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52B24" w14:textId="41D16A31" w:rsidR="0093755F" w:rsidRPr="007E71ED" w:rsidRDefault="0093755F" w:rsidP="0093755F">
      <w:pPr>
        <w:rPr>
          <w:b/>
          <w:bCs/>
          <w14:shadow w14:blurRad="50800" w14:dist="38100" w14:dir="2700000" w14:sx="100000" w14:sy="100000" w14:kx="0" w14:ky="0" w14:algn="tl">
            <w14:srgbClr w14:val="000000">
              <w14:alpha w14:val="60000"/>
            </w14:srgbClr>
          </w14:shadow>
        </w:rPr>
      </w:pPr>
      <w:r w:rsidRPr="007E71ED">
        <w:rPr>
          <w:b/>
          <w:bCs/>
          <w:sz w:val="28"/>
          <w:szCs w:val="28"/>
          <w14:shadow w14:blurRad="50800" w14:dist="38100" w14:dir="2700000" w14:sx="100000" w14:sy="100000" w14:kx="0" w14:ky="0" w14:algn="tl">
            <w14:srgbClr w14:val="000000">
              <w14:alpha w14:val="60000"/>
            </w14:srgbClr>
          </w14:shadow>
        </w:rPr>
        <w:t xml:space="preserve">MINISTERE DE L’ECONOMIE              </w:t>
      </w:r>
      <w:r>
        <w:rPr>
          <w:b/>
          <w:bCs/>
          <w:sz w:val="28"/>
          <w:szCs w:val="28"/>
          <w14:shadow w14:blurRad="50800" w14:dist="38100" w14:dir="2700000" w14:sx="100000" w14:sy="100000" w14:kx="0" w14:ky="0" w14:algn="tl">
            <w14:srgbClr w14:val="000000">
              <w14:alpha w14:val="60000"/>
            </w14:srgbClr>
          </w14:shadow>
        </w:rPr>
        <w:t xml:space="preserve">                      </w:t>
      </w:r>
      <w:r w:rsidRPr="007E71ED">
        <w:rPr>
          <w:b/>
          <w:bCs/>
          <w:sz w:val="28"/>
          <w:szCs w:val="28"/>
          <w14:shadow w14:blurRad="50800" w14:dist="38100" w14:dir="2700000" w14:sx="100000" w14:sy="100000" w14:kx="0" w14:ky="0" w14:algn="tl">
            <w14:srgbClr w14:val="000000">
              <w14:alpha w14:val="60000"/>
            </w14:srgbClr>
          </w14:shadow>
        </w:rPr>
        <w:t xml:space="preserve"> </w:t>
      </w:r>
      <w:r w:rsidRPr="007E71ED">
        <w:rPr>
          <w:b/>
          <w:bCs/>
          <w14:shadow w14:blurRad="50800" w14:dist="38100" w14:dir="2700000" w14:sx="100000" w14:sy="100000" w14:kx="0" w14:ky="0" w14:algn="tl">
            <w14:srgbClr w14:val="000000">
              <w14:alpha w14:val="60000"/>
            </w14:srgbClr>
          </w14:shadow>
        </w:rPr>
        <w:t xml:space="preserve">REPUBLIQUE DU MALI  </w:t>
      </w:r>
    </w:p>
    <w:p w14:paraId="2F24C7BD" w14:textId="5586390B" w:rsidR="0093755F" w:rsidRPr="007E71ED" w:rsidRDefault="0093755F" w:rsidP="0093755F">
      <w:pPr>
        <w:rPr>
          <w:b/>
          <w:bCs/>
          <w14:shadow w14:blurRad="50800" w14:dist="38100" w14:dir="2700000" w14:sx="100000" w14:sy="100000" w14:kx="0" w14:ky="0" w14:algn="tl">
            <w14:srgbClr w14:val="000000">
              <w14:alpha w14:val="60000"/>
            </w14:srgbClr>
          </w14:shadow>
        </w:rPr>
      </w:pPr>
      <w:r w:rsidRPr="007E71ED">
        <w:rPr>
          <w:b/>
          <w:bCs/>
          <w:sz w:val="28"/>
          <w:szCs w:val="28"/>
          <w14:shadow w14:blurRad="50800" w14:dist="38100" w14:dir="2700000" w14:sx="100000" w14:sy="100000" w14:kx="0" w14:ky="0" w14:algn="tl">
            <w14:srgbClr w14:val="000000">
              <w14:alpha w14:val="60000"/>
            </w14:srgbClr>
          </w14:shadow>
        </w:rPr>
        <w:t xml:space="preserve">        ET DES FINANCES</w:t>
      </w:r>
      <w:r w:rsidRPr="007E71ED">
        <w:rPr>
          <w:b/>
          <w:bCs/>
          <w14:shadow w14:blurRad="50800" w14:dist="38100" w14:dir="2700000" w14:sx="100000" w14:sy="100000" w14:kx="0" w14:ky="0" w14:algn="tl">
            <w14:srgbClr w14:val="000000">
              <w14:alpha w14:val="60000"/>
            </w14:srgbClr>
          </w14:shadow>
        </w:rPr>
        <w:t xml:space="preserve">                                                 </w:t>
      </w:r>
      <w:r>
        <w:rPr>
          <w:b/>
          <w:bCs/>
          <w14:shadow w14:blurRad="50800" w14:dist="38100" w14:dir="2700000" w14:sx="100000" w14:sy="100000" w14:kx="0" w14:ky="0" w14:algn="tl">
            <w14:srgbClr w14:val="000000">
              <w14:alpha w14:val="60000"/>
            </w14:srgbClr>
          </w14:shadow>
        </w:rPr>
        <w:t xml:space="preserve">      </w:t>
      </w:r>
      <w:r w:rsidRPr="007E71ED">
        <w:rPr>
          <w:b/>
          <w:bCs/>
          <w14:shadow w14:blurRad="50800" w14:dist="38100" w14:dir="2700000" w14:sx="100000" w14:sy="100000" w14:kx="0" w14:ky="0" w14:algn="tl">
            <w14:srgbClr w14:val="000000">
              <w14:alpha w14:val="60000"/>
            </w14:srgbClr>
          </w14:shadow>
        </w:rPr>
        <w:t>Un Peuple - Un But - Une Foi</w:t>
      </w:r>
    </w:p>
    <w:p w14:paraId="310F7853" w14:textId="5B165AA3" w:rsidR="0093755F" w:rsidRPr="007E71ED" w:rsidRDefault="0093755F" w:rsidP="0093755F">
      <w:pPr>
        <w:rPr>
          <w:b/>
          <w:bCs/>
          <w14:shadow w14:blurRad="50800" w14:dist="38100" w14:dir="2700000" w14:sx="100000" w14:sy="100000" w14:kx="0" w14:ky="0" w14:algn="tl">
            <w14:srgbClr w14:val="000000">
              <w14:alpha w14:val="60000"/>
            </w14:srgbClr>
          </w14:shadow>
        </w:rPr>
      </w:pPr>
      <w:r w:rsidRPr="007E71ED">
        <w:rPr>
          <w:b/>
          <w:bCs/>
          <w14:shadow w14:blurRad="50800" w14:dist="38100" w14:dir="2700000" w14:sx="100000" w14:sy="100000" w14:kx="0" w14:ky="0" w14:algn="tl">
            <w14:srgbClr w14:val="000000">
              <w14:alpha w14:val="60000"/>
            </w14:srgbClr>
          </w14:shadow>
        </w:rPr>
        <w:t xml:space="preserve">               _____________           </w:t>
      </w:r>
      <w:r w:rsidRPr="007E71ED">
        <w:rPr>
          <w:b/>
          <w:bCs/>
          <w14:shadow w14:blurRad="50800" w14:dist="38100" w14:dir="2700000" w14:sx="100000" w14:sy="100000" w14:kx="0" w14:ky="0" w14:algn="tl">
            <w14:srgbClr w14:val="000000">
              <w14:alpha w14:val="60000"/>
            </w14:srgbClr>
          </w14:shadow>
        </w:rPr>
        <w:tab/>
      </w:r>
    </w:p>
    <w:p w14:paraId="3987D9C0" w14:textId="77777777" w:rsidR="0093755F" w:rsidRPr="007E71ED" w:rsidRDefault="0093755F" w:rsidP="0093755F">
      <w:pPr>
        <w:rPr>
          <w:b/>
          <w:bCs/>
          <w:sz w:val="22"/>
          <w:szCs w:val="22"/>
          <w14:shadow w14:blurRad="50800" w14:dist="38100" w14:dir="2700000" w14:sx="100000" w14:sy="100000" w14:kx="0" w14:ky="0" w14:algn="tl">
            <w14:srgbClr w14:val="000000">
              <w14:alpha w14:val="60000"/>
            </w14:srgbClr>
          </w14:shadow>
        </w:rPr>
      </w:pPr>
      <w:r w:rsidRPr="007E71ED">
        <w:rPr>
          <w:b/>
          <w:bCs/>
          <w:sz w:val="22"/>
          <w:szCs w:val="22"/>
          <w14:shadow w14:blurRad="50800" w14:dist="38100" w14:dir="2700000" w14:sx="100000" w14:sy="100000" w14:kx="0" w14:ky="0" w14:algn="tl">
            <w14:srgbClr w14:val="000000">
              <w14:alpha w14:val="60000"/>
            </w14:srgbClr>
          </w14:shadow>
        </w:rPr>
        <w:t>SECRETARIAT GENERAL</w:t>
      </w:r>
      <w:r w:rsidRPr="007E71ED">
        <w:rPr>
          <w:b/>
          <w:bCs/>
          <w:sz w:val="22"/>
          <w:szCs w:val="22"/>
          <w14:shadow w14:blurRad="50800" w14:dist="38100" w14:dir="2700000" w14:sx="100000" w14:sy="100000" w14:kx="0" w14:ky="0" w14:algn="tl">
            <w14:srgbClr w14:val="000000">
              <w14:alpha w14:val="60000"/>
            </w14:srgbClr>
          </w14:shadow>
        </w:rPr>
        <w:tab/>
      </w:r>
    </w:p>
    <w:p w14:paraId="2BB96D2C" w14:textId="77777777" w:rsidR="0093755F" w:rsidRPr="007E71ED" w:rsidRDefault="0093755F" w:rsidP="0093755F">
      <w:pPr>
        <w:rPr>
          <w:b/>
          <w:bCs/>
          <w14:shadow w14:blurRad="50800" w14:dist="38100" w14:dir="2700000" w14:sx="100000" w14:sy="100000" w14:kx="0" w14:ky="0" w14:algn="tl">
            <w14:srgbClr w14:val="000000">
              <w14:alpha w14:val="60000"/>
            </w14:srgbClr>
          </w14:shadow>
        </w:rPr>
      </w:pPr>
      <w:r w:rsidRPr="007E71ED">
        <w:rPr>
          <w:b/>
          <w:bCs/>
          <w14:shadow w14:blurRad="50800" w14:dist="38100" w14:dir="2700000" w14:sx="100000" w14:sy="100000" w14:kx="0" w14:ky="0" w14:algn="tl">
            <w14:srgbClr w14:val="000000">
              <w14:alpha w14:val="60000"/>
            </w14:srgbClr>
          </w14:shadow>
        </w:rPr>
        <w:t xml:space="preserve">                ______________</w:t>
      </w:r>
    </w:p>
    <w:p w14:paraId="039E0356" w14:textId="77777777" w:rsidR="0093755F" w:rsidRPr="007E71ED" w:rsidRDefault="0093755F" w:rsidP="0093755F">
      <w:pPr>
        <w:ind w:left="709" w:hanging="709"/>
        <w:rPr>
          <w:b/>
          <w:bCs/>
          <w:sz w:val="22"/>
          <w:szCs w:val="22"/>
          <w14:shadow w14:blurRad="50800" w14:dist="38100" w14:dir="2700000" w14:sx="100000" w14:sy="100000" w14:kx="0" w14:ky="0" w14:algn="tl">
            <w14:srgbClr w14:val="000000">
              <w14:alpha w14:val="60000"/>
            </w14:srgbClr>
          </w14:shadow>
        </w:rPr>
      </w:pPr>
      <w:r w:rsidRPr="007E71ED">
        <w:rPr>
          <w:b/>
          <w:bCs/>
          <w:sz w:val="22"/>
          <w:szCs w:val="22"/>
          <w14:shadow w14:blurRad="50800" w14:dist="38100" w14:dir="2700000" w14:sx="100000" w14:sy="100000" w14:kx="0" w14:ky="0" w14:algn="tl">
            <w14:srgbClr w14:val="000000">
              <w14:alpha w14:val="60000"/>
            </w14:srgbClr>
          </w14:shadow>
        </w:rPr>
        <w:t>PROJET DE PROMOTION DE L’ACCES AU FINANCEMENT,</w:t>
      </w:r>
    </w:p>
    <w:p w14:paraId="5FF29F41" w14:textId="77777777" w:rsidR="0093755F" w:rsidRPr="007E71ED" w:rsidRDefault="0093755F" w:rsidP="0093755F">
      <w:pPr>
        <w:ind w:left="709" w:hanging="709"/>
        <w:rPr>
          <w:b/>
          <w:bCs/>
          <w:sz w:val="22"/>
          <w:szCs w:val="22"/>
          <w14:shadow w14:blurRad="50800" w14:dist="38100" w14:dir="2700000" w14:sx="100000" w14:sy="100000" w14:kx="0" w14:ky="0" w14:algn="tl">
            <w14:srgbClr w14:val="000000">
              <w14:alpha w14:val="60000"/>
            </w14:srgbClr>
          </w14:shadow>
        </w:rPr>
      </w:pPr>
      <w:r w:rsidRPr="007E71ED">
        <w:rPr>
          <w:b/>
          <w:bCs/>
          <w:sz w:val="22"/>
          <w:szCs w:val="22"/>
          <w14:shadow w14:blurRad="50800" w14:dist="38100" w14:dir="2700000" w14:sx="100000" w14:sy="100000" w14:kx="0" w14:ky="0" w14:algn="tl">
            <w14:srgbClr w14:val="000000">
              <w14:alpha w14:val="60000"/>
            </w14:srgbClr>
          </w14:shadow>
        </w:rPr>
        <w:t>DE L’ENTREPRENARIAT ET DE L’EMPLOI AU MALI (PAFEEM)</w:t>
      </w:r>
    </w:p>
    <w:p w14:paraId="79D47679" w14:textId="77777777" w:rsidR="0093755F" w:rsidRPr="007E71ED" w:rsidRDefault="0093755F" w:rsidP="0093755F">
      <w:pPr>
        <w:ind w:left="709" w:hanging="1135"/>
        <w:rPr>
          <w:b/>
          <w:bCs/>
          <w14:shadow w14:blurRad="50800" w14:dist="38100" w14:dir="2700000" w14:sx="100000" w14:sy="100000" w14:kx="0" w14:ky="0" w14:algn="tl">
            <w14:srgbClr w14:val="000000">
              <w14:alpha w14:val="60000"/>
            </w14:srgbClr>
          </w14:shadow>
        </w:rPr>
      </w:pPr>
      <w:r w:rsidRPr="007E71ED">
        <w:rPr>
          <w:b/>
          <w:bCs/>
          <w14:shadow w14:blurRad="50800" w14:dist="38100" w14:dir="2700000" w14:sx="100000" w14:sy="100000" w14:kx="0" w14:ky="0" w14:algn="tl">
            <w14:srgbClr w14:val="000000">
              <w14:alpha w14:val="60000"/>
            </w14:srgbClr>
          </w14:shadow>
        </w:rPr>
        <w:t xml:space="preserve">                         _____________</w:t>
      </w:r>
    </w:p>
    <w:p w14:paraId="66D1F571" w14:textId="77777777" w:rsidR="0093755F" w:rsidRPr="007E71ED" w:rsidRDefault="0093755F" w:rsidP="0093755F">
      <w:pPr>
        <w:ind w:left="709" w:hanging="1135"/>
        <w:rPr>
          <w:b/>
          <w:bCs/>
          <w14:shadow w14:blurRad="50800" w14:dist="38100" w14:dir="2700000" w14:sx="100000" w14:sy="100000" w14:kx="0" w14:ky="0" w14:algn="tl">
            <w14:srgbClr w14:val="000000">
              <w14:alpha w14:val="60000"/>
            </w14:srgbClr>
          </w14:shadow>
        </w:rPr>
      </w:pPr>
      <w:r w:rsidRPr="007E71ED">
        <w:rPr>
          <w:b/>
          <w:bCs/>
          <w14:shadow w14:blurRad="50800" w14:dist="38100" w14:dir="2700000" w14:sx="100000" w14:sy="100000" w14:kx="0" w14:ky="0" w14:algn="tl">
            <w14:srgbClr w14:val="000000">
              <w14:alpha w14:val="60000"/>
            </w14:srgbClr>
          </w14:shadow>
        </w:rPr>
        <w:t xml:space="preserve">       UNITE DE GESTION DU PROJET</w:t>
      </w:r>
    </w:p>
    <w:p w14:paraId="1FC1E910" w14:textId="77777777" w:rsidR="0093755F" w:rsidRDefault="0093755F" w:rsidP="0093755F">
      <w:pPr>
        <w:ind w:left="709" w:hanging="709"/>
        <w:rPr>
          <w:rFonts w:ascii="Arial Black" w:hAnsi="Arial Black"/>
          <w:b/>
          <w:sz w:val="20"/>
        </w:rPr>
      </w:pPr>
    </w:p>
    <w:p w14:paraId="7F4792B2" w14:textId="6D16CBB3" w:rsidR="0093755F" w:rsidRPr="0093755F" w:rsidRDefault="0093755F" w:rsidP="0093755F">
      <w:pPr>
        <w:pStyle w:val="Heading1a"/>
        <w:keepNext w:val="0"/>
        <w:keepLines w:val="0"/>
        <w:tabs>
          <w:tab w:val="clear" w:pos="-720"/>
        </w:tabs>
        <w:suppressAutoHyphens w:val="0"/>
        <w:rPr>
          <w:bCs/>
          <w:smallCaps w:val="0"/>
          <w:sz w:val="34"/>
          <w:szCs w:val="34"/>
          <w:lang w:val="fr-FR"/>
        </w:rPr>
      </w:pPr>
      <w:r>
        <w:rPr>
          <w:b w:val="0"/>
          <w:noProof/>
          <w:sz w:val="54"/>
          <w:szCs w:val="54"/>
        </w:rPr>
        <w:drawing>
          <wp:inline distT="0" distB="0" distL="0" distR="0" wp14:anchorId="1E917768" wp14:editId="4D9EA17B">
            <wp:extent cx="1225550" cy="958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958850"/>
                    </a:xfrm>
                    <a:prstGeom prst="rect">
                      <a:avLst/>
                    </a:prstGeom>
                    <a:noFill/>
                    <a:ln>
                      <a:noFill/>
                    </a:ln>
                  </pic:spPr>
                </pic:pic>
              </a:graphicData>
            </a:graphic>
          </wp:inline>
        </w:drawing>
      </w:r>
      <w:r w:rsidRPr="0093755F">
        <w:rPr>
          <w:sz w:val="28"/>
          <w:szCs w:val="28"/>
          <w:lang w:val="fr-FR"/>
        </w:rPr>
        <w:t xml:space="preserve">         </w:t>
      </w:r>
    </w:p>
    <w:p w14:paraId="0FD077C3" w14:textId="26F21B30" w:rsidR="0093755F" w:rsidRDefault="0093755F" w:rsidP="0002622E">
      <w:pPr>
        <w:pStyle w:val="Heading1a"/>
        <w:keepNext w:val="0"/>
        <w:keepLines w:val="0"/>
        <w:tabs>
          <w:tab w:val="clear" w:pos="-720"/>
        </w:tabs>
        <w:suppressAutoHyphens w:val="0"/>
        <w:rPr>
          <w:bCs/>
          <w:smallCaps w:val="0"/>
          <w:sz w:val="34"/>
          <w:szCs w:val="34"/>
          <w:lang w:val="fr-FR"/>
        </w:rPr>
      </w:pPr>
    </w:p>
    <w:p w14:paraId="3109C2C0" w14:textId="5E811012" w:rsidR="0045417C" w:rsidRDefault="0045417C" w:rsidP="0002622E">
      <w:pPr>
        <w:pStyle w:val="Heading1a"/>
        <w:keepNext w:val="0"/>
        <w:keepLines w:val="0"/>
        <w:tabs>
          <w:tab w:val="clear" w:pos="-720"/>
        </w:tabs>
        <w:suppressAutoHyphens w:val="0"/>
        <w:rPr>
          <w:bCs/>
          <w:smallCaps w:val="0"/>
          <w:sz w:val="34"/>
          <w:szCs w:val="34"/>
          <w:lang w:val="fr-FR"/>
        </w:rPr>
      </w:pPr>
    </w:p>
    <w:p w14:paraId="2ED09752" w14:textId="77777777" w:rsidR="0045417C" w:rsidRPr="0003620A" w:rsidRDefault="0045417C" w:rsidP="0045417C">
      <w:pPr>
        <w:pStyle w:val="ModelNrmlDouble"/>
        <w:spacing w:after="240" w:line="240" w:lineRule="auto"/>
        <w:ind w:firstLine="0"/>
        <w:jc w:val="center"/>
        <w:rPr>
          <w:rFonts w:ascii="Arial Narrow" w:hAnsi="Arial Narrow"/>
          <w:b/>
          <w:sz w:val="48"/>
          <w:szCs w:val="48"/>
          <w:lang w:val="fr-FR" w:eastAsia="fr-FR"/>
        </w:rPr>
      </w:pPr>
      <w:r w:rsidRPr="0003620A">
        <w:rPr>
          <w:rFonts w:ascii="Arial Narrow" w:hAnsi="Arial Narrow"/>
          <w:b/>
          <w:sz w:val="48"/>
          <w:szCs w:val="48"/>
          <w:lang w:val="fr-FR" w:eastAsia="fr-FR"/>
        </w:rPr>
        <w:t>DOSSIER D’APPEL D’OFFRES</w:t>
      </w:r>
    </w:p>
    <w:p w14:paraId="1349E9CD" w14:textId="77777777" w:rsidR="0045417C" w:rsidRPr="0003620A" w:rsidRDefault="0045417C" w:rsidP="0045417C">
      <w:pPr>
        <w:pStyle w:val="ModelNrmlDouble"/>
        <w:pBdr>
          <w:bottom w:val="single" w:sz="6" w:space="1" w:color="auto"/>
        </w:pBdr>
        <w:spacing w:after="120" w:line="240" w:lineRule="auto"/>
        <w:ind w:firstLine="0"/>
        <w:jc w:val="center"/>
        <w:rPr>
          <w:rFonts w:ascii="Arial Narrow" w:hAnsi="Arial Narrow"/>
          <w:b/>
          <w:sz w:val="32"/>
          <w:szCs w:val="32"/>
          <w:lang w:val="fr-FR"/>
        </w:rPr>
      </w:pPr>
      <w:r w:rsidRPr="0003620A">
        <w:rPr>
          <w:b/>
          <w:sz w:val="32"/>
          <w:szCs w:val="32"/>
          <w:lang w:val="fr-FR"/>
        </w:rPr>
        <w:t>Appel d’Offres National N°01/20</w:t>
      </w:r>
      <w:r>
        <w:rPr>
          <w:b/>
          <w:sz w:val="32"/>
          <w:szCs w:val="32"/>
          <w:lang w:val="fr-FR"/>
        </w:rPr>
        <w:t>22</w:t>
      </w:r>
      <w:r w:rsidRPr="0003620A">
        <w:rPr>
          <w:b/>
          <w:sz w:val="32"/>
          <w:szCs w:val="32"/>
          <w:lang w:val="fr-FR"/>
        </w:rPr>
        <w:t>/MEF-P</w:t>
      </w:r>
      <w:r>
        <w:rPr>
          <w:b/>
          <w:sz w:val="32"/>
          <w:szCs w:val="32"/>
          <w:lang w:val="fr-FR"/>
        </w:rPr>
        <w:t>AFEEM</w:t>
      </w:r>
    </w:p>
    <w:p w14:paraId="159B1C1E" w14:textId="0DCC064D" w:rsidR="0045417C" w:rsidRPr="0032667F" w:rsidRDefault="0045417C" w:rsidP="00824962">
      <w:pPr>
        <w:pStyle w:val="Titre"/>
        <w:jc w:val="both"/>
        <w:rPr>
          <w:rFonts w:ascii="Arial Narrow" w:hAnsi="Arial Narrow"/>
          <w:caps/>
          <w:sz w:val="36"/>
          <w:szCs w:val="36"/>
          <w:lang w:val="fr-FR"/>
        </w:rPr>
      </w:pPr>
      <w:r w:rsidRPr="0003620A">
        <w:rPr>
          <w:rFonts w:ascii="Arial Narrow" w:hAnsi="Arial Narrow"/>
          <w:caps/>
          <w:sz w:val="36"/>
          <w:szCs w:val="36"/>
          <w:lang w:val="fr-FR"/>
        </w:rPr>
        <w:t xml:space="preserve">ACQUISITION </w:t>
      </w:r>
      <w:r w:rsidRPr="0032667F">
        <w:rPr>
          <w:rFonts w:ascii="Arial Narrow" w:hAnsi="Arial Narrow"/>
          <w:caps/>
          <w:sz w:val="36"/>
          <w:szCs w:val="36"/>
          <w:lang w:val="fr-FR"/>
        </w:rPr>
        <w:t>D</w:t>
      </w:r>
      <w:r w:rsidR="008E616A">
        <w:rPr>
          <w:rFonts w:ascii="Arial Narrow" w:hAnsi="Arial Narrow"/>
          <w:caps/>
          <w:sz w:val="36"/>
          <w:szCs w:val="36"/>
          <w:lang w:val="fr-FR"/>
        </w:rPr>
        <w:t xml:space="preserve">EUX </w:t>
      </w:r>
      <w:r w:rsidRPr="0032667F">
        <w:rPr>
          <w:rFonts w:ascii="Arial Narrow" w:hAnsi="Arial Narrow"/>
          <w:caps/>
          <w:sz w:val="36"/>
          <w:szCs w:val="36"/>
          <w:lang w:val="fr-FR"/>
        </w:rPr>
        <w:t>(</w:t>
      </w:r>
      <w:r w:rsidR="008E616A">
        <w:rPr>
          <w:rFonts w:ascii="Arial Narrow" w:hAnsi="Arial Narrow"/>
          <w:caps/>
          <w:sz w:val="36"/>
          <w:szCs w:val="36"/>
          <w:lang w:val="fr-FR"/>
        </w:rPr>
        <w:t>2</w:t>
      </w:r>
      <w:r w:rsidRPr="0032667F">
        <w:rPr>
          <w:rFonts w:ascii="Arial Narrow" w:hAnsi="Arial Narrow"/>
          <w:caps/>
          <w:sz w:val="36"/>
          <w:szCs w:val="36"/>
          <w:lang w:val="fr-FR"/>
        </w:rPr>
        <w:t>) VEHICULE</w:t>
      </w:r>
      <w:r w:rsidR="00DA78A6">
        <w:rPr>
          <w:rFonts w:ascii="Arial Narrow" w:hAnsi="Arial Narrow"/>
          <w:caps/>
          <w:sz w:val="36"/>
          <w:szCs w:val="36"/>
          <w:lang w:val="fr-FR"/>
        </w:rPr>
        <w:t>S</w:t>
      </w:r>
      <w:r w:rsidRPr="0032667F">
        <w:rPr>
          <w:rFonts w:ascii="Arial Narrow" w:hAnsi="Arial Narrow"/>
          <w:caps/>
          <w:sz w:val="36"/>
          <w:szCs w:val="36"/>
          <w:lang w:val="fr-FR"/>
        </w:rPr>
        <w:t xml:space="preserve"> TOUT TERRAIN 4X4 STATION WAGON</w:t>
      </w:r>
      <w:r w:rsidRPr="004374BF">
        <w:rPr>
          <w:bCs/>
          <w:szCs w:val="24"/>
        </w:rPr>
        <w:t xml:space="preserve"> </w:t>
      </w:r>
      <w:r w:rsidRPr="0032667F">
        <w:rPr>
          <w:rFonts w:ascii="Arial Narrow" w:hAnsi="Arial Narrow"/>
          <w:caps/>
          <w:sz w:val="36"/>
          <w:szCs w:val="36"/>
          <w:lang w:val="fr-FR"/>
        </w:rPr>
        <w:t xml:space="preserve">ET </w:t>
      </w:r>
      <w:r w:rsidR="008E616A">
        <w:rPr>
          <w:rFonts w:ascii="Arial Narrow" w:hAnsi="Arial Narrow"/>
          <w:caps/>
          <w:sz w:val="36"/>
          <w:szCs w:val="36"/>
          <w:lang w:val="fr-FR"/>
        </w:rPr>
        <w:t xml:space="preserve">DEUX </w:t>
      </w:r>
      <w:r w:rsidRPr="0032667F">
        <w:rPr>
          <w:rFonts w:ascii="Arial Narrow" w:hAnsi="Arial Narrow"/>
          <w:caps/>
          <w:sz w:val="36"/>
          <w:szCs w:val="36"/>
          <w:lang w:val="fr-FR"/>
        </w:rPr>
        <w:t>(</w:t>
      </w:r>
      <w:r w:rsidR="008E616A">
        <w:rPr>
          <w:rFonts w:ascii="Arial Narrow" w:hAnsi="Arial Narrow"/>
          <w:caps/>
          <w:sz w:val="36"/>
          <w:szCs w:val="36"/>
          <w:lang w:val="fr-FR"/>
        </w:rPr>
        <w:t>2</w:t>
      </w:r>
      <w:r w:rsidRPr="0032667F">
        <w:rPr>
          <w:rFonts w:ascii="Arial Narrow" w:hAnsi="Arial Narrow"/>
          <w:caps/>
          <w:sz w:val="36"/>
          <w:szCs w:val="36"/>
          <w:lang w:val="fr-FR"/>
        </w:rPr>
        <w:t>) VEHICULES PICK-UP 4X4</w:t>
      </w:r>
      <w:r>
        <w:rPr>
          <w:rFonts w:ascii="Arial Narrow" w:hAnsi="Arial Narrow"/>
          <w:caps/>
          <w:sz w:val="36"/>
          <w:szCs w:val="36"/>
          <w:lang w:val="fr-FR"/>
        </w:rPr>
        <w:t xml:space="preserve"> DOUBLE CABINE</w:t>
      </w:r>
      <w:r w:rsidR="00824962">
        <w:rPr>
          <w:rFonts w:ascii="Arial Narrow" w:hAnsi="Arial Narrow"/>
          <w:caps/>
          <w:sz w:val="36"/>
          <w:szCs w:val="36"/>
          <w:lang w:val="fr-FR"/>
        </w:rPr>
        <w:t xml:space="preserve"> dans le cadre </w:t>
      </w:r>
      <w:r>
        <w:rPr>
          <w:rFonts w:ascii="Arial Narrow" w:hAnsi="Arial Narrow"/>
          <w:caps/>
          <w:sz w:val="36"/>
          <w:szCs w:val="36"/>
          <w:lang w:val="fr-FR"/>
        </w:rPr>
        <w:t>DU P</w:t>
      </w:r>
      <w:r w:rsidR="00824962">
        <w:rPr>
          <w:rFonts w:ascii="Arial Narrow" w:hAnsi="Arial Narrow"/>
          <w:caps/>
          <w:sz w:val="36"/>
          <w:szCs w:val="36"/>
          <w:lang w:val="fr-FR"/>
        </w:rPr>
        <w:t>rojet de promotion de l’</w:t>
      </w:r>
      <w:r>
        <w:rPr>
          <w:rFonts w:ascii="Arial Narrow" w:hAnsi="Arial Narrow"/>
          <w:caps/>
          <w:sz w:val="36"/>
          <w:szCs w:val="36"/>
          <w:lang w:val="fr-FR"/>
        </w:rPr>
        <w:t>A</w:t>
      </w:r>
      <w:r w:rsidR="00824962">
        <w:rPr>
          <w:rFonts w:ascii="Arial Narrow" w:hAnsi="Arial Narrow"/>
          <w:caps/>
          <w:sz w:val="36"/>
          <w:szCs w:val="36"/>
          <w:lang w:val="fr-FR"/>
        </w:rPr>
        <w:t xml:space="preserve">cces au </w:t>
      </w:r>
      <w:r>
        <w:rPr>
          <w:rFonts w:ascii="Arial Narrow" w:hAnsi="Arial Narrow"/>
          <w:caps/>
          <w:sz w:val="36"/>
          <w:szCs w:val="36"/>
          <w:lang w:val="fr-FR"/>
        </w:rPr>
        <w:t>F</w:t>
      </w:r>
      <w:r w:rsidR="00824962">
        <w:rPr>
          <w:rFonts w:ascii="Arial Narrow" w:hAnsi="Arial Narrow"/>
          <w:caps/>
          <w:sz w:val="36"/>
          <w:szCs w:val="36"/>
          <w:lang w:val="fr-FR"/>
        </w:rPr>
        <w:t>inancement de l’</w:t>
      </w:r>
      <w:r>
        <w:rPr>
          <w:rFonts w:ascii="Arial Narrow" w:hAnsi="Arial Narrow"/>
          <w:caps/>
          <w:sz w:val="36"/>
          <w:szCs w:val="36"/>
          <w:lang w:val="fr-FR"/>
        </w:rPr>
        <w:t>E</w:t>
      </w:r>
      <w:r w:rsidR="00824962">
        <w:rPr>
          <w:rFonts w:ascii="Arial Narrow" w:hAnsi="Arial Narrow"/>
          <w:caps/>
          <w:sz w:val="36"/>
          <w:szCs w:val="36"/>
          <w:lang w:val="fr-FR"/>
        </w:rPr>
        <w:t>ntreprenariat et de l’</w:t>
      </w:r>
      <w:r>
        <w:rPr>
          <w:rFonts w:ascii="Arial Narrow" w:hAnsi="Arial Narrow"/>
          <w:caps/>
          <w:sz w:val="36"/>
          <w:szCs w:val="36"/>
          <w:lang w:val="fr-FR"/>
        </w:rPr>
        <w:t>E</w:t>
      </w:r>
      <w:r w:rsidR="00824962">
        <w:rPr>
          <w:rFonts w:ascii="Arial Narrow" w:hAnsi="Arial Narrow"/>
          <w:caps/>
          <w:sz w:val="36"/>
          <w:szCs w:val="36"/>
          <w:lang w:val="fr-FR"/>
        </w:rPr>
        <w:t xml:space="preserve">mploi au </w:t>
      </w:r>
      <w:r>
        <w:rPr>
          <w:rFonts w:ascii="Arial Narrow" w:hAnsi="Arial Narrow"/>
          <w:caps/>
          <w:sz w:val="36"/>
          <w:szCs w:val="36"/>
          <w:lang w:val="fr-FR"/>
        </w:rPr>
        <w:t>M</w:t>
      </w:r>
      <w:r w:rsidR="00824962">
        <w:rPr>
          <w:rFonts w:ascii="Arial Narrow" w:hAnsi="Arial Narrow"/>
          <w:caps/>
          <w:sz w:val="36"/>
          <w:szCs w:val="36"/>
          <w:lang w:val="fr-FR"/>
        </w:rPr>
        <w:t>ali</w:t>
      </w:r>
      <w:r>
        <w:rPr>
          <w:rFonts w:ascii="Arial Narrow" w:hAnsi="Arial Narrow"/>
          <w:caps/>
          <w:sz w:val="36"/>
          <w:szCs w:val="36"/>
          <w:lang w:val="fr-FR"/>
        </w:rPr>
        <w:t xml:space="preserve"> </w:t>
      </w:r>
    </w:p>
    <w:p w14:paraId="7A9258AD" w14:textId="77777777" w:rsidR="0045417C" w:rsidRPr="0003620A" w:rsidRDefault="0045417C" w:rsidP="0045417C">
      <w:pPr>
        <w:pStyle w:val="ModelNrmlDouble"/>
        <w:pBdr>
          <w:bottom w:val="single" w:sz="6" w:space="1" w:color="auto"/>
        </w:pBdr>
        <w:spacing w:after="120" w:line="240" w:lineRule="auto"/>
        <w:ind w:firstLine="0"/>
        <w:rPr>
          <w:b/>
          <w:sz w:val="24"/>
          <w:szCs w:val="24"/>
          <w:lang w:val="fr-FR"/>
        </w:rPr>
      </w:pPr>
    </w:p>
    <w:p w14:paraId="5B60E460" w14:textId="77777777" w:rsidR="0045417C" w:rsidRPr="0003620A" w:rsidRDefault="0045417C" w:rsidP="0045417C">
      <w:pPr>
        <w:jc w:val="center"/>
        <w:rPr>
          <w:rFonts w:ascii="Arial Narrow" w:hAnsi="Arial Narrow"/>
          <w:b/>
          <w:bCs/>
          <w:szCs w:val="24"/>
        </w:rPr>
      </w:pPr>
    </w:p>
    <w:p w14:paraId="2F2616B6" w14:textId="77777777" w:rsidR="0045417C" w:rsidRPr="0003620A" w:rsidRDefault="0045417C" w:rsidP="0045417C">
      <w:pPr>
        <w:pStyle w:val="BankNormal"/>
        <w:tabs>
          <w:tab w:val="left" w:pos="1560"/>
          <w:tab w:val="left" w:pos="1843"/>
        </w:tabs>
        <w:ind w:left="1843" w:hanging="1843"/>
        <w:rPr>
          <w:rFonts w:ascii="Arial Narrow" w:hAnsi="Arial Narrow"/>
          <w:b/>
          <w:sz w:val="28"/>
          <w:szCs w:val="28"/>
          <w:lang w:val="fr-FR"/>
        </w:rPr>
      </w:pPr>
      <w:r w:rsidRPr="0003620A">
        <w:rPr>
          <w:rFonts w:ascii="Arial Narrow" w:hAnsi="Arial Narrow"/>
          <w:b/>
          <w:sz w:val="28"/>
          <w:szCs w:val="28"/>
          <w:lang w:val="fr-FR"/>
        </w:rPr>
        <w:t>Acheteur</w:t>
      </w:r>
      <w:r w:rsidRPr="0003620A">
        <w:rPr>
          <w:rFonts w:ascii="Arial Narrow" w:hAnsi="Arial Narrow"/>
          <w:b/>
          <w:sz w:val="28"/>
          <w:szCs w:val="28"/>
          <w:lang w:val="fr-FR"/>
        </w:rPr>
        <w:tab/>
        <w:t>:</w:t>
      </w:r>
      <w:r w:rsidRPr="0003620A">
        <w:rPr>
          <w:rFonts w:ascii="Arial Narrow" w:hAnsi="Arial Narrow"/>
          <w:b/>
          <w:sz w:val="28"/>
          <w:szCs w:val="28"/>
          <w:lang w:val="fr-FR"/>
        </w:rPr>
        <w:tab/>
        <w:t>Ministère de l’E</w:t>
      </w:r>
      <w:r>
        <w:rPr>
          <w:rFonts w:ascii="Arial Narrow" w:hAnsi="Arial Narrow"/>
          <w:b/>
          <w:sz w:val="28"/>
          <w:szCs w:val="28"/>
          <w:lang w:val="fr-FR"/>
        </w:rPr>
        <w:t>conomie et des Finances</w:t>
      </w:r>
      <w:r w:rsidRPr="0003620A">
        <w:rPr>
          <w:rFonts w:ascii="Arial Narrow" w:hAnsi="Arial Narrow"/>
          <w:b/>
          <w:sz w:val="28"/>
          <w:szCs w:val="28"/>
          <w:lang w:val="fr-FR"/>
        </w:rPr>
        <w:t xml:space="preserve">,    </w:t>
      </w:r>
    </w:p>
    <w:p w14:paraId="634203CE" w14:textId="77777777" w:rsidR="0045417C" w:rsidRPr="0003620A" w:rsidRDefault="0045417C" w:rsidP="0045417C">
      <w:pPr>
        <w:pStyle w:val="BankNormal"/>
        <w:tabs>
          <w:tab w:val="left" w:pos="1560"/>
          <w:tab w:val="left" w:pos="1843"/>
        </w:tabs>
        <w:ind w:left="1843" w:hanging="1843"/>
        <w:rPr>
          <w:rFonts w:ascii="Arial Narrow" w:hAnsi="Arial Narrow"/>
          <w:b/>
          <w:sz w:val="28"/>
          <w:szCs w:val="28"/>
          <w:lang w:val="fr-FR"/>
        </w:rPr>
      </w:pPr>
    </w:p>
    <w:p w14:paraId="7698DECF" w14:textId="77777777" w:rsidR="0045417C" w:rsidRPr="0003620A" w:rsidRDefault="0045417C" w:rsidP="0045417C">
      <w:pPr>
        <w:pStyle w:val="BankNormal"/>
        <w:tabs>
          <w:tab w:val="left" w:pos="1560"/>
          <w:tab w:val="left" w:pos="1843"/>
        </w:tabs>
        <w:ind w:left="1843" w:hanging="1843"/>
        <w:rPr>
          <w:rFonts w:ascii="Arial Narrow" w:hAnsi="Arial Narrow"/>
          <w:b/>
          <w:iCs/>
          <w:sz w:val="28"/>
          <w:szCs w:val="28"/>
          <w:lang w:val="fr-FR"/>
        </w:rPr>
      </w:pPr>
      <w:r w:rsidRPr="0003620A">
        <w:rPr>
          <w:rFonts w:ascii="Arial Narrow" w:hAnsi="Arial Narrow"/>
          <w:b/>
          <w:sz w:val="28"/>
          <w:szCs w:val="28"/>
          <w:lang w:val="fr-FR"/>
        </w:rPr>
        <w:t>Émis le : ……………</w:t>
      </w:r>
      <w:proofErr w:type="gramStart"/>
      <w:r w:rsidRPr="0003620A">
        <w:rPr>
          <w:rFonts w:ascii="Arial Narrow" w:hAnsi="Arial Narrow"/>
          <w:b/>
          <w:sz w:val="28"/>
          <w:szCs w:val="28"/>
          <w:lang w:val="fr-FR"/>
        </w:rPr>
        <w:t>…….</w:t>
      </w:r>
      <w:proofErr w:type="gramEnd"/>
      <w:r w:rsidRPr="0003620A">
        <w:rPr>
          <w:rFonts w:ascii="Arial Narrow" w:hAnsi="Arial Narrow"/>
          <w:b/>
          <w:sz w:val="28"/>
          <w:szCs w:val="28"/>
          <w:lang w:val="fr-FR"/>
        </w:rPr>
        <w:t>20</w:t>
      </w:r>
      <w:r>
        <w:rPr>
          <w:rFonts w:ascii="Arial Narrow" w:hAnsi="Arial Narrow"/>
          <w:b/>
          <w:sz w:val="28"/>
          <w:szCs w:val="28"/>
          <w:lang w:val="fr-FR"/>
        </w:rPr>
        <w:t>22</w:t>
      </w:r>
    </w:p>
    <w:p w14:paraId="185277F4" w14:textId="77777777" w:rsidR="0045417C" w:rsidRDefault="0045417C" w:rsidP="0002622E">
      <w:pPr>
        <w:pStyle w:val="Heading1a"/>
        <w:keepNext w:val="0"/>
        <w:keepLines w:val="0"/>
        <w:tabs>
          <w:tab w:val="clear" w:pos="-720"/>
        </w:tabs>
        <w:suppressAutoHyphens w:val="0"/>
        <w:rPr>
          <w:bCs/>
          <w:smallCaps w:val="0"/>
          <w:sz w:val="34"/>
          <w:szCs w:val="34"/>
          <w:lang w:val="fr-FR"/>
        </w:rPr>
      </w:pPr>
    </w:p>
    <w:p w14:paraId="4DB0626D" w14:textId="77777777" w:rsidR="0093755F" w:rsidRDefault="0093755F" w:rsidP="0002622E">
      <w:pPr>
        <w:pStyle w:val="Heading1a"/>
        <w:keepNext w:val="0"/>
        <w:keepLines w:val="0"/>
        <w:tabs>
          <w:tab w:val="clear" w:pos="-720"/>
        </w:tabs>
        <w:suppressAutoHyphens w:val="0"/>
        <w:rPr>
          <w:bCs/>
          <w:smallCaps w:val="0"/>
          <w:sz w:val="34"/>
          <w:szCs w:val="34"/>
          <w:lang w:val="fr-FR"/>
        </w:rPr>
      </w:pPr>
    </w:p>
    <w:p w14:paraId="1F15A489" w14:textId="77777777" w:rsidR="0093755F" w:rsidRDefault="0093755F" w:rsidP="0002622E">
      <w:pPr>
        <w:pStyle w:val="Heading1a"/>
        <w:keepNext w:val="0"/>
        <w:keepLines w:val="0"/>
        <w:tabs>
          <w:tab w:val="clear" w:pos="-720"/>
        </w:tabs>
        <w:suppressAutoHyphens w:val="0"/>
        <w:rPr>
          <w:bCs/>
          <w:smallCaps w:val="0"/>
          <w:sz w:val="34"/>
          <w:szCs w:val="34"/>
          <w:lang w:val="fr-FR"/>
        </w:rPr>
      </w:pPr>
    </w:p>
    <w:p w14:paraId="24A039AF" w14:textId="77777777" w:rsidR="0093755F" w:rsidRDefault="0093755F" w:rsidP="0002622E">
      <w:pPr>
        <w:pStyle w:val="Heading1a"/>
        <w:keepNext w:val="0"/>
        <w:keepLines w:val="0"/>
        <w:tabs>
          <w:tab w:val="clear" w:pos="-720"/>
        </w:tabs>
        <w:suppressAutoHyphens w:val="0"/>
        <w:rPr>
          <w:bCs/>
          <w:smallCaps w:val="0"/>
          <w:sz w:val="34"/>
          <w:szCs w:val="34"/>
          <w:lang w:val="fr-FR"/>
        </w:rPr>
      </w:pPr>
    </w:p>
    <w:p w14:paraId="52A739DE" w14:textId="77777777" w:rsidR="0093755F" w:rsidRDefault="0093755F" w:rsidP="0002622E">
      <w:pPr>
        <w:pStyle w:val="Heading1a"/>
        <w:keepNext w:val="0"/>
        <w:keepLines w:val="0"/>
        <w:tabs>
          <w:tab w:val="clear" w:pos="-720"/>
        </w:tabs>
        <w:suppressAutoHyphens w:val="0"/>
        <w:rPr>
          <w:bCs/>
          <w:smallCaps w:val="0"/>
          <w:sz w:val="34"/>
          <w:szCs w:val="34"/>
          <w:lang w:val="fr-FR"/>
        </w:rPr>
      </w:pPr>
    </w:p>
    <w:p w14:paraId="360584F4" w14:textId="77777777" w:rsidR="0093755F" w:rsidRDefault="0093755F" w:rsidP="0002622E">
      <w:pPr>
        <w:pStyle w:val="Heading1a"/>
        <w:keepNext w:val="0"/>
        <w:keepLines w:val="0"/>
        <w:tabs>
          <w:tab w:val="clear" w:pos="-720"/>
        </w:tabs>
        <w:suppressAutoHyphens w:val="0"/>
        <w:rPr>
          <w:bCs/>
          <w:smallCaps w:val="0"/>
          <w:sz w:val="34"/>
          <w:szCs w:val="34"/>
          <w:lang w:val="fr-FR"/>
        </w:rPr>
      </w:pPr>
    </w:p>
    <w:p w14:paraId="47448CA3" w14:textId="77777777" w:rsidR="0093755F" w:rsidRDefault="0093755F" w:rsidP="0002622E">
      <w:pPr>
        <w:pStyle w:val="Heading1a"/>
        <w:keepNext w:val="0"/>
        <w:keepLines w:val="0"/>
        <w:tabs>
          <w:tab w:val="clear" w:pos="-720"/>
        </w:tabs>
        <w:suppressAutoHyphens w:val="0"/>
        <w:rPr>
          <w:bCs/>
          <w:smallCaps w:val="0"/>
          <w:sz w:val="34"/>
          <w:szCs w:val="34"/>
          <w:lang w:val="fr-FR"/>
        </w:rPr>
      </w:pPr>
    </w:p>
    <w:p w14:paraId="2F8B6ACE" w14:textId="77777777" w:rsidR="004408A1" w:rsidRPr="0003620A" w:rsidRDefault="004408A1" w:rsidP="004408A1">
      <w:pPr>
        <w:pStyle w:val="Titre"/>
        <w:spacing w:after="240"/>
        <w:rPr>
          <w:sz w:val="32"/>
          <w:szCs w:val="32"/>
          <w:lang w:val="fr-FR" w:eastAsia="en-US"/>
        </w:rPr>
      </w:pPr>
      <w:r w:rsidRPr="0003620A">
        <w:rPr>
          <w:sz w:val="32"/>
          <w:szCs w:val="32"/>
          <w:lang w:val="fr-FR" w:eastAsia="en-US"/>
        </w:rPr>
        <w:t>Sommaire</w:t>
      </w:r>
    </w:p>
    <w:p w14:paraId="128D3F2C" w14:textId="77777777" w:rsidR="004408A1" w:rsidRPr="0003620A" w:rsidRDefault="004408A1" w:rsidP="004408A1">
      <w:pPr>
        <w:pStyle w:val="Titre"/>
        <w:tabs>
          <w:tab w:val="left" w:pos="5925"/>
        </w:tabs>
        <w:spacing w:after="240"/>
        <w:jc w:val="left"/>
        <w:rPr>
          <w:bCs/>
          <w:sz w:val="32"/>
          <w:szCs w:val="32"/>
          <w:lang w:val="fr-FR" w:eastAsia="en-US"/>
        </w:rPr>
      </w:pPr>
      <w:r w:rsidRPr="0003620A">
        <w:rPr>
          <w:bCs/>
          <w:sz w:val="32"/>
          <w:szCs w:val="32"/>
          <w:lang w:val="fr-FR" w:eastAsia="en-US"/>
        </w:rPr>
        <w:t>Avis d’appel d’offres</w:t>
      </w:r>
    </w:p>
    <w:p w14:paraId="4FBD48C2" w14:textId="77777777" w:rsidR="004408A1" w:rsidRPr="0003620A" w:rsidRDefault="004408A1" w:rsidP="004408A1">
      <w:pPr>
        <w:pStyle w:val="Outline"/>
        <w:spacing w:before="0" w:after="120"/>
        <w:rPr>
          <w:b/>
          <w:bCs/>
          <w:szCs w:val="24"/>
          <w:lang w:eastAsia="en-US"/>
        </w:rPr>
      </w:pPr>
      <w:r w:rsidRPr="0003620A">
        <w:rPr>
          <w:b/>
          <w:bCs/>
          <w:szCs w:val="24"/>
          <w:lang w:eastAsia="en-US"/>
        </w:rPr>
        <w:t>Avis d’appel d’offres – Appel d’Offres (AO)</w:t>
      </w:r>
    </w:p>
    <w:p w14:paraId="2B9D2926" w14:textId="77777777" w:rsidR="004408A1" w:rsidRPr="0003620A" w:rsidRDefault="004408A1" w:rsidP="004408A1">
      <w:pPr>
        <w:suppressAutoHyphens/>
        <w:spacing w:after="120"/>
        <w:jc w:val="both"/>
        <w:rPr>
          <w:szCs w:val="24"/>
        </w:rPr>
      </w:pPr>
      <w:r w:rsidRPr="0003620A">
        <w:rPr>
          <w:szCs w:val="24"/>
        </w:rPr>
        <w:t xml:space="preserve">Un formulaire d’Avis d’appel d’offres pour la méthode de l’appel d’offres – une </w:t>
      </w:r>
      <w:proofErr w:type="spellStart"/>
      <w:r w:rsidRPr="0003620A">
        <w:rPr>
          <w:szCs w:val="24"/>
        </w:rPr>
        <w:t>envelopppe</w:t>
      </w:r>
      <w:proofErr w:type="spellEnd"/>
      <w:r w:rsidRPr="0003620A">
        <w:rPr>
          <w:szCs w:val="24"/>
        </w:rPr>
        <w:t xml:space="preserve"> est joint à ce dossier type d’Appel d’Offres pour information. Ce formulaire doit être utilisé par l’Emprunteur.</w:t>
      </w:r>
    </w:p>
    <w:p w14:paraId="47405525" w14:textId="77777777" w:rsidR="004408A1" w:rsidRPr="0003620A" w:rsidRDefault="004408A1" w:rsidP="004408A1">
      <w:pPr>
        <w:pStyle w:val="Outline"/>
        <w:spacing w:after="120"/>
        <w:rPr>
          <w:b/>
          <w:bCs/>
          <w:sz w:val="32"/>
          <w:szCs w:val="32"/>
          <w:lang w:eastAsia="en-US"/>
        </w:rPr>
      </w:pPr>
      <w:r w:rsidRPr="0003620A">
        <w:rPr>
          <w:b/>
          <w:bCs/>
          <w:sz w:val="32"/>
          <w:szCs w:val="32"/>
          <w:lang w:eastAsia="en-US"/>
        </w:rPr>
        <w:t>Dossier d’appel d’offres : Appel d’offres – Fournitures (Procédure d’appel d’offres à enveloppe unique)</w:t>
      </w:r>
    </w:p>
    <w:p w14:paraId="0A0F4B14" w14:textId="77777777" w:rsidR="004408A1" w:rsidRPr="0003620A" w:rsidRDefault="004408A1" w:rsidP="004408A1">
      <w:pPr>
        <w:spacing w:before="240"/>
        <w:rPr>
          <w:b/>
          <w:szCs w:val="24"/>
          <w:u w:val="single"/>
        </w:rPr>
      </w:pPr>
      <w:bookmarkStart w:id="0" w:name="_Toc438270254"/>
      <w:bookmarkStart w:id="1" w:name="_Toc438366661"/>
      <w:r w:rsidRPr="0003620A">
        <w:rPr>
          <w:b/>
          <w:sz w:val="28"/>
          <w:szCs w:val="24"/>
          <w:lang w:eastAsia="en-US"/>
        </w:rPr>
        <w:t>PARTIE 1 –PROCÉDURES</w:t>
      </w:r>
      <w:bookmarkEnd w:id="0"/>
      <w:bookmarkEnd w:id="1"/>
      <w:r w:rsidRPr="0003620A">
        <w:rPr>
          <w:b/>
          <w:sz w:val="28"/>
          <w:szCs w:val="24"/>
          <w:lang w:eastAsia="en-US"/>
        </w:rPr>
        <w:t xml:space="preserve"> D’APPEL D’OFFRES</w:t>
      </w:r>
    </w:p>
    <w:p w14:paraId="07C0018E" w14:textId="77777777" w:rsidR="004408A1" w:rsidRPr="0003620A" w:rsidRDefault="004408A1" w:rsidP="004408A1">
      <w:pPr>
        <w:rPr>
          <w:b/>
        </w:rPr>
      </w:pPr>
    </w:p>
    <w:p w14:paraId="6C085C68" w14:textId="77777777" w:rsidR="004408A1" w:rsidRPr="0003620A" w:rsidRDefault="004408A1" w:rsidP="004408A1">
      <w:pPr>
        <w:rPr>
          <w:b/>
          <w:szCs w:val="24"/>
          <w:lang w:eastAsia="en-US"/>
        </w:rPr>
      </w:pPr>
      <w:r w:rsidRPr="0003620A">
        <w:rPr>
          <w:b/>
          <w:szCs w:val="24"/>
          <w:lang w:eastAsia="en-US"/>
        </w:rPr>
        <w:t>Section I.</w:t>
      </w:r>
      <w:r w:rsidRPr="0003620A">
        <w:rPr>
          <w:b/>
          <w:szCs w:val="24"/>
          <w:lang w:eastAsia="en-US"/>
        </w:rPr>
        <w:tab/>
        <w:t>Instructions aux soumissionnaires (IS)</w:t>
      </w:r>
    </w:p>
    <w:p w14:paraId="17CDE7FC" w14:textId="77777777" w:rsidR="004408A1" w:rsidRPr="0003620A" w:rsidRDefault="004408A1" w:rsidP="004408A1">
      <w:pPr>
        <w:pStyle w:val="Liste"/>
        <w:suppressAutoHyphens/>
        <w:rPr>
          <w:b/>
          <w:szCs w:val="24"/>
          <w:lang w:val="fr-FR"/>
        </w:rPr>
      </w:pPr>
      <w:r w:rsidRPr="0003620A">
        <w:rPr>
          <w:szCs w:val="24"/>
          <w:lang w:val="fr-FR"/>
        </w:rPr>
        <w:t>Cette Section fournit aux soumissionnaires les informations utiles pour préparer leur soumission. Elle prévoit la soumission en une enveloppe unique. Elle comporte aussi des renseignements sur la soumission, l’ouverture des plis et l’évaluation des offres, et sur l’attribution des marchés</w:t>
      </w:r>
      <w:r w:rsidRPr="0003620A">
        <w:rPr>
          <w:b/>
          <w:szCs w:val="24"/>
          <w:lang w:val="fr-FR"/>
        </w:rPr>
        <w:t>. Les dispositions figurant dans cette Section I ne doivent pas être modifiées.</w:t>
      </w:r>
    </w:p>
    <w:p w14:paraId="51497F18" w14:textId="77777777" w:rsidR="004408A1" w:rsidRPr="0003620A" w:rsidRDefault="004408A1" w:rsidP="004408A1">
      <w:pPr>
        <w:spacing w:before="120" w:after="120"/>
        <w:rPr>
          <w:b/>
          <w:szCs w:val="24"/>
          <w:lang w:eastAsia="en-US"/>
        </w:rPr>
      </w:pPr>
      <w:bookmarkStart w:id="2" w:name="_Toc494778663"/>
      <w:bookmarkStart w:id="3" w:name="_Toc499607131"/>
      <w:bookmarkStart w:id="4" w:name="_Toc499608184"/>
      <w:r w:rsidRPr="0003620A">
        <w:rPr>
          <w:b/>
          <w:szCs w:val="24"/>
          <w:lang w:eastAsia="en-US"/>
        </w:rPr>
        <w:t>Section II.</w:t>
      </w:r>
      <w:r w:rsidRPr="0003620A">
        <w:rPr>
          <w:b/>
          <w:szCs w:val="24"/>
          <w:lang w:eastAsia="en-US"/>
        </w:rPr>
        <w:tab/>
        <w:t>Données particulières de l’appel d’offres</w:t>
      </w:r>
      <w:bookmarkEnd w:id="2"/>
      <w:bookmarkEnd w:id="3"/>
      <w:bookmarkEnd w:id="4"/>
      <w:r w:rsidRPr="0003620A">
        <w:rPr>
          <w:b/>
          <w:szCs w:val="24"/>
          <w:lang w:eastAsia="en-US"/>
        </w:rPr>
        <w:t xml:space="preserve"> (DPAO)</w:t>
      </w:r>
    </w:p>
    <w:p w14:paraId="0B9D9FAD" w14:textId="77777777" w:rsidR="004408A1" w:rsidRPr="0003620A" w:rsidRDefault="004408A1" w:rsidP="004408A1">
      <w:pPr>
        <w:pStyle w:val="Liste"/>
        <w:suppressAutoHyphens/>
        <w:rPr>
          <w:szCs w:val="24"/>
          <w:lang w:val="fr-FR"/>
        </w:rPr>
      </w:pPr>
      <w:r w:rsidRPr="0003620A">
        <w:rPr>
          <w:szCs w:val="24"/>
          <w:lang w:val="fr-FR"/>
        </w:rPr>
        <w:t xml:space="preserve">Cette Section énonce les dispositions propres à chaque passation de marché, qui complètent les informations ou conditions figurant à la Section I, Instructions aux soumissionnaires. </w:t>
      </w:r>
    </w:p>
    <w:p w14:paraId="39036F2A" w14:textId="77777777" w:rsidR="004408A1" w:rsidRPr="0003620A" w:rsidRDefault="004408A1" w:rsidP="004408A1">
      <w:pPr>
        <w:spacing w:before="120" w:after="120"/>
        <w:rPr>
          <w:b/>
          <w:szCs w:val="24"/>
          <w:lang w:eastAsia="en-US"/>
        </w:rPr>
      </w:pPr>
      <w:bookmarkStart w:id="5" w:name="_Toc494778664"/>
      <w:bookmarkStart w:id="6" w:name="_Toc499607132"/>
      <w:bookmarkStart w:id="7" w:name="_Toc499608185"/>
      <w:r w:rsidRPr="0003620A">
        <w:rPr>
          <w:b/>
          <w:szCs w:val="24"/>
          <w:lang w:eastAsia="en-US"/>
        </w:rPr>
        <w:t>Section III.</w:t>
      </w:r>
      <w:r w:rsidRPr="0003620A">
        <w:rPr>
          <w:b/>
          <w:szCs w:val="24"/>
          <w:lang w:eastAsia="en-US"/>
        </w:rPr>
        <w:tab/>
        <w:t>Critères d’évaluation et de qualification</w:t>
      </w:r>
      <w:bookmarkEnd w:id="5"/>
      <w:bookmarkEnd w:id="6"/>
      <w:bookmarkEnd w:id="7"/>
    </w:p>
    <w:p w14:paraId="53CC6464" w14:textId="77777777" w:rsidR="004408A1" w:rsidRPr="0003620A" w:rsidRDefault="004408A1" w:rsidP="004408A1">
      <w:pPr>
        <w:pStyle w:val="Liste"/>
        <w:suppressAutoHyphens/>
        <w:rPr>
          <w:szCs w:val="24"/>
          <w:lang w:val="fr-FR"/>
        </w:rPr>
      </w:pPr>
      <w:r w:rsidRPr="0003620A">
        <w:rPr>
          <w:szCs w:val="24"/>
          <w:lang w:val="fr-FR"/>
        </w:rPr>
        <w:t>Cette Section indique les critères à utiliser pour déterminer l’offre la mieux-disante. L’offre la plus avantageuse est l’</w:t>
      </w:r>
      <w:proofErr w:type="spellStart"/>
      <w:r w:rsidRPr="0003620A">
        <w:rPr>
          <w:szCs w:val="24"/>
          <w:lang w:val="fr-FR"/>
        </w:rPr>
        <w:t>offe</w:t>
      </w:r>
      <w:proofErr w:type="spellEnd"/>
      <w:r w:rsidRPr="0003620A">
        <w:rPr>
          <w:szCs w:val="24"/>
          <w:lang w:val="fr-FR"/>
        </w:rPr>
        <w:t xml:space="preserve"> présentée par le Soumissionnaire qui satisfait aux conditions de qualifications et dont l’offre :</w:t>
      </w:r>
    </w:p>
    <w:p w14:paraId="63342AC4" w14:textId="77777777" w:rsidR="004408A1" w:rsidRPr="0003620A" w:rsidRDefault="004408A1" w:rsidP="005A56A4">
      <w:pPr>
        <w:pStyle w:val="Liste"/>
        <w:numPr>
          <w:ilvl w:val="0"/>
          <w:numId w:val="71"/>
        </w:numPr>
        <w:suppressAutoHyphens/>
        <w:rPr>
          <w:szCs w:val="24"/>
          <w:lang w:val="fr-FR"/>
        </w:rPr>
      </w:pPr>
      <w:proofErr w:type="gramStart"/>
      <w:r w:rsidRPr="0003620A">
        <w:rPr>
          <w:szCs w:val="24"/>
          <w:lang w:val="fr-FR"/>
        </w:rPr>
        <w:t>est</w:t>
      </w:r>
      <w:proofErr w:type="gramEnd"/>
      <w:r w:rsidRPr="0003620A">
        <w:rPr>
          <w:szCs w:val="24"/>
          <w:lang w:val="fr-FR"/>
        </w:rPr>
        <w:t xml:space="preserve"> conforme pour l’essentiel au Dossier d’appel d’offres, et</w:t>
      </w:r>
    </w:p>
    <w:p w14:paraId="63598442" w14:textId="77777777" w:rsidR="004408A1" w:rsidRPr="0003620A" w:rsidRDefault="004408A1" w:rsidP="005A56A4">
      <w:pPr>
        <w:pStyle w:val="Liste"/>
        <w:numPr>
          <w:ilvl w:val="0"/>
          <w:numId w:val="71"/>
        </w:numPr>
        <w:suppressAutoHyphens/>
        <w:rPr>
          <w:szCs w:val="24"/>
          <w:lang w:val="fr-FR"/>
        </w:rPr>
      </w:pPr>
      <w:proofErr w:type="gramStart"/>
      <w:r w:rsidRPr="0003620A">
        <w:rPr>
          <w:szCs w:val="24"/>
          <w:lang w:val="fr-FR"/>
        </w:rPr>
        <w:t>est</w:t>
      </w:r>
      <w:proofErr w:type="gramEnd"/>
      <w:r w:rsidRPr="0003620A">
        <w:rPr>
          <w:szCs w:val="24"/>
          <w:lang w:val="fr-FR"/>
        </w:rPr>
        <w:t xml:space="preserve"> évaluée comme présentant le moindre coût.</w:t>
      </w:r>
    </w:p>
    <w:p w14:paraId="7C33B6C2" w14:textId="77777777" w:rsidR="004408A1" w:rsidRPr="0003620A" w:rsidRDefault="004408A1" w:rsidP="004408A1">
      <w:pPr>
        <w:spacing w:before="120" w:after="120"/>
        <w:rPr>
          <w:b/>
          <w:szCs w:val="24"/>
          <w:lang w:eastAsia="en-US"/>
        </w:rPr>
      </w:pPr>
      <w:bookmarkStart w:id="8" w:name="_Toc494778665"/>
      <w:bookmarkStart w:id="9" w:name="_Toc499607133"/>
      <w:bookmarkStart w:id="10" w:name="_Toc499608186"/>
      <w:r w:rsidRPr="0003620A">
        <w:rPr>
          <w:b/>
          <w:szCs w:val="24"/>
          <w:lang w:eastAsia="en-US"/>
        </w:rPr>
        <w:t>Section IV.</w:t>
      </w:r>
      <w:r w:rsidRPr="0003620A">
        <w:rPr>
          <w:b/>
          <w:szCs w:val="24"/>
          <w:lang w:eastAsia="en-US"/>
        </w:rPr>
        <w:tab/>
        <w:t>Formulaires de soumission</w:t>
      </w:r>
      <w:bookmarkEnd w:id="8"/>
      <w:bookmarkEnd w:id="9"/>
      <w:bookmarkEnd w:id="10"/>
    </w:p>
    <w:p w14:paraId="66F7280F" w14:textId="77777777" w:rsidR="004408A1" w:rsidRPr="0003620A" w:rsidRDefault="004408A1" w:rsidP="004408A1">
      <w:pPr>
        <w:pStyle w:val="Liste"/>
        <w:suppressAutoHyphens/>
        <w:rPr>
          <w:szCs w:val="24"/>
          <w:lang w:val="fr-FR"/>
        </w:rPr>
      </w:pPr>
      <w:r w:rsidRPr="0003620A">
        <w:rPr>
          <w:szCs w:val="24"/>
          <w:lang w:val="fr-FR"/>
        </w:rPr>
        <w:t xml:space="preserve">Cette Section contient les modèles des formulaires à soumettre par le Soumissionnaire dans son offre après les avoir dûment complétés : la lettre de soumission de l’offre, les bordereaux de prix, la garantie d’offre et l’autorisation du fabricant. </w:t>
      </w:r>
    </w:p>
    <w:p w14:paraId="32C8C3C2" w14:textId="77777777" w:rsidR="004408A1" w:rsidRPr="0003620A" w:rsidRDefault="004408A1" w:rsidP="004408A1">
      <w:pPr>
        <w:spacing w:before="120" w:after="120"/>
        <w:rPr>
          <w:b/>
          <w:szCs w:val="24"/>
          <w:lang w:eastAsia="en-US"/>
        </w:rPr>
      </w:pPr>
      <w:bookmarkStart w:id="11" w:name="_Toc494778666"/>
      <w:bookmarkStart w:id="12" w:name="_Toc499607134"/>
      <w:bookmarkStart w:id="13" w:name="_Toc499608187"/>
      <w:r w:rsidRPr="0003620A">
        <w:rPr>
          <w:b/>
          <w:szCs w:val="24"/>
          <w:lang w:eastAsia="en-US"/>
        </w:rPr>
        <w:t>Section V.</w:t>
      </w:r>
      <w:r w:rsidRPr="0003620A">
        <w:rPr>
          <w:b/>
          <w:szCs w:val="24"/>
          <w:lang w:eastAsia="en-US"/>
        </w:rPr>
        <w:tab/>
        <w:t>Critères d’origine</w:t>
      </w:r>
      <w:bookmarkEnd w:id="11"/>
      <w:bookmarkEnd w:id="12"/>
      <w:bookmarkEnd w:id="13"/>
    </w:p>
    <w:p w14:paraId="5B0AAA10" w14:textId="77777777" w:rsidR="004408A1" w:rsidRPr="0003620A" w:rsidRDefault="004408A1" w:rsidP="004408A1">
      <w:pPr>
        <w:suppressAutoHyphens/>
        <w:spacing w:before="120" w:after="120"/>
        <w:ind w:left="1440"/>
        <w:rPr>
          <w:szCs w:val="24"/>
        </w:rPr>
      </w:pPr>
      <w:r w:rsidRPr="0003620A">
        <w:rPr>
          <w:szCs w:val="24"/>
        </w:rPr>
        <w:t xml:space="preserve">Cette Section fournit des informations sur les critères d’éligibilité des pays. </w:t>
      </w:r>
    </w:p>
    <w:p w14:paraId="432B17AE" w14:textId="77777777" w:rsidR="004408A1" w:rsidRPr="0003620A" w:rsidRDefault="004408A1" w:rsidP="004408A1">
      <w:pPr>
        <w:spacing w:before="120" w:after="120"/>
        <w:rPr>
          <w:b/>
          <w:szCs w:val="24"/>
          <w:lang w:eastAsia="en-US"/>
        </w:rPr>
      </w:pPr>
      <w:r w:rsidRPr="0003620A">
        <w:rPr>
          <w:b/>
          <w:szCs w:val="24"/>
          <w:lang w:eastAsia="en-US"/>
        </w:rPr>
        <w:lastRenderedPageBreak/>
        <w:t>Section VI.</w:t>
      </w:r>
      <w:r w:rsidRPr="0003620A">
        <w:rPr>
          <w:b/>
          <w:szCs w:val="24"/>
          <w:lang w:eastAsia="en-US"/>
        </w:rPr>
        <w:tab/>
        <w:t>Fraude et Corruption</w:t>
      </w:r>
    </w:p>
    <w:p w14:paraId="67384F51" w14:textId="77777777" w:rsidR="004408A1" w:rsidRPr="0003620A" w:rsidRDefault="004408A1" w:rsidP="004408A1">
      <w:pPr>
        <w:pStyle w:val="Liste"/>
        <w:suppressAutoHyphens/>
        <w:rPr>
          <w:szCs w:val="24"/>
          <w:lang w:val="fr-FR"/>
        </w:rPr>
      </w:pPr>
      <w:r w:rsidRPr="0003620A">
        <w:rPr>
          <w:szCs w:val="24"/>
          <w:lang w:val="fr-FR"/>
        </w:rPr>
        <w:t xml:space="preserve">Cette Section contient les dispositions </w:t>
      </w:r>
      <w:proofErr w:type="spellStart"/>
      <w:r w:rsidRPr="0003620A">
        <w:rPr>
          <w:szCs w:val="24"/>
          <w:lang w:val="fr-FR"/>
        </w:rPr>
        <w:t>concerant</w:t>
      </w:r>
      <w:proofErr w:type="spellEnd"/>
      <w:r w:rsidRPr="0003620A">
        <w:rPr>
          <w:szCs w:val="24"/>
          <w:lang w:val="fr-FR"/>
        </w:rPr>
        <w:t xml:space="preserve"> la fraude et la corruption applicables à la procédure d’appel d’offres. </w:t>
      </w:r>
    </w:p>
    <w:p w14:paraId="7647BFD9" w14:textId="77777777" w:rsidR="004408A1" w:rsidRPr="0003620A" w:rsidRDefault="004408A1" w:rsidP="004408A1">
      <w:pPr>
        <w:spacing w:before="480"/>
        <w:ind w:right="4"/>
        <w:rPr>
          <w:b/>
          <w:sz w:val="28"/>
          <w:szCs w:val="24"/>
          <w:lang w:eastAsia="en-US"/>
        </w:rPr>
      </w:pPr>
      <w:bookmarkStart w:id="14" w:name="_Toc438267875"/>
      <w:bookmarkStart w:id="15" w:name="_Toc438270255"/>
      <w:bookmarkStart w:id="16" w:name="_Toc438366662"/>
      <w:r w:rsidRPr="0003620A">
        <w:rPr>
          <w:b/>
          <w:sz w:val="28"/>
          <w:szCs w:val="24"/>
          <w:lang w:eastAsia="en-US"/>
        </w:rPr>
        <w:t xml:space="preserve">PARTIE 2 – CONDITIONS D’APPROVISONNEMENT DES FOURNITURES </w:t>
      </w:r>
      <w:bookmarkEnd w:id="14"/>
      <w:bookmarkEnd w:id="15"/>
      <w:bookmarkEnd w:id="16"/>
    </w:p>
    <w:p w14:paraId="3997D77A" w14:textId="77777777" w:rsidR="004408A1" w:rsidRPr="0003620A" w:rsidRDefault="004408A1" w:rsidP="004408A1">
      <w:pPr>
        <w:suppressAutoHyphens/>
        <w:spacing w:before="120" w:after="120"/>
        <w:ind w:left="1440" w:hanging="1440"/>
        <w:rPr>
          <w:b/>
          <w:szCs w:val="24"/>
        </w:rPr>
      </w:pPr>
      <w:r w:rsidRPr="0003620A">
        <w:rPr>
          <w:b/>
          <w:szCs w:val="24"/>
        </w:rPr>
        <w:t>Section VII.</w:t>
      </w:r>
      <w:r w:rsidRPr="0003620A">
        <w:rPr>
          <w:b/>
          <w:szCs w:val="24"/>
        </w:rPr>
        <w:tab/>
        <w:t>Liste des fournitures et services connexes, Calendrier de livraisons, Spécifications techniques et Plans.</w:t>
      </w:r>
    </w:p>
    <w:p w14:paraId="11322FAD" w14:textId="77777777" w:rsidR="004408A1" w:rsidRPr="0003620A" w:rsidRDefault="004408A1" w:rsidP="004408A1">
      <w:pPr>
        <w:pStyle w:val="Liste"/>
        <w:suppressAutoHyphens/>
        <w:rPr>
          <w:szCs w:val="24"/>
          <w:lang w:val="fr-FR"/>
        </w:rPr>
      </w:pPr>
      <w:r w:rsidRPr="0003620A">
        <w:rPr>
          <w:szCs w:val="24"/>
          <w:lang w:val="fr-FR"/>
        </w:rPr>
        <w:t xml:space="preserve">Dans cette Section figurent la liste des Fournitures et Services connexes, le calendrier de livraison et d’achèvement, les spécifications techniques, les plans décrivant les Fournitures et Services connexes devant être fournis relatifs à ces fournitures. </w:t>
      </w:r>
    </w:p>
    <w:p w14:paraId="4D5BB6D8" w14:textId="77777777" w:rsidR="004408A1" w:rsidRPr="0003620A" w:rsidRDefault="004408A1" w:rsidP="004408A1">
      <w:pPr>
        <w:spacing w:before="480"/>
        <w:rPr>
          <w:b/>
          <w:sz w:val="28"/>
          <w:szCs w:val="24"/>
          <w:lang w:eastAsia="en-US"/>
        </w:rPr>
      </w:pPr>
      <w:bookmarkStart w:id="17" w:name="_Toc438267876"/>
      <w:bookmarkStart w:id="18" w:name="_Toc438270256"/>
      <w:bookmarkStart w:id="19" w:name="_Toc438366663"/>
      <w:r w:rsidRPr="0003620A">
        <w:rPr>
          <w:b/>
          <w:sz w:val="28"/>
          <w:szCs w:val="24"/>
          <w:lang w:eastAsia="en-US"/>
        </w:rPr>
        <w:t>PARTIE 3 – MARCHÉ</w:t>
      </w:r>
      <w:bookmarkEnd w:id="17"/>
      <w:bookmarkEnd w:id="18"/>
      <w:bookmarkEnd w:id="19"/>
    </w:p>
    <w:p w14:paraId="528262BF" w14:textId="77777777" w:rsidR="004408A1" w:rsidRPr="0003620A" w:rsidRDefault="004408A1" w:rsidP="004408A1">
      <w:pPr>
        <w:tabs>
          <w:tab w:val="left" w:pos="1440"/>
        </w:tabs>
        <w:suppressAutoHyphens/>
        <w:spacing w:before="120" w:after="120"/>
        <w:rPr>
          <w:b/>
          <w:szCs w:val="24"/>
        </w:rPr>
      </w:pPr>
      <w:r w:rsidRPr="0003620A">
        <w:rPr>
          <w:b/>
          <w:szCs w:val="24"/>
        </w:rPr>
        <w:t>Section VIII.</w:t>
      </w:r>
      <w:r w:rsidRPr="0003620A">
        <w:rPr>
          <w:b/>
          <w:szCs w:val="24"/>
        </w:rPr>
        <w:tab/>
        <w:t>Cahier des clauses administratives générales (CCAG)</w:t>
      </w:r>
    </w:p>
    <w:p w14:paraId="6F1310E7" w14:textId="77777777" w:rsidR="004408A1" w:rsidRPr="0003620A" w:rsidRDefault="004408A1" w:rsidP="004408A1">
      <w:pPr>
        <w:pStyle w:val="Liste"/>
        <w:suppressAutoHyphens/>
        <w:rPr>
          <w:szCs w:val="24"/>
          <w:lang w:val="fr-FR"/>
        </w:rPr>
      </w:pPr>
      <w:r w:rsidRPr="0003620A">
        <w:rPr>
          <w:szCs w:val="24"/>
          <w:lang w:val="fr-FR"/>
        </w:rPr>
        <w:t xml:space="preserve">Cette Section contient les dispositions générales applicables à tous les marchés. </w:t>
      </w:r>
      <w:r w:rsidRPr="0003620A">
        <w:rPr>
          <w:b/>
          <w:szCs w:val="24"/>
          <w:lang w:val="fr-FR"/>
        </w:rPr>
        <w:t>La formulation des clauses de la présente Section ne doit pas être modifiée</w:t>
      </w:r>
      <w:r w:rsidRPr="0003620A">
        <w:rPr>
          <w:szCs w:val="24"/>
          <w:lang w:val="fr-FR"/>
        </w:rPr>
        <w:t xml:space="preserve">. </w:t>
      </w:r>
    </w:p>
    <w:p w14:paraId="497C4DC0" w14:textId="77777777" w:rsidR="004408A1" w:rsidRPr="0003620A" w:rsidRDefault="004408A1" w:rsidP="004408A1">
      <w:pPr>
        <w:tabs>
          <w:tab w:val="left" w:pos="1440"/>
        </w:tabs>
        <w:suppressAutoHyphens/>
        <w:spacing w:before="120" w:after="120"/>
        <w:rPr>
          <w:b/>
          <w:szCs w:val="24"/>
        </w:rPr>
      </w:pPr>
      <w:r w:rsidRPr="0003620A">
        <w:rPr>
          <w:b/>
          <w:szCs w:val="24"/>
        </w:rPr>
        <w:t>Section IX.</w:t>
      </w:r>
      <w:r w:rsidRPr="0003620A">
        <w:rPr>
          <w:b/>
          <w:szCs w:val="24"/>
        </w:rPr>
        <w:tab/>
        <w:t xml:space="preserve">Cahier des clauses administratives particulières (CCAP) </w:t>
      </w:r>
    </w:p>
    <w:p w14:paraId="40BFA4E1" w14:textId="77777777" w:rsidR="004408A1" w:rsidRPr="0003620A" w:rsidRDefault="004408A1" w:rsidP="004408A1">
      <w:pPr>
        <w:pStyle w:val="Liste"/>
        <w:suppressAutoHyphens/>
        <w:rPr>
          <w:szCs w:val="24"/>
          <w:lang w:val="fr-FR"/>
        </w:rPr>
      </w:pPr>
      <w:r w:rsidRPr="0003620A">
        <w:rPr>
          <w:szCs w:val="24"/>
          <w:lang w:val="fr-FR"/>
        </w:rPr>
        <w:t>Cette Section énonce les clauses propres à chaque marché, et modifie ou complète la Section VIII, Cahier des clauses administratives générales.</w:t>
      </w:r>
    </w:p>
    <w:p w14:paraId="13251552" w14:textId="77777777" w:rsidR="004408A1" w:rsidRPr="0003620A" w:rsidRDefault="004408A1" w:rsidP="004408A1">
      <w:pPr>
        <w:pStyle w:val="Titre2"/>
        <w:keepNext w:val="0"/>
        <w:tabs>
          <w:tab w:val="clear" w:pos="1350"/>
          <w:tab w:val="left" w:pos="1440"/>
        </w:tabs>
        <w:suppressAutoHyphens/>
        <w:spacing w:before="120" w:after="120"/>
        <w:rPr>
          <w:szCs w:val="24"/>
        </w:rPr>
      </w:pPr>
      <w:bookmarkStart w:id="20" w:name="_Toc494778667"/>
      <w:bookmarkStart w:id="21" w:name="_Toc499607135"/>
      <w:bookmarkStart w:id="22" w:name="_Toc499608188"/>
      <w:r w:rsidRPr="0003620A">
        <w:rPr>
          <w:szCs w:val="24"/>
        </w:rPr>
        <w:t>Section X.</w:t>
      </w:r>
      <w:r w:rsidRPr="0003620A">
        <w:rPr>
          <w:szCs w:val="24"/>
        </w:rPr>
        <w:tab/>
        <w:t>Formulaires du Marché</w:t>
      </w:r>
      <w:bookmarkEnd w:id="20"/>
      <w:bookmarkEnd w:id="21"/>
      <w:bookmarkEnd w:id="22"/>
    </w:p>
    <w:p w14:paraId="10AFAC81" w14:textId="77777777" w:rsidR="004408A1" w:rsidRPr="0003620A" w:rsidRDefault="004408A1" w:rsidP="004408A1">
      <w:pPr>
        <w:pStyle w:val="Liste"/>
        <w:suppressAutoHyphens/>
        <w:rPr>
          <w:szCs w:val="24"/>
          <w:lang w:val="fr-FR"/>
        </w:rPr>
      </w:pPr>
      <w:r w:rsidRPr="0003620A">
        <w:rPr>
          <w:szCs w:val="24"/>
          <w:lang w:val="fr-FR"/>
        </w:rPr>
        <w:t>Cette Section contient des formulaires</w:t>
      </w:r>
      <w:r w:rsidRPr="0003620A">
        <w:rPr>
          <w:b/>
          <w:szCs w:val="24"/>
          <w:lang w:val="fr-FR"/>
        </w:rPr>
        <w:t xml:space="preserve"> </w:t>
      </w:r>
      <w:r w:rsidRPr="0003620A">
        <w:rPr>
          <w:szCs w:val="24"/>
          <w:lang w:val="fr-FR"/>
        </w:rPr>
        <w:t xml:space="preserve">qui, une fois remplis, seront incorporés au Marché. La </w:t>
      </w:r>
      <w:r w:rsidRPr="0003620A">
        <w:rPr>
          <w:b/>
          <w:szCs w:val="24"/>
          <w:lang w:val="fr-FR"/>
        </w:rPr>
        <w:t xml:space="preserve">garantie de bonne exécution </w:t>
      </w:r>
      <w:r w:rsidRPr="0003620A">
        <w:rPr>
          <w:szCs w:val="24"/>
          <w:lang w:val="fr-FR"/>
        </w:rPr>
        <w:t xml:space="preserve">et </w:t>
      </w:r>
      <w:r w:rsidRPr="0003620A">
        <w:rPr>
          <w:b/>
          <w:szCs w:val="24"/>
          <w:lang w:val="fr-FR"/>
        </w:rPr>
        <w:t xml:space="preserve">la garantie de restitution d’avance, </w:t>
      </w:r>
      <w:r w:rsidRPr="0003620A">
        <w:rPr>
          <w:szCs w:val="24"/>
          <w:lang w:val="fr-FR"/>
        </w:rPr>
        <w:t>le cas échéant, seront fournies par le Soumissionnaire retenu après l’attribution du Marché.</w:t>
      </w:r>
    </w:p>
    <w:p w14:paraId="3E798FCE" w14:textId="77777777" w:rsidR="004408A1" w:rsidRPr="0003620A" w:rsidRDefault="004408A1" w:rsidP="004408A1">
      <w:pPr>
        <w:pStyle w:val="Heading1a"/>
        <w:keepNext w:val="0"/>
        <w:keepLines w:val="0"/>
        <w:tabs>
          <w:tab w:val="clear" w:pos="-720"/>
        </w:tabs>
        <w:rPr>
          <w:bCs/>
          <w:smallCaps w:val="0"/>
          <w:sz w:val="24"/>
          <w:lang w:val="fr-FR"/>
        </w:rPr>
        <w:sectPr w:rsidR="004408A1" w:rsidRPr="0003620A" w:rsidSect="004408A1">
          <w:headerReference w:type="even" r:id="rId9"/>
          <w:headerReference w:type="default" r:id="rId10"/>
          <w:headerReference w:type="first" r:id="rId11"/>
          <w:footerReference w:type="first" r:id="rId12"/>
          <w:footnotePr>
            <w:numRestart w:val="eachSect"/>
          </w:footnotePr>
          <w:endnotePr>
            <w:numFmt w:val="decimal"/>
            <w:numRestart w:val="eachSect"/>
          </w:endnotePr>
          <w:pgSz w:w="12240" w:h="15840" w:code="1"/>
          <w:pgMar w:top="1440" w:right="1440" w:bottom="1440" w:left="1440" w:header="720" w:footer="720" w:gutter="0"/>
          <w:pgNumType w:fmt="lowerRoman"/>
          <w:cols w:space="720"/>
          <w:titlePg/>
        </w:sectPr>
      </w:pPr>
    </w:p>
    <w:p w14:paraId="588E9B7D" w14:textId="77777777" w:rsidR="004408A1" w:rsidRPr="0003620A" w:rsidRDefault="004408A1" w:rsidP="004408A1">
      <w:pPr>
        <w:pStyle w:val="Heading1a"/>
        <w:keepNext w:val="0"/>
        <w:keepLines w:val="0"/>
        <w:tabs>
          <w:tab w:val="clear" w:pos="-720"/>
        </w:tabs>
        <w:rPr>
          <w:bCs/>
          <w:smallCaps w:val="0"/>
          <w:sz w:val="24"/>
          <w:lang w:val="fr-FR"/>
        </w:rPr>
        <w:sectPr w:rsidR="004408A1" w:rsidRPr="0003620A" w:rsidSect="0002622E">
          <w:footnotePr>
            <w:numRestart w:val="eachSect"/>
          </w:footnotePr>
          <w:endnotePr>
            <w:numFmt w:val="decimal"/>
            <w:numRestart w:val="eachSect"/>
          </w:endnotePr>
          <w:type w:val="continuous"/>
          <w:pgSz w:w="12240" w:h="15840" w:code="1"/>
          <w:pgMar w:top="1440" w:right="1440" w:bottom="1440" w:left="1440" w:header="720" w:footer="720" w:gutter="0"/>
          <w:pgNumType w:fmt="lowerRoman"/>
          <w:cols w:space="720"/>
          <w:titlePg/>
        </w:sectPr>
      </w:pPr>
    </w:p>
    <w:p w14:paraId="5935AFC1" w14:textId="1D38EBF5" w:rsidR="00500586" w:rsidRPr="004374BF" w:rsidRDefault="00500586" w:rsidP="0002622E">
      <w:pPr>
        <w:pStyle w:val="Heading1a"/>
        <w:keepNext w:val="0"/>
        <w:keepLines w:val="0"/>
        <w:tabs>
          <w:tab w:val="clear" w:pos="-720"/>
        </w:tabs>
        <w:suppressAutoHyphens w:val="0"/>
        <w:rPr>
          <w:bCs/>
          <w:smallCaps w:val="0"/>
          <w:sz w:val="34"/>
          <w:szCs w:val="34"/>
          <w:lang w:val="fr-FR"/>
        </w:rPr>
      </w:pPr>
      <w:r w:rsidRPr="004374BF">
        <w:rPr>
          <w:bCs/>
          <w:smallCaps w:val="0"/>
          <w:sz w:val="34"/>
          <w:szCs w:val="34"/>
          <w:lang w:val="fr-FR"/>
        </w:rPr>
        <w:lastRenderedPageBreak/>
        <w:t xml:space="preserve">Avis d’Appel d’offres </w:t>
      </w:r>
    </w:p>
    <w:p w14:paraId="7BA475F2" w14:textId="46933273" w:rsidR="0002622E" w:rsidRDefault="0002622E" w:rsidP="0002622E">
      <w:pPr>
        <w:pStyle w:val="Heading1a"/>
        <w:keepNext w:val="0"/>
        <w:keepLines w:val="0"/>
        <w:tabs>
          <w:tab w:val="clear" w:pos="-720"/>
        </w:tabs>
        <w:suppressAutoHyphens w:val="0"/>
        <w:rPr>
          <w:bCs/>
          <w:smallCaps w:val="0"/>
          <w:sz w:val="26"/>
          <w:szCs w:val="26"/>
          <w:lang w:val="fr-FR"/>
        </w:rPr>
      </w:pPr>
    </w:p>
    <w:p w14:paraId="4CEF01A0" w14:textId="77777777" w:rsidR="005F1197" w:rsidRPr="0003620A" w:rsidRDefault="005F1197" w:rsidP="005F1197">
      <w:pPr>
        <w:pStyle w:val="Heading1a"/>
        <w:keepNext w:val="0"/>
        <w:keepLines w:val="0"/>
        <w:tabs>
          <w:tab w:val="clear" w:pos="-720"/>
        </w:tabs>
        <w:suppressAutoHyphens w:val="0"/>
        <w:rPr>
          <w:bCs/>
          <w:smallCaps w:val="0"/>
          <w:sz w:val="44"/>
          <w:szCs w:val="44"/>
          <w:lang w:val="fr-FR"/>
        </w:rPr>
      </w:pPr>
      <w:r w:rsidRPr="0003620A">
        <w:rPr>
          <w:bCs/>
          <w:smallCaps w:val="0"/>
          <w:sz w:val="44"/>
          <w:szCs w:val="44"/>
          <w:lang w:val="fr-FR"/>
        </w:rPr>
        <w:t>Appel d’offres</w:t>
      </w:r>
    </w:p>
    <w:p w14:paraId="081E389C" w14:textId="77777777" w:rsidR="005F1197" w:rsidRPr="0003620A" w:rsidRDefault="005F1197" w:rsidP="005F1197">
      <w:pPr>
        <w:pStyle w:val="Heading1a"/>
        <w:keepNext w:val="0"/>
        <w:keepLines w:val="0"/>
        <w:tabs>
          <w:tab w:val="clear" w:pos="-720"/>
        </w:tabs>
        <w:suppressAutoHyphens w:val="0"/>
        <w:spacing w:before="120"/>
        <w:rPr>
          <w:bCs/>
          <w:smallCaps w:val="0"/>
          <w:sz w:val="28"/>
          <w:szCs w:val="28"/>
          <w:lang w:val="fr-FR"/>
        </w:rPr>
      </w:pPr>
      <w:r w:rsidRPr="0003620A">
        <w:rPr>
          <w:bCs/>
          <w:smallCaps w:val="0"/>
          <w:sz w:val="28"/>
          <w:szCs w:val="28"/>
          <w:lang w:val="fr-FR"/>
        </w:rPr>
        <w:t>(Procédure à enveloppe unique)</w:t>
      </w:r>
    </w:p>
    <w:p w14:paraId="4B068AA8" w14:textId="77777777" w:rsidR="005F1197" w:rsidRPr="0003620A" w:rsidRDefault="005F1197" w:rsidP="005F1197">
      <w:pPr>
        <w:spacing w:before="60" w:after="60"/>
        <w:rPr>
          <w:i/>
          <w:iCs/>
        </w:rPr>
      </w:pPr>
      <w:r w:rsidRPr="0003620A">
        <w:rPr>
          <w:i/>
          <w:iCs/>
        </w:rPr>
        <w:t xml:space="preserve">Pays : </w:t>
      </w:r>
      <w:r w:rsidRPr="00AA51D1">
        <w:rPr>
          <w:b/>
          <w:i/>
          <w:iCs/>
        </w:rPr>
        <w:t>Mali</w:t>
      </w:r>
    </w:p>
    <w:p w14:paraId="55021D1B" w14:textId="768DFCA4" w:rsidR="005F1197" w:rsidRPr="004408A1" w:rsidRDefault="005F1197" w:rsidP="005F1197">
      <w:pPr>
        <w:spacing w:before="60" w:after="60"/>
        <w:rPr>
          <w:b/>
          <w:bCs/>
          <w:i/>
          <w:iCs/>
        </w:rPr>
      </w:pPr>
      <w:r w:rsidRPr="0003620A">
        <w:rPr>
          <w:bCs/>
          <w:i/>
          <w:iCs/>
        </w:rPr>
        <w:t xml:space="preserve">Nom du </w:t>
      </w:r>
      <w:proofErr w:type="spellStart"/>
      <w:r w:rsidRPr="0003620A">
        <w:rPr>
          <w:bCs/>
          <w:i/>
          <w:iCs/>
        </w:rPr>
        <w:t>Projt</w:t>
      </w:r>
      <w:proofErr w:type="spellEnd"/>
      <w:r w:rsidRPr="0003620A">
        <w:rPr>
          <w:bCs/>
          <w:i/>
          <w:iCs/>
        </w:rPr>
        <w:t xml:space="preserve"> : </w:t>
      </w:r>
      <w:r w:rsidR="004408A1" w:rsidRPr="004408A1">
        <w:rPr>
          <w:b/>
          <w:bCs/>
          <w:i/>
          <w:iCs/>
        </w:rPr>
        <w:t>Projet de promotion de l’accès au financement, de l’entreprenariat et de l’emploi au Mali (PAFEEM).</w:t>
      </w:r>
    </w:p>
    <w:p w14:paraId="7F9A610C" w14:textId="1B882B31" w:rsidR="004408A1" w:rsidRPr="004408A1" w:rsidRDefault="005F1197" w:rsidP="004408A1">
      <w:pPr>
        <w:spacing w:before="60" w:after="60" w:line="360" w:lineRule="auto"/>
        <w:rPr>
          <w:b/>
          <w:bCs/>
          <w:i/>
          <w:iCs/>
        </w:rPr>
      </w:pPr>
      <w:r>
        <w:rPr>
          <w:bCs/>
          <w:i/>
          <w:iCs/>
        </w:rPr>
        <w:t>Numéro du</w:t>
      </w:r>
      <w:r w:rsidRPr="0003620A">
        <w:rPr>
          <w:bCs/>
          <w:i/>
          <w:iCs/>
        </w:rPr>
        <w:t>/Crédit</w:t>
      </w:r>
      <w:r>
        <w:rPr>
          <w:bCs/>
          <w:i/>
          <w:iCs/>
        </w:rPr>
        <w:t>/Don</w:t>
      </w:r>
      <w:r w:rsidRPr="0003620A">
        <w:rPr>
          <w:bCs/>
          <w:i/>
          <w:iCs/>
        </w:rPr>
        <w:t> </w:t>
      </w:r>
      <w:r w:rsidRPr="004408A1">
        <w:rPr>
          <w:b/>
          <w:bCs/>
          <w:i/>
          <w:iCs/>
        </w:rPr>
        <w:t xml:space="preserve">: </w:t>
      </w:r>
      <w:r w:rsidR="004408A1" w:rsidRPr="004408A1">
        <w:rPr>
          <w:b/>
          <w:bCs/>
          <w:i/>
          <w:iCs/>
        </w:rPr>
        <w:t>Crédit : 6852 ML et Don N°D786 ML</w:t>
      </w:r>
    </w:p>
    <w:p w14:paraId="64E55621" w14:textId="53AF5B45" w:rsidR="005F1197" w:rsidRPr="0003620A" w:rsidRDefault="005F1197" w:rsidP="005F1197">
      <w:pPr>
        <w:spacing w:before="60" w:after="60" w:line="360" w:lineRule="auto"/>
        <w:rPr>
          <w:bCs/>
          <w:i/>
          <w:iCs/>
        </w:rPr>
      </w:pPr>
      <w:r w:rsidRPr="0003620A">
        <w:rPr>
          <w:bCs/>
          <w:i/>
          <w:iCs/>
        </w:rPr>
        <w:t>Intitulé du Marché </w:t>
      </w:r>
      <w:r w:rsidRPr="00AA51D1">
        <w:rPr>
          <w:b/>
          <w:bCs/>
          <w:i/>
          <w:iCs/>
        </w:rPr>
        <w:t xml:space="preserve">: </w:t>
      </w:r>
      <w:r w:rsidR="00F9470C">
        <w:rPr>
          <w:b/>
          <w:bCs/>
          <w:i/>
          <w:iCs/>
        </w:rPr>
        <w:t>A</w:t>
      </w:r>
      <w:r w:rsidR="00F9470C" w:rsidRPr="00F9470C">
        <w:rPr>
          <w:b/>
          <w:bCs/>
          <w:i/>
          <w:iCs/>
        </w:rPr>
        <w:t>cquisition d</w:t>
      </w:r>
      <w:r w:rsidR="00D76D7B">
        <w:rPr>
          <w:b/>
          <w:bCs/>
          <w:i/>
          <w:iCs/>
        </w:rPr>
        <w:t xml:space="preserve">eux </w:t>
      </w:r>
      <w:r w:rsidR="00F9470C" w:rsidRPr="00F9470C">
        <w:rPr>
          <w:b/>
          <w:bCs/>
          <w:i/>
          <w:iCs/>
        </w:rPr>
        <w:t>(</w:t>
      </w:r>
      <w:r w:rsidR="00D76D7B">
        <w:rPr>
          <w:b/>
          <w:bCs/>
          <w:i/>
          <w:iCs/>
        </w:rPr>
        <w:t>2</w:t>
      </w:r>
      <w:r w:rsidR="00F9470C" w:rsidRPr="00F9470C">
        <w:rPr>
          <w:b/>
          <w:bCs/>
          <w:i/>
          <w:iCs/>
        </w:rPr>
        <w:t xml:space="preserve">) </w:t>
      </w:r>
      <w:proofErr w:type="spellStart"/>
      <w:r w:rsidR="00F9470C" w:rsidRPr="00F9470C">
        <w:rPr>
          <w:b/>
          <w:bCs/>
          <w:i/>
          <w:iCs/>
        </w:rPr>
        <w:t>vehicule</w:t>
      </w:r>
      <w:r w:rsidR="00D76D7B">
        <w:rPr>
          <w:b/>
          <w:bCs/>
          <w:i/>
          <w:iCs/>
        </w:rPr>
        <w:t>s</w:t>
      </w:r>
      <w:proofErr w:type="spellEnd"/>
      <w:r w:rsidR="00F9470C" w:rsidRPr="00F9470C">
        <w:rPr>
          <w:b/>
          <w:bCs/>
          <w:i/>
          <w:iCs/>
        </w:rPr>
        <w:t xml:space="preserve"> tout terrain 4x4 station wagon et </w:t>
      </w:r>
      <w:r w:rsidR="00D76D7B">
        <w:rPr>
          <w:b/>
          <w:bCs/>
          <w:i/>
          <w:iCs/>
        </w:rPr>
        <w:t xml:space="preserve">deux </w:t>
      </w:r>
      <w:r w:rsidR="00F9470C" w:rsidRPr="00F9470C">
        <w:rPr>
          <w:b/>
          <w:bCs/>
          <w:i/>
          <w:iCs/>
        </w:rPr>
        <w:t>(</w:t>
      </w:r>
      <w:r w:rsidR="00D76D7B">
        <w:rPr>
          <w:b/>
          <w:bCs/>
          <w:i/>
          <w:iCs/>
        </w:rPr>
        <w:t>2</w:t>
      </w:r>
      <w:r w:rsidR="00F9470C" w:rsidRPr="00F9470C">
        <w:rPr>
          <w:b/>
          <w:bCs/>
          <w:i/>
          <w:iCs/>
        </w:rPr>
        <w:t xml:space="preserve">) </w:t>
      </w:r>
      <w:proofErr w:type="spellStart"/>
      <w:r w:rsidR="00F9470C" w:rsidRPr="00F9470C">
        <w:rPr>
          <w:b/>
          <w:bCs/>
          <w:i/>
          <w:iCs/>
        </w:rPr>
        <w:t>vehicules</w:t>
      </w:r>
      <w:proofErr w:type="spellEnd"/>
      <w:r w:rsidR="00F9470C" w:rsidRPr="00F9470C">
        <w:rPr>
          <w:b/>
          <w:bCs/>
          <w:i/>
          <w:iCs/>
        </w:rPr>
        <w:t xml:space="preserve"> pick-up 4x4 tout terrain pour l</w:t>
      </w:r>
      <w:r w:rsidR="00F9470C">
        <w:rPr>
          <w:b/>
          <w:bCs/>
          <w:i/>
          <w:iCs/>
        </w:rPr>
        <w:t>e compte</w:t>
      </w:r>
      <w:r w:rsidR="00F9470C" w:rsidRPr="00F9470C">
        <w:rPr>
          <w:b/>
          <w:bCs/>
          <w:i/>
          <w:iCs/>
        </w:rPr>
        <w:t xml:space="preserve"> </w:t>
      </w:r>
      <w:r w:rsidR="00F9470C">
        <w:rPr>
          <w:b/>
          <w:bCs/>
          <w:i/>
          <w:iCs/>
        </w:rPr>
        <w:t xml:space="preserve">du </w:t>
      </w:r>
      <w:r w:rsidR="00F9470C" w:rsidRPr="004408A1">
        <w:rPr>
          <w:b/>
          <w:bCs/>
          <w:i/>
          <w:iCs/>
        </w:rPr>
        <w:t>Projet de promotion de l’accès au financement, de l’entreprenariat et de l’emploi au Mali (PAFEEM</w:t>
      </w:r>
      <w:r w:rsidR="00F9470C">
        <w:rPr>
          <w:b/>
          <w:bCs/>
          <w:i/>
          <w:iCs/>
        </w:rPr>
        <w:t>)</w:t>
      </w:r>
      <w:r w:rsidR="00F9470C" w:rsidRPr="00F9470C">
        <w:rPr>
          <w:b/>
          <w:bCs/>
          <w:i/>
          <w:iCs/>
        </w:rPr>
        <w:t xml:space="preserve"> </w:t>
      </w:r>
    </w:p>
    <w:p w14:paraId="4D26101F" w14:textId="48FBF81B" w:rsidR="005F1197" w:rsidRPr="0003620A" w:rsidRDefault="005F1197" w:rsidP="005F1197">
      <w:pPr>
        <w:spacing w:before="60" w:after="60"/>
        <w:rPr>
          <w:bCs/>
          <w:i/>
          <w:iCs/>
        </w:rPr>
      </w:pPr>
      <w:r w:rsidRPr="0003620A">
        <w:rPr>
          <w:bCs/>
          <w:i/>
          <w:iCs/>
        </w:rPr>
        <w:t xml:space="preserve">Référence DAO No : </w:t>
      </w:r>
      <w:r w:rsidRPr="00AA51D1">
        <w:rPr>
          <w:b/>
          <w:bCs/>
          <w:i/>
          <w:iCs/>
        </w:rPr>
        <w:t>N°01/20</w:t>
      </w:r>
      <w:r w:rsidR="00F9470C">
        <w:rPr>
          <w:b/>
          <w:bCs/>
          <w:i/>
          <w:iCs/>
        </w:rPr>
        <w:t>22</w:t>
      </w:r>
      <w:r w:rsidRPr="00AA51D1">
        <w:rPr>
          <w:b/>
          <w:bCs/>
          <w:i/>
          <w:iCs/>
        </w:rPr>
        <w:t>/MEF/P</w:t>
      </w:r>
      <w:r w:rsidR="00F9470C">
        <w:rPr>
          <w:b/>
          <w:bCs/>
          <w:i/>
          <w:iCs/>
        </w:rPr>
        <w:t>AFEEM</w:t>
      </w:r>
    </w:p>
    <w:p w14:paraId="484550D3" w14:textId="77777777" w:rsidR="005F1197" w:rsidRPr="0003620A" w:rsidRDefault="005F1197" w:rsidP="005F1197">
      <w:pPr>
        <w:suppressAutoHyphens/>
        <w:rPr>
          <w:bCs/>
          <w:i/>
          <w:iCs/>
          <w:szCs w:val="24"/>
        </w:rPr>
      </w:pPr>
    </w:p>
    <w:p w14:paraId="263A8725" w14:textId="1B1435E8" w:rsidR="005F1197" w:rsidRPr="00AA51D1" w:rsidRDefault="005F1197" w:rsidP="005F1197">
      <w:pPr>
        <w:numPr>
          <w:ilvl w:val="0"/>
          <w:numId w:val="43"/>
        </w:numPr>
        <w:suppressAutoHyphens/>
        <w:spacing w:after="120"/>
        <w:ind w:left="567" w:hanging="567"/>
        <w:jc w:val="both"/>
        <w:rPr>
          <w:szCs w:val="24"/>
        </w:rPr>
      </w:pPr>
      <w:r w:rsidRPr="0003620A">
        <w:rPr>
          <w:szCs w:val="24"/>
        </w:rPr>
        <w:t xml:space="preserve">Le </w:t>
      </w:r>
      <w:proofErr w:type="spellStart"/>
      <w:r w:rsidRPr="00AA51D1">
        <w:rPr>
          <w:szCs w:val="24"/>
        </w:rPr>
        <w:t>Le</w:t>
      </w:r>
      <w:proofErr w:type="spellEnd"/>
      <w:r w:rsidRPr="00AA51D1">
        <w:rPr>
          <w:szCs w:val="24"/>
        </w:rPr>
        <w:t xml:space="preserve"> gouvernement de la République du Mali a reçu un Crédit </w:t>
      </w:r>
      <w:r w:rsidR="00F9470C" w:rsidRPr="00AA51D1">
        <w:rPr>
          <w:szCs w:val="24"/>
        </w:rPr>
        <w:t>Numéro :</w:t>
      </w:r>
      <w:r w:rsidRPr="00AA51D1">
        <w:rPr>
          <w:szCs w:val="24"/>
        </w:rPr>
        <w:t> </w:t>
      </w:r>
      <w:r w:rsidR="00F9470C">
        <w:rPr>
          <w:szCs w:val="24"/>
        </w:rPr>
        <w:t>6852</w:t>
      </w:r>
      <w:r w:rsidRPr="00AA51D1">
        <w:rPr>
          <w:szCs w:val="24"/>
        </w:rPr>
        <w:t xml:space="preserve"> ML et Don N°</w:t>
      </w:r>
      <w:r w:rsidR="00F9470C">
        <w:rPr>
          <w:szCs w:val="24"/>
        </w:rPr>
        <w:t>D786</w:t>
      </w:r>
      <w:r w:rsidRPr="00AA51D1">
        <w:rPr>
          <w:szCs w:val="24"/>
        </w:rPr>
        <w:t xml:space="preserve"> ML de l’Association Internationale pour le Développement pour financer le </w:t>
      </w:r>
      <w:r w:rsidR="00F9470C" w:rsidRPr="00F9470C">
        <w:rPr>
          <w:szCs w:val="24"/>
        </w:rPr>
        <w:t>Projet de promotion de l’accès au financement, de l’entreprenariat et de l’emploi au Mali (PAFEEM)</w:t>
      </w:r>
      <w:r w:rsidRPr="00AA51D1">
        <w:rPr>
          <w:szCs w:val="24"/>
        </w:rPr>
        <w:t xml:space="preserve">, et à l’intention d’utiliser une partie de ce </w:t>
      </w:r>
      <w:r w:rsidR="00824962">
        <w:rPr>
          <w:szCs w:val="24"/>
        </w:rPr>
        <w:t xml:space="preserve">Don </w:t>
      </w:r>
      <w:r w:rsidRPr="00AA51D1">
        <w:rPr>
          <w:szCs w:val="24"/>
        </w:rPr>
        <w:t xml:space="preserve">pour effectuer des paiements au titre du Marché relatif à l’acquisition des </w:t>
      </w:r>
      <w:r w:rsidR="00BA60B7">
        <w:rPr>
          <w:szCs w:val="24"/>
        </w:rPr>
        <w:t xml:space="preserve">véhicules ci-dessus cités </w:t>
      </w:r>
    </w:p>
    <w:p w14:paraId="2E5F5DC6" w14:textId="6832901B" w:rsidR="005F1197" w:rsidRPr="00BA60B7" w:rsidRDefault="00BA60B7" w:rsidP="005F1197">
      <w:pPr>
        <w:numPr>
          <w:ilvl w:val="0"/>
          <w:numId w:val="43"/>
        </w:numPr>
        <w:suppressAutoHyphens/>
        <w:spacing w:before="240" w:after="120"/>
        <w:ind w:left="567" w:hanging="567"/>
        <w:jc w:val="both"/>
      </w:pPr>
      <w:r>
        <w:t xml:space="preserve">Le </w:t>
      </w:r>
      <w:r w:rsidRPr="00BA60B7">
        <w:t>Projet de promotion de l’accès au financement, de l’entreprenariat et de l’emploi au Mali (PAFEEM)</w:t>
      </w:r>
      <w:r>
        <w:t xml:space="preserve"> </w:t>
      </w:r>
      <w:proofErr w:type="spellStart"/>
      <w:r>
        <w:t>répresentant</w:t>
      </w:r>
      <w:proofErr w:type="spellEnd"/>
      <w:r>
        <w:t xml:space="preserve"> l</w:t>
      </w:r>
      <w:r w:rsidR="005F1197" w:rsidRPr="00154A73">
        <w:t xml:space="preserve">e </w:t>
      </w:r>
      <w:r w:rsidR="005F1197">
        <w:t>Ministère de l’E</w:t>
      </w:r>
      <w:r>
        <w:t xml:space="preserve">conomie et des Finances </w:t>
      </w:r>
      <w:r w:rsidR="005F1197" w:rsidRPr="00723250">
        <w:t xml:space="preserve">sollicite des offres fermées de la part de soumissionnaires éligibles et répondant aux qualifications requises pour fournir </w:t>
      </w:r>
      <w:r w:rsidR="00D76D7B">
        <w:t xml:space="preserve">deux </w:t>
      </w:r>
      <w:r w:rsidRPr="00BA60B7">
        <w:t>(</w:t>
      </w:r>
      <w:r w:rsidR="00D76D7B">
        <w:t>2</w:t>
      </w:r>
      <w:r w:rsidRPr="00BA60B7">
        <w:t xml:space="preserve">) </w:t>
      </w:r>
      <w:proofErr w:type="spellStart"/>
      <w:r w:rsidRPr="00BA60B7">
        <w:t>vehicule</w:t>
      </w:r>
      <w:r w:rsidR="00D76D7B">
        <w:t>s</w:t>
      </w:r>
      <w:proofErr w:type="spellEnd"/>
      <w:r w:rsidRPr="00BA60B7">
        <w:t xml:space="preserve"> tout terrain 4x4 station wagon et </w:t>
      </w:r>
      <w:r w:rsidR="00D76D7B">
        <w:t xml:space="preserve">deux </w:t>
      </w:r>
      <w:r w:rsidRPr="00BA60B7">
        <w:t>(</w:t>
      </w:r>
      <w:r w:rsidR="00D76D7B">
        <w:t>2</w:t>
      </w:r>
      <w:r w:rsidRPr="00BA60B7">
        <w:t xml:space="preserve">) </w:t>
      </w:r>
      <w:proofErr w:type="spellStart"/>
      <w:r w:rsidRPr="00BA60B7">
        <w:t>vehicules</w:t>
      </w:r>
      <w:proofErr w:type="spellEnd"/>
      <w:r w:rsidRPr="00BA60B7">
        <w:t xml:space="preserve"> pick-up 4x4 tout terrain </w:t>
      </w:r>
      <w:r>
        <w:t>en lot unique.</w:t>
      </w:r>
      <w:r w:rsidR="005F1197" w:rsidRPr="00BA60B7">
        <w:t xml:space="preserve"> </w:t>
      </w:r>
    </w:p>
    <w:p w14:paraId="21088305" w14:textId="5A51653B" w:rsidR="005F1197" w:rsidRPr="0003620A" w:rsidRDefault="005F1197" w:rsidP="005F1197">
      <w:pPr>
        <w:numPr>
          <w:ilvl w:val="0"/>
          <w:numId w:val="43"/>
        </w:numPr>
        <w:suppressAutoHyphens/>
        <w:spacing w:before="240" w:after="120"/>
        <w:ind w:left="567" w:hanging="567"/>
        <w:jc w:val="both"/>
        <w:rPr>
          <w:szCs w:val="24"/>
        </w:rPr>
      </w:pPr>
      <w:r w:rsidRPr="0003620A">
        <w:rPr>
          <w:szCs w:val="24"/>
        </w:rPr>
        <w:t>La procédure sera conduite par mise en concurrence nationale en recourant à un Appel d’Offres (AO) telle que définie dans le « </w:t>
      </w:r>
      <w:r w:rsidRPr="0003620A">
        <w:rPr>
          <w:iCs/>
          <w:szCs w:val="24"/>
        </w:rPr>
        <w:t>Règlement applicable aux Emprunteurs – Passation des Marchés dans le cadre de Financement de Projets d’Investissement</w:t>
      </w:r>
      <w:r w:rsidRPr="0003620A">
        <w:rPr>
          <w:i/>
          <w:iCs/>
          <w:szCs w:val="24"/>
        </w:rPr>
        <w:t xml:space="preserve"> </w:t>
      </w:r>
      <w:r>
        <w:rPr>
          <w:i/>
          <w:iCs/>
          <w:szCs w:val="24"/>
        </w:rPr>
        <w:t xml:space="preserve">en vigueur </w:t>
      </w:r>
      <w:r w:rsidRPr="0003620A">
        <w:rPr>
          <w:iCs/>
          <w:szCs w:val="24"/>
        </w:rPr>
        <w:t xml:space="preserve">de la Banque Mondiale </w:t>
      </w:r>
      <w:r w:rsidR="00F62451">
        <w:rPr>
          <w:szCs w:val="24"/>
          <w:lang w:val="fr-BE"/>
        </w:rPr>
        <w:t>« R</w:t>
      </w:r>
      <w:r w:rsidR="00F62451" w:rsidRPr="00CC6A4B">
        <w:rPr>
          <w:szCs w:val="24"/>
          <w:lang w:val="fr-BE"/>
        </w:rPr>
        <w:t>èglement de passation des marchés</w:t>
      </w:r>
      <w:r w:rsidR="00F62451" w:rsidRPr="003A0A51">
        <w:rPr>
          <w:rFonts w:ascii="Arial Narrow" w:hAnsi="Arial Narrow"/>
          <w:szCs w:val="24"/>
        </w:rPr>
        <w:t xml:space="preserve"> </w:t>
      </w:r>
      <w:r w:rsidR="00F62451" w:rsidRPr="003A0A51">
        <w:rPr>
          <w:szCs w:val="24"/>
        </w:rPr>
        <w:t>pour les Emprunteurs sollicitant le Financement de Projets d’Investissement (FPI) »,</w:t>
      </w:r>
      <w:r w:rsidR="00F62451" w:rsidRPr="00CC6A4B">
        <w:rPr>
          <w:szCs w:val="24"/>
          <w:lang w:val="fr-BE"/>
        </w:rPr>
        <w:t xml:space="preserve"> daté de juillet 2016 et révisé en novembre 2017</w:t>
      </w:r>
      <w:r w:rsidR="00F62451">
        <w:rPr>
          <w:szCs w:val="24"/>
          <w:lang w:val="fr-BE"/>
        </w:rPr>
        <w:t xml:space="preserve"> ; </w:t>
      </w:r>
      <w:r w:rsidR="00F62451" w:rsidRPr="00CC6A4B">
        <w:rPr>
          <w:szCs w:val="24"/>
          <w:lang w:val="fr-BE"/>
        </w:rPr>
        <w:t xml:space="preserve">août 2018 </w:t>
      </w:r>
      <w:r w:rsidR="00F62451">
        <w:rPr>
          <w:szCs w:val="24"/>
          <w:lang w:val="fr-BE"/>
        </w:rPr>
        <w:t xml:space="preserve">et novembre 2020 </w:t>
      </w:r>
      <w:r w:rsidR="00F62451" w:rsidRPr="003A0A51">
        <w:rPr>
          <w:szCs w:val="24"/>
        </w:rPr>
        <w:t>et sont ouverts à toutes les entreprises et personnes éligibles au sens du Règlement</w:t>
      </w:r>
      <w:r w:rsidR="00F62451">
        <w:rPr>
          <w:szCs w:val="24"/>
        </w:rPr>
        <w:t>.</w:t>
      </w:r>
      <w:r w:rsidRPr="0003620A">
        <w:rPr>
          <w:szCs w:val="24"/>
        </w:rPr>
        <w:t xml:space="preserve"> </w:t>
      </w:r>
    </w:p>
    <w:p w14:paraId="5E971382" w14:textId="2BCEFA39" w:rsidR="005F1197" w:rsidRDefault="005F1197" w:rsidP="005F1197">
      <w:pPr>
        <w:numPr>
          <w:ilvl w:val="0"/>
          <w:numId w:val="43"/>
        </w:numPr>
        <w:spacing w:after="200"/>
        <w:ind w:left="0" w:firstLine="0"/>
        <w:jc w:val="both"/>
      </w:pPr>
      <w:r w:rsidRPr="00F76F58">
        <w:t xml:space="preserve">Les soumissionnaires éligibles et intéressés peuvent obtenir des informations auprès de </w:t>
      </w:r>
      <w:r>
        <w:t xml:space="preserve">l’Unité de </w:t>
      </w:r>
      <w:r w:rsidR="00D31606">
        <w:t>Gestion d</w:t>
      </w:r>
      <w:r>
        <w:t xml:space="preserve">u </w:t>
      </w:r>
      <w:r w:rsidR="00D31606" w:rsidRPr="00F9470C">
        <w:rPr>
          <w:szCs w:val="24"/>
        </w:rPr>
        <w:t>Projet de promotion de l’accès au financement, de l’entreprenariat et de l’emploi au Mali (PAFEEM)</w:t>
      </w:r>
      <w:r w:rsidR="00D31606">
        <w:rPr>
          <w:szCs w:val="24"/>
        </w:rPr>
        <w:t xml:space="preserve"> </w:t>
      </w:r>
      <w:r w:rsidRPr="00F76F58">
        <w:t>et prendre connai</w:t>
      </w:r>
      <w:r>
        <w:t>ssance des documents d’Appel d’O</w:t>
      </w:r>
      <w:r w:rsidRPr="00F76F58">
        <w:t xml:space="preserve">ffres à l’adresse </w:t>
      </w:r>
      <w:r>
        <w:t xml:space="preserve">suivante : </w:t>
      </w:r>
    </w:p>
    <w:p w14:paraId="7CB3C560" w14:textId="04F50825" w:rsidR="00D31606" w:rsidRPr="00CC6A4B" w:rsidRDefault="00D31606" w:rsidP="00D31606">
      <w:pPr>
        <w:tabs>
          <w:tab w:val="left" w:pos="1062"/>
          <w:tab w:val="right" w:pos="7254"/>
        </w:tabs>
        <w:spacing w:after="200"/>
        <w:jc w:val="both"/>
        <w:rPr>
          <w:szCs w:val="24"/>
        </w:rPr>
      </w:pPr>
      <w:r w:rsidRPr="00CC6A4B">
        <w:rPr>
          <w:szCs w:val="24"/>
        </w:rPr>
        <w:t>Unité de Gestion du PAFEEM sise au quartier du fleuve Immeuble de la Direction générale de la dette publique 1</w:t>
      </w:r>
      <w:r w:rsidRPr="00CC6A4B">
        <w:rPr>
          <w:szCs w:val="24"/>
          <w:vertAlign w:val="superscript"/>
        </w:rPr>
        <w:t>er</w:t>
      </w:r>
      <w:r w:rsidRPr="00CC6A4B">
        <w:rPr>
          <w:szCs w:val="24"/>
        </w:rPr>
        <w:t xml:space="preserve"> étage Bamako Mali</w:t>
      </w:r>
      <w:r>
        <w:rPr>
          <w:szCs w:val="24"/>
        </w:rPr>
        <w:t xml:space="preserve"> </w:t>
      </w:r>
    </w:p>
    <w:p w14:paraId="5F610670" w14:textId="3F06C3DB" w:rsidR="00D31606" w:rsidRDefault="005F1197" w:rsidP="00D31606">
      <w:pPr>
        <w:tabs>
          <w:tab w:val="right" w:pos="7254"/>
        </w:tabs>
        <w:spacing w:after="120"/>
        <w:jc w:val="both"/>
        <w:rPr>
          <w:rStyle w:val="Lienhypertexte"/>
        </w:rPr>
      </w:pPr>
      <w:r>
        <w:t xml:space="preserve">Email : </w:t>
      </w:r>
      <w:hyperlink r:id="rId13" w:history="1">
        <w:r w:rsidR="00D31606" w:rsidRPr="00E6073C">
          <w:rPr>
            <w:rStyle w:val="Lienhypertexte"/>
          </w:rPr>
          <w:t>sdsf@finances.gouv.ml</w:t>
        </w:r>
      </w:hyperlink>
      <w:r w:rsidR="00D31606">
        <w:rPr>
          <w:rStyle w:val="Lienhypertexte"/>
        </w:rPr>
        <w:t xml:space="preserve"> </w:t>
      </w:r>
      <w:r w:rsidR="00D31606">
        <w:t xml:space="preserve"> ou </w:t>
      </w:r>
      <w:hyperlink r:id="rId14" w:history="1">
        <w:r w:rsidR="00D31606" w:rsidRPr="00E6073C">
          <w:rPr>
            <w:rStyle w:val="Lienhypertexte"/>
          </w:rPr>
          <w:t>tourfac1@yahoo.fr</w:t>
        </w:r>
      </w:hyperlink>
      <w:r w:rsidR="00D31606">
        <w:rPr>
          <w:rStyle w:val="Lienhypertexte"/>
        </w:rPr>
        <w:t xml:space="preserve"> </w:t>
      </w:r>
    </w:p>
    <w:p w14:paraId="2E103268" w14:textId="77777777" w:rsidR="00BF50CE" w:rsidRDefault="00D31606" w:rsidP="00BF50CE">
      <w:pPr>
        <w:tabs>
          <w:tab w:val="right" w:pos="7254"/>
        </w:tabs>
        <w:jc w:val="both"/>
        <w:rPr>
          <w:szCs w:val="24"/>
        </w:rPr>
      </w:pPr>
      <w:r w:rsidRPr="00CC6A4B">
        <w:rPr>
          <w:szCs w:val="24"/>
        </w:rPr>
        <w:t>Numéro de téléphone : (+223) 20 22 45 14</w:t>
      </w:r>
    </w:p>
    <w:p w14:paraId="17FF182E" w14:textId="77777777" w:rsidR="00BF50CE" w:rsidRDefault="00BF50CE" w:rsidP="00BF50CE">
      <w:pPr>
        <w:tabs>
          <w:tab w:val="right" w:pos="7254"/>
        </w:tabs>
        <w:jc w:val="both"/>
        <w:rPr>
          <w:szCs w:val="24"/>
        </w:rPr>
      </w:pPr>
    </w:p>
    <w:p w14:paraId="44A69001" w14:textId="3E6A8863" w:rsidR="005F1197" w:rsidRPr="002613AE" w:rsidRDefault="005F1197" w:rsidP="00BF50CE">
      <w:pPr>
        <w:tabs>
          <w:tab w:val="right" w:pos="7254"/>
        </w:tabs>
        <w:jc w:val="both"/>
      </w:pPr>
      <w:r>
        <w:lastRenderedPageBreak/>
        <w:t xml:space="preserve">Tous les jours ouvrables </w:t>
      </w:r>
      <w:r w:rsidRPr="00AA46EA">
        <w:t xml:space="preserve">de </w:t>
      </w:r>
      <w:r>
        <w:t>8H 30 à 15H 30</w:t>
      </w:r>
      <w:r w:rsidRPr="002613AE">
        <w:t>.</w:t>
      </w:r>
    </w:p>
    <w:p w14:paraId="44EF5D51" w14:textId="75CF6422" w:rsidR="005F1197" w:rsidRPr="00CE6A66" w:rsidRDefault="005F1197" w:rsidP="005F1197">
      <w:pPr>
        <w:numPr>
          <w:ilvl w:val="0"/>
          <w:numId w:val="43"/>
        </w:numPr>
        <w:spacing w:after="200"/>
        <w:ind w:left="0" w:firstLine="0"/>
        <w:jc w:val="both"/>
      </w:pPr>
      <w:r w:rsidRPr="0003620A">
        <w:rPr>
          <w:szCs w:val="24"/>
        </w:rPr>
        <w:t xml:space="preserve">Le Dossier d’Appel d’offres en </w:t>
      </w:r>
      <w:r>
        <w:rPr>
          <w:szCs w:val="24"/>
        </w:rPr>
        <w:t xml:space="preserve">français </w:t>
      </w:r>
      <w:r w:rsidRPr="0003620A">
        <w:rPr>
          <w:szCs w:val="24"/>
        </w:rPr>
        <w:t>peut être acheté par tout Soumissionnaire intéressé en formulant une demande écrite à l’adresse ci-dessous contre un paiement</w:t>
      </w:r>
      <w:r w:rsidRPr="0003620A">
        <w:rPr>
          <w:rStyle w:val="Appelnotedebasdep"/>
          <w:szCs w:val="24"/>
        </w:rPr>
        <w:footnoteReference w:id="1"/>
      </w:r>
      <w:r w:rsidRPr="0003620A">
        <w:rPr>
          <w:szCs w:val="24"/>
        </w:rPr>
        <w:t xml:space="preserve"> non remboursable </w:t>
      </w:r>
      <w:r w:rsidRPr="0027003E">
        <w:rPr>
          <w:b/>
          <w:color w:val="FF0000"/>
          <w:szCs w:val="24"/>
        </w:rPr>
        <w:t xml:space="preserve">de Cinquante </w:t>
      </w:r>
      <w:r>
        <w:rPr>
          <w:b/>
          <w:color w:val="FF0000"/>
          <w:szCs w:val="24"/>
        </w:rPr>
        <w:t xml:space="preserve">Mille </w:t>
      </w:r>
      <w:r w:rsidRPr="0027003E">
        <w:rPr>
          <w:b/>
          <w:color w:val="FF0000"/>
          <w:szCs w:val="24"/>
        </w:rPr>
        <w:t>(50 000) francs CFA</w:t>
      </w:r>
      <w:r w:rsidRPr="0003620A">
        <w:rPr>
          <w:szCs w:val="24"/>
        </w:rPr>
        <w:t xml:space="preserve"> </w:t>
      </w:r>
      <w:r w:rsidRPr="00D75A4A">
        <w:rPr>
          <w:b/>
          <w:spacing w:val="-2"/>
        </w:rPr>
        <w:t>ou sa contre</w:t>
      </w:r>
      <w:r>
        <w:rPr>
          <w:b/>
          <w:spacing w:val="-2"/>
        </w:rPr>
        <w:t>-</w:t>
      </w:r>
      <w:r w:rsidRPr="00D75A4A">
        <w:rPr>
          <w:b/>
          <w:spacing w:val="-2"/>
        </w:rPr>
        <w:t>valeur dans une monnaie librement convertible</w:t>
      </w:r>
      <w:r w:rsidRPr="00CE6A66">
        <w:rPr>
          <w:i/>
          <w:iCs/>
        </w:rPr>
        <w:t>.</w:t>
      </w:r>
      <w:r w:rsidRPr="00CE6A66">
        <w:t xml:space="preserve"> La méthode de paiement sera </w:t>
      </w:r>
      <w:r>
        <w:t>effectuée en espèces contre délivrance d’un reçu</w:t>
      </w:r>
      <w:r w:rsidRPr="00CE6A66">
        <w:rPr>
          <w:i/>
          <w:iCs/>
        </w:rPr>
        <w:t>.</w:t>
      </w:r>
      <w:r>
        <w:rPr>
          <w:i/>
          <w:iCs/>
        </w:rPr>
        <w:t xml:space="preserve"> Le dossier sera expédié par voie postale à un fournisseur étranger à ses frais</w:t>
      </w:r>
      <w:r>
        <w:rPr>
          <w:iCs/>
        </w:rPr>
        <w:t>.</w:t>
      </w:r>
    </w:p>
    <w:p w14:paraId="2DDBB5EF" w14:textId="079DDEC2" w:rsidR="005F1197" w:rsidRDefault="005F1197" w:rsidP="005F1197">
      <w:pPr>
        <w:pStyle w:val="Paragraphedeliste"/>
        <w:numPr>
          <w:ilvl w:val="0"/>
          <w:numId w:val="43"/>
        </w:numPr>
        <w:spacing w:after="200"/>
      </w:pPr>
      <w:r w:rsidRPr="00CE6A66">
        <w:t xml:space="preserve">Les offres devront être soumises à l’adresse </w:t>
      </w:r>
      <w:r>
        <w:t xml:space="preserve">numéro </w:t>
      </w:r>
      <w:r w:rsidR="00F62451">
        <w:t>1</w:t>
      </w:r>
      <w:r w:rsidRPr="00CE6A66">
        <w:t xml:space="preserve"> au plus tard le </w:t>
      </w:r>
      <w:r>
        <w:rPr>
          <w:b/>
          <w:color w:val="FF0000"/>
        </w:rPr>
        <w:t>……………………</w:t>
      </w:r>
      <w:r w:rsidRPr="000968C5">
        <w:rPr>
          <w:b/>
          <w:iCs/>
          <w:color w:val="FF0000"/>
        </w:rPr>
        <w:t xml:space="preserve"> à 10 Heures 00</w:t>
      </w:r>
      <w:r w:rsidRPr="000968C5">
        <w:rPr>
          <w:color w:val="FF0000"/>
        </w:rPr>
        <w:t xml:space="preserve"> </w:t>
      </w:r>
      <w:r w:rsidRPr="00CE6A66">
        <w:t xml:space="preserve">La soumission des offres par voie électronique </w:t>
      </w:r>
      <w:r>
        <w:t xml:space="preserve">ne sera pas </w:t>
      </w:r>
      <w:r w:rsidRPr="00CE6A66">
        <w:t>autorisée. Les offres remises en retard ne seront pas acceptées. Les offres seront ouvertes en présence des représentants des soumissionnaires présents en personne à l’adresse numéro</w:t>
      </w:r>
      <w:r>
        <w:t xml:space="preserve"> 3 </w:t>
      </w:r>
      <w:r w:rsidRPr="00CE6A66">
        <w:t xml:space="preserve">mentionnée ci-dessous à </w:t>
      </w:r>
      <w:r>
        <w:rPr>
          <w:b/>
          <w:color w:val="FF0000"/>
        </w:rPr>
        <w:t>……………………………</w:t>
      </w:r>
      <w:r w:rsidRPr="000968C5">
        <w:rPr>
          <w:b/>
          <w:color w:val="FF0000"/>
        </w:rPr>
        <w:t xml:space="preserve"> à 10 Heures 05 mn</w:t>
      </w:r>
      <w:r w:rsidRPr="000968C5">
        <w:rPr>
          <w:i/>
          <w:iCs/>
        </w:rPr>
        <w:t>.</w:t>
      </w:r>
      <w:r w:rsidRPr="00CE6A66">
        <w:t xml:space="preserve"> </w:t>
      </w:r>
    </w:p>
    <w:p w14:paraId="60DF4C91" w14:textId="77777777" w:rsidR="005F1197" w:rsidRPr="00A33903" w:rsidRDefault="005F1197" w:rsidP="005F1197">
      <w:pPr>
        <w:numPr>
          <w:ilvl w:val="0"/>
          <w:numId w:val="43"/>
        </w:numPr>
        <w:suppressAutoHyphens/>
        <w:spacing w:before="240" w:after="120"/>
        <w:ind w:left="567" w:hanging="567"/>
        <w:jc w:val="both"/>
        <w:rPr>
          <w:szCs w:val="24"/>
        </w:rPr>
      </w:pPr>
      <w:r w:rsidRPr="00CE6A66">
        <w:t xml:space="preserve">Les offres doivent </w:t>
      </w:r>
      <w:r w:rsidRPr="0003620A">
        <w:rPr>
          <w:szCs w:val="24"/>
        </w:rPr>
        <w:t xml:space="preserve">être accompagnées </w:t>
      </w:r>
      <w:r>
        <w:rPr>
          <w:szCs w:val="24"/>
        </w:rPr>
        <w:t>d’</w:t>
      </w:r>
      <w:r w:rsidRPr="00080EF1">
        <w:t>une garantie de l’offre</w:t>
      </w:r>
      <w:r w:rsidRPr="00CE6A66">
        <w:t>, pour un montant de</w:t>
      </w:r>
      <w:r>
        <w:t> :</w:t>
      </w:r>
    </w:p>
    <w:p w14:paraId="71894019" w14:textId="6E34FB20" w:rsidR="005F1197" w:rsidRPr="0003620A" w:rsidRDefault="005F1197" w:rsidP="005A56A4">
      <w:pPr>
        <w:pStyle w:val="Paragraphedeliste"/>
        <w:numPr>
          <w:ilvl w:val="0"/>
          <w:numId w:val="70"/>
        </w:numPr>
        <w:tabs>
          <w:tab w:val="right" w:pos="7254"/>
        </w:tabs>
        <w:suppressAutoHyphens w:val="0"/>
        <w:overflowPunct/>
        <w:autoSpaceDE/>
        <w:autoSpaceDN/>
        <w:adjustRightInd/>
        <w:spacing w:before="120"/>
        <w:contextualSpacing w:val="0"/>
        <w:textAlignment w:val="auto"/>
        <w:rPr>
          <w:b/>
        </w:rPr>
      </w:pPr>
      <w:r w:rsidRPr="0003620A">
        <w:rPr>
          <w:i/>
          <w:iCs/>
          <w:szCs w:val="24"/>
        </w:rPr>
        <w:t xml:space="preserve"> </w:t>
      </w:r>
      <w:r w:rsidR="006053DD">
        <w:rPr>
          <w:b/>
        </w:rPr>
        <w:t xml:space="preserve">Quatre </w:t>
      </w:r>
      <w:r w:rsidRPr="0003620A">
        <w:rPr>
          <w:b/>
          <w:iCs/>
        </w:rPr>
        <w:t xml:space="preserve">Millions </w:t>
      </w:r>
      <w:r w:rsidR="006053DD">
        <w:rPr>
          <w:b/>
          <w:iCs/>
        </w:rPr>
        <w:t xml:space="preserve">Cinq </w:t>
      </w:r>
      <w:r w:rsidRPr="0003620A">
        <w:rPr>
          <w:b/>
          <w:iCs/>
        </w:rPr>
        <w:t>Cent Mille (</w:t>
      </w:r>
      <w:r w:rsidR="006053DD">
        <w:rPr>
          <w:b/>
          <w:iCs/>
        </w:rPr>
        <w:t>4 50</w:t>
      </w:r>
      <w:r w:rsidRPr="0003620A">
        <w:rPr>
          <w:b/>
          <w:iCs/>
        </w:rPr>
        <w:t>0 000) de Francs CFA</w:t>
      </w:r>
      <w:r w:rsidR="006053DD">
        <w:rPr>
          <w:iCs/>
        </w:rPr>
        <w:t xml:space="preserve"> </w:t>
      </w:r>
      <w:r w:rsidRPr="0003620A">
        <w:rPr>
          <w:b/>
          <w:iCs/>
        </w:rPr>
        <w:t>; </w:t>
      </w:r>
    </w:p>
    <w:p w14:paraId="7595D6FE" w14:textId="77777777" w:rsidR="005F1197" w:rsidRPr="002D542D" w:rsidRDefault="005F1197" w:rsidP="005F1197">
      <w:pPr>
        <w:numPr>
          <w:ilvl w:val="0"/>
          <w:numId w:val="43"/>
        </w:numPr>
        <w:suppressAutoHyphens/>
        <w:spacing w:before="240" w:after="120"/>
        <w:ind w:left="567" w:hanging="567"/>
        <w:jc w:val="both"/>
        <w:rPr>
          <w:szCs w:val="24"/>
        </w:rPr>
      </w:pPr>
      <w:r w:rsidRPr="00CE6A66">
        <w:t>L</w:t>
      </w:r>
      <w:r>
        <w:t xml:space="preserve">es </w:t>
      </w:r>
      <w:r w:rsidRPr="00CE6A66">
        <w:t>adresse</w:t>
      </w:r>
      <w:r>
        <w:t>s</w:t>
      </w:r>
      <w:r w:rsidRPr="00CE6A66">
        <w:t xml:space="preserve"> auxquelles il est fait référence ci-dessus </w:t>
      </w:r>
      <w:r>
        <w:t>sont</w:t>
      </w:r>
      <w:r w:rsidRPr="00CE6A66">
        <w:t xml:space="preserve"> : </w:t>
      </w:r>
    </w:p>
    <w:p w14:paraId="289234EB" w14:textId="77777777" w:rsidR="006053DD" w:rsidRDefault="005F1197" w:rsidP="006053DD">
      <w:pPr>
        <w:tabs>
          <w:tab w:val="right" w:pos="7254"/>
        </w:tabs>
        <w:spacing w:after="200"/>
        <w:ind w:left="720"/>
        <w:jc w:val="both"/>
      </w:pPr>
      <w:r>
        <w:t xml:space="preserve">Adresse numéro 1 : Au </w:t>
      </w:r>
      <w:r w:rsidRPr="00107D00">
        <w:t>Secrétariat de la r</w:t>
      </w:r>
      <w:r>
        <w:t>é</w:t>
      </w:r>
      <w:r w:rsidRPr="00107D00">
        <w:t>ception de l’</w:t>
      </w:r>
      <w:r w:rsidR="006053DD" w:rsidRPr="00CC6A4B">
        <w:rPr>
          <w:szCs w:val="24"/>
        </w:rPr>
        <w:t>Unité de Gestion du PAFEEM sise au quartier du fleuve Immeuble de la Direction générale de la dette publique 1</w:t>
      </w:r>
      <w:r w:rsidR="006053DD" w:rsidRPr="00CC6A4B">
        <w:rPr>
          <w:szCs w:val="24"/>
          <w:vertAlign w:val="superscript"/>
        </w:rPr>
        <w:t>er</w:t>
      </w:r>
      <w:r w:rsidR="006053DD" w:rsidRPr="00CC6A4B">
        <w:rPr>
          <w:szCs w:val="24"/>
        </w:rPr>
        <w:t xml:space="preserve"> étage Bamako Mali</w:t>
      </w:r>
      <w:r w:rsidR="006053DD">
        <w:rPr>
          <w:szCs w:val="24"/>
        </w:rPr>
        <w:t xml:space="preserve"> </w:t>
      </w:r>
    </w:p>
    <w:p w14:paraId="6C9B8176" w14:textId="77777777" w:rsidR="006053DD" w:rsidRDefault="006053DD" w:rsidP="006053DD">
      <w:pPr>
        <w:tabs>
          <w:tab w:val="right" w:pos="7254"/>
        </w:tabs>
        <w:spacing w:after="200"/>
        <w:ind w:left="720"/>
        <w:jc w:val="both"/>
        <w:rPr>
          <w:rStyle w:val="Lienhypertexte"/>
          <w:u w:val="none"/>
        </w:rPr>
      </w:pPr>
      <w:r>
        <w:t xml:space="preserve">Email : </w:t>
      </w:r>
      <w:hyperlink r:id="rId15" w:history="1">
        <w:r w:rsidRPr="00E6073C">
          <w:rPr>
            <w:rStyle w:val="Lienhypertexte"/>
          </w:rPr>
          <w:t>sdsf@finances.gouv.ml</w:t>
        </w:r>
      </w:hyperlink>
      <w:r>
        <w:rPr>
          <w:rStyle w:val="Lienhypertexte"/>
        </w:rPr>
        <w:t xml:space="preserve"> </w:t>
      </w:r>
      <w:r>
        <w:t xml:space="preserve"> ou </w:t>
      </w:r>
      <w:hyperlink r:id="rId16" w:history="1">
        <w:r w:rsidRPr="00E6073C">
          <w:rPr>
            <w:rStyle w:val="Lienhypertexte"/>
          </w:rPr>
          <w:t>tourfac1@yahoo.fr</w:t>
        </w:r>
      </w:hyperlink>
      <w:r>
        <w:rPr>
          <w:rStyle w:val="Lienhypertexte"/>
        </w:rPr>
        <w:t xml:space="preserve"> </w:t>
      </w:r>
    </w:p>
    <w:p w14:paraId="64871272" w14:textId="32406CD2" w:rsidR="006053DD" w:rsidRPr="006053DD" w:rsidRDefault="006053DD" w:rsidP="006053DD">
      <w:pPr>
        <w:tabs>
          <w:tab w:val="right" w:pos="7254"/>
        </w:tabs>
        <w:spacing w:after="200"/>
        <w:ind w:left="720"/>
        <w:jc w:val="both"/>
      </w:pPr>
      <w:r w:rsidRPr="00CC6A4B">
        <w:rPr>
          <w:szCs w:val="24"/>
        </w:rPr>
        <w:t>Numéro de téléphone : (+223) 20 22 45 14</w:t>
      </w:r>
    </w:p>
    <w:p w14:paraId="0015B7DA" w14:textId="711636EA" w:rsidR="006053DD" w:rsidRDefault="005F1197" w:rsidP="006053DD">
      <w:pPr>
        <w:tabs>
          <w:tab w:val="right" w:pos="7254"/>
        </w:tabs>
        <w:spacing w:after="200"/>
        <w:ind w:left="720"/>
        <w:jc w:val="both"/>
      </w:pPr>
      <w:r w:rsidRPr="00E13FAE">
        <w:rPr>
          <w:iCs/>
        </w:rPr>
        <w:t>Adresse numéro 2 :</w:t>
      </w:r>
      <w:r>
        <w:rPr>
          <w:iCs/>
        </w:rPr>
        <w:t xml:space="preserve"> </w:t>
      </w:r>
      <w:r>
        <w:t xml:space="preserve">Bureau de </w:t>
      </w:r>
      <w:r w:rsidR="00ED3A86">
        <w:t xml:space="preserve">spécialiste en passation de marchés </w:t>
      </w:r>
      <w:r>
        <w:t xml:space="preserve">de </w:t>
      </w:r>
      <w:r w:rsidR="006053DD" w:rsidRPr="00107D00">
        <w:t>l’</w:t>
      </w:r>
      <w:r w:rsidR="006053DD" w:rsidRPr="00CC6A4B">
        <w:rPr>
          <w:szCs w:val="24"/>
        </w:rPr>
        <w:t>Unité de Gestion du PAFEEM sise au quartier du fleuve Immeuble de la Direction générale de la dette publique 1</w:t>
      </w:r>
      <w:r w:rsidR="006053DD" w:rsidRPr="00CC6A4B">
        <w:rPr>
          <w:szCs w:val="24"/>
          <w:vertAlign w:val="superscript"/>
        </w:rPr>
        <w:t>er</w:t>
      </w:r>
      <w:r w:rsidR="006053DD" w:rsidRPr="00CC6A4B">
        <w:rPr>
          <w:szCs w:val="24"/>
        </w:rPr>
        <w:t xml:space="preserve"> étage Bamako Mali</w:t>
      </w:r>
      <w:r w:rsidR="006053DD">
        <w:rPr>
          <w:szCs w:val="24"/>
        </w:rPr>
        <w:t xml:space="preserve"> </w:t>
      </w:r>
    </w:p>
    <w:p w14:paraId="7A48DC3C" w14:textId="77777777" w:rsidR="006053DD" w:rsidRDefault="005F1197" w:rsidP="006053DD">
      <w:pPr>
        <w:tabs>
          <w:tab w:val="right" w:pos="7254"/>
        </w:tabs>
        <w:spacing w:after="200"/>
        <w:ind w:left="720"/>
        <w:jc w:val="both"/>
      </w:pPr>
      <w:r w:rsidRPr="00401D49">
        <w:rPr>
          <w:rStyle w:val="Lienhypertexte"/>
          <w:iCs/>
          <w:u w:val="none"/>
        </w:rPr>
        <w:t xml:space="preserve">Adresse numéro 3 : Salle de réunion </w:t>
      </w:r>
      <w:r>
        <w:rPr>
          <w:rStyle w:val="Lienhypertexte"/>
          <w:iCs/>
          <w:u w:val="none"/>
        </w:rPr>
        <w:t>de</w:t>
      </w:r>
      <w:r w:rsidRPr="00401D49">
        <w:rPr>
          <w:rStyle w:val="Lienhypertexte"/>
          <w:iCs/>
          <w:u w:val="none"/>
        </w:rPr>
        <w:t xml:space="preserve"> </w:t>
      </w:r>
      <w:r w:rsidR="006053DD" w:rsidRPr="00107D00">
        <w:t>l’</w:t>
      </w:r>
      <w:r w:rsidR="006053DD" w:rsidRPr="00CC6A4B">
        <w:rPr>
          <w:szCs w:val="24"/>
        </w:rPr>
        <w:t>Unité de Gestion du PAFEEM sise au quartier du fleuve Immeuble de la Direction générale de la dette publique 1</w:t>
      </w:r>
      <w:r w:rsidR="006053DD" w:rsidRPr="00CC6A4B">
        <w:rPr>
          <w:szCs w:val="24"/>
          <w:vertAlign w:val="superscript"/>
        </w:rPr>
        <w:t>er</w:t>
      </w:r>
      <w:r w:rsidR="006053DD" w:rsidRPr="00CC6A4B">
        <w:rPr>
          <w:szCs w:val="24"/>
        </w:rPr>
        <w:t xml:space="preserve"> étage Bamako Mali</w:t>
      </w:r>
      <w:r w:rsidR="006053DD">
        <w:rPr>
          <w:szCs w:val="24"/>
        </w:rPr>
        <w:t xml:space="preserve"> </w:t>
      </w:r>
    </w:p>
    <w:p w14:paraId="01BEFAA5" w14:textId="77777777" w:rsidR="006053DD" w:rsidRDefault="006053DD" w:rsidP="006053DD">
      <w:pPr>
        <w:tabs>
          <w:tab w:val="right" w:pos="7254"/>
        </w:tabs>
        <w:spacing w:after="200"/>
        <w:ind w:left="720"/>
        <w:jc w:val="center"/>
        <w:rPr>
          <w:b/>
          <w:bCs/>
        </w:rPr>
      </w:pPr>
      <w:r>
        <w:rPr>
          <w:b/>
          <w:bCs/>
        </w:rPr>
        <w:t xml:space="preserve">                    </w:t>
      </w:r>
    </w:p>
    <w:p w14:paraId="7B361F5C" w14:textId="76CF3A97" w:rsidR="006053DD" w:rsidRDefault="006053DD" w:rsidP="006053DD">
      <w:pPr>
        <w:tabs>
          <w:tab w:val="right" w:pos="7254"/>
        </w:tabs>
        <w:spacing w:after="200"/>
        <w:ind w:left="720"/>
        <w:jc w:val="center"/>
        <w:rPr>
          <w:b/>
          <w:bCs/>
        </w:rPr>
      </w:pPr>
      <w:r>
        <w:rPr>
          <w:b/>
          <w:bCs/>
        </w:rPr>
        <w:t xml:space="preserve">                                                       </w:t>
      </w:r>
    </w:p>
    <w:p w14:paraId="284AE1F0" w14:textId="5FC71BD6" w:rsidR="005F1197" w:rsidRPr="00E24339" w:rsidRDefault="006053DD" w:rsidP="006053DD">
      <w:pPr>
        <w:tabs>
          <w:tab w:val="right" w:pos="7254"/>
        </w:tabs>
        <w:spacing w:after="200"/>
        <w:ind w:left="720"/>
        <w:jc w:val="center"/>
        <w:rPr>
          <w:b/>
          <w:bCs/>
        </w:rPr>
      </w:pPr>
      <w:r>
        <w:rPr>
          <w:b/>
          <w:bCs/>
        </w:rPr>
        <w:t xml:space="preserve">                                                                            </w:t>
      </w:r>
      <w:r w:rsidR="005F1197" w:rsidRPr="00E24339">
        <w:rPr>
          <w:b/>
          <w:bCs/>
        </w:rPr>
        <w:t>L</w:t>
      </w:r>
      <w:r w:rsidR="00ED3A86">
        <w:rPr>
          <w:b/>
          <w:bCs/>
        </w:rPr>
        <w:t xml:space="preserve">A COORDINATRICE </w:t>
      </w:r>
    </w:p>
    <w:p w14:paraId="5BCA79B8" w14:textId="7483DA33" w:rsidR="005F1197" w:rsidRDefault="005F1197" w:rsidP="005F1197">
      <w:pPr>
        <w:jc w:val="center"/>
        <w:rPr>
          <w:b/>
          <w:bCs/>
        </w:rPr>
      </w:pPr>
      <w:r>
        <w:rPr>
          <w:b/>
          <w:bCs/>
        </w:rPr>
        <w:t xml:space="preserve">                                                                                         </w:t>
      </w:r>
    </w:p>
    <w:p w14:paraId="01AC7744" w14:textId="232F7C3B" w:rsidR="005F1197" w:rsidRDefault="00960B27" w:rsidP="005F1197">
      <w:pPr>
        <w:jc w:val="center"/>
        <w:rPr>
          <w:b/>
          <w:sz w:val="72"/>
          <w:szCs w:val="24"/>
          <w:lang w:eastAsia="en-US"/>
        </w:rPr>
      </w:pPr>
      <w:r>
        <w:rPr>
          <w:b/>
          <w:sz w:val="72"/>
          <w:szCs w:val="24"/>
          <w:lang w:eastAsia="en-US"/>
        </w:rPr>
        <w:t xml:space="preserve"> </w:t>
      </w:r>
    </w:p>
    <w:p w14:paraId="18032D56" w14:textId="5F9F052B" w:rsidR="005F1197" w:rsidRDefault="005F1197" w:rsidP="0002622E">
      <w:pPr>
        <w:pStyle w:val="Heading1a"/>
        <w:keepNext w:val="0"/>
        <w:keepLines w:val="0"/>
        <w:tabs>
          <w:tab w:val="clear" w:pos="-720"/>
        </w:tabs>
        <w:suppressAutoHyphens w:val="0"/>
        <w:rPr>
          <w:bCs/>
          <w:smallCaps w:val="0"/>
          <w:sz w:val="26"/>
          <w:szCs w:val="26"/>
          <w:lang w:val="fr-FR"/>
        </w:rPr>
      </w:pPr>
    </w:p>
    <w:p w14:paraId="729622E7" w14:textId="04C5E16C" w:rsidR="006053DD" w:rsidRDefault="006053DD" w:rsidP="0002622E">
      <w:pPr>
        <w:pStyle w:val="Heading1a"/>
        <w:keepNext w:val="0"/>
        <w:keepLines w:val="0"/>
        <w:tabs>
          <w:tab w:val="clear" w:pos="-720"/>
        </w:tabs>
        <w:suppressAutoHyphens w:val="0"/>
        <w:rPr>
          <w:bCs/>
          <w:smallCaps w:val="0"/>
          <w:sz w:val="26"/>
          <w:szCs w:val="26"/>
          <w:lang w:val="fr-FR"/>
        </w:rPr>
      </w:pPr>
    </w:p>
    <w:p w14:paraId="3665961F" w14:textId="723CEB57" w:rsidR="006053DD" w:rsidRDefault="006053DD" w:rsidP="0002622E">
      <w:pPr>
        <w:pStyle w:val="Heading1a"/>
        <w:keepNext w:val="0"/>
        <w:keepLines w:val="0"/>
        <w:tabs>
          <w:tab w:val="clear" w:pos="-720"/>
        </w:tabs>
        <w:suppressAutoHyphens w:val="0"/>
        <w:rPr>
          <w:bCs/>
          <w:smallCaps w:val="0"/>
          <w:sz w:val="26"/>
          <w:szCs w:val="26"/>
          <w:lang w:val="fr-FR"/>
        </w:rPr>
      </w:pPr>
    </w:p>
    <w:p w14:paraId="261D5EC5" w14:textId="77777777" w:rsidR="006053DD" w:rsidRPr="0030430C" w:rsidRDefault="006053DD" w:rsidP="0002622E">
      <w:pPr>
        <w:pStyle w:val="Heading1a"/>
        <w:keepNext w:val="0"/>
        <w:keepLines w:val="0"/>
        <w:tabs>
          <w:tab w:val="clear" w:pos="-720"/>
        </w:tabs>
        <w:suppressAutoHyphens w:val="0"/>
        <w:rPr>
          <w:bCs/>
          <w:smallCaps w:val="0"/>
          <w:sz w:val="26"/>
          <w:szCs w:val="26"/>
          <w:lang w:val="fr-FR"/>
        </w:rPr>
      </w:pPr>
    </w:p>
    <w:p w14:paraId="45C3349A" w14:textId="77777777" w:rsidR="0007367B" w:rsidRPr="005E078D" w:rsidRDefault="0007367B" w:rsidP="0007367B">
      <w:pPr>
        <w:pStyle w:val="Sansinterligne"/>
        <w:rPr>
          <w:rFonts w:ascii="Times New Roman" w:hAnsi="Times New Roman"/>
          <w:b/>
          <w:sz w:val="26"/>
          <w:szCs w:val="26"/>
        </w:rPr>
        <w:sectPr w:rsidR="0007367B" w:rsidRPr="005E078D" w:rsidSect="0093755F">
          <w:headerReference w:type="even" r:id="rId17"/>
          <w:headerReference w:type="default" r:id="rId18"/>
          <w:footnotePr>
            <w:numRestart w:val="eachSect"/>
          </w:footnotePr>
          <w:endnotePr>
            <w:numFmt w:val="decimal"/>
            <w:numRestart w:val="eachSect"/>
          </w:endnotePr>
          <w:pgSz w:w="12240" w:h="15840" w:code="1"/>
          <w:pgMar w:top="851" w:right="1440" w:bottom="1440" w:left="1440" w:header="720" w:footer="720" w:gutter="0"/>
          <w:pgNumType w:fmt="lowerRoman"/>
          <w:cols w:space="720"/>
          <w:titlePg/>
        </w:sectPr>
      </w:pPr>
    </w:p>
    <w:p w14:paraId="31C8E115" w14:textId="77777777" w:rsidR="00903727" w:rsidRPr="0003620A" w:rsidRDefault="00903727" w:rsidP="00903727">
      <w:pPr>
        <w:jc w:val="center"/>
        <w:rPr>
          <w:b/>
          <w:sz w:val="72"/>
          <w:szCs w:val="24"/>
          <w:lang w:eastAsia="en-US"/>
        </w:rPr>
      </w:pPr>
      <w:r w:rsidRPr="0003620A">
        <w:rPr>
          <w:b/>
          <w:sz w:val="72"/>
          <w:szCs w:val="24"/>
          <w:lang w:eastAsia="en-US"/>
        </w:rPr>
        <w:lastRenderedPageBreak/>
        <w:t>Appel d’Offres</w:t>
      </w:r>
    </w:p>
    <w:p w14:paraId="026FC0E5" w14:textId="77777777" w:rsidR="00903727" w:rsidRPr="0003620A" w:rsidRDefault="00903727" w:rsidP="00903727">
      <w:pPr>
        <w:jc w:val="center"/>
        <w:rPr>
          <w:b/>
          <w:sz w:val="72"/>
          <w:szCs w:val="24"/>
          <w:lang w:eastAsia="en-US"/>
        </w:rPr>
      </w:pPr>
      <w:proofErr w:type="gramStart"/>
      <w:r w:rsidRPr="0003620A">
        <w:rPr>
          <w:b/>
          <w:sz w:val="72"/>
          <w:szCs w:val="24"/>
          <w:lang w:eastAsia="en-US"/>
        </w:rPr>
        <w:t>de</w:t>
      </w:r>
      <w:proofErr w:type="gramEnd"/>
      <w:r w:rsidRPr="0003620A">
        <w:rPr>
          <w:b/>
          <w:sz w:val="72"/>
          <w:szCs w:val="24"/>
          <w:lang w:eastAsia="en-US"/>
        </w:rPr>
        <w:t xml:space="preserve"> Fournitures</w:t>
      </w:r>
    </w:p>
    <w:p w14:paraId="1447B1A3" w14:textId="77777777" w:rsidR="00903727" w:rsidRPr="0003620A" w:rsidRDefault="00903727" w:rsidP="00903727">
      <w:pPr>
        <w:jc w:val="center"/>
        <w:rPr>
          <w:b/>
          <w:sz w:val="32"/>
          <w:szCs w:val="32"/>
          <w:lang w:eastAsia="en-US"/>
        </w:rPr>
      </w:pPr>
      <w:r w:rsidRPr="0003620A">
        <w:rPr>
          <w:b/>
          <w:sz w:val="32"/>
          <w:szCs w:val="32"/>
          <w:lang w:eastAsia="en-US"/>
        </w:rPr>
        <w:t xml:space="preserve">(Procédure à </w:t>
      </w:r>
      <w:proofErr w:type="spellStart"/>
      <w:r w:rsidRPr="0003620A">
        <w:rPr>
          <w:b/>
          <w:sz w:val="32"/>
          <w:szCs w:val="32"/>
          <w:lang w:eastAsia="en-US"/>
        </w:rPr>
        <w:t>envelope</w:t>
      </w:r>
      <w:proofErr w:type="spellEnd"/>
      <w:r w:rsidRPr="0003620A">
        <w:rPr>
          <w:b/>
          <w:sz w:val="32"/>
          <w:szCs w:val="32"/>
          <w:lang w:eastAsia="en-US"/>
        </w:rPr>
        <w:t xml:space="preserve"> unique)</w:t>
      </w:r>
    </w:p>
    <w:p w14:paraId="1D7686A5" w14:textId="77777777" w:rsidR="00903727" w:rsidRPr="0003620A" w:rsidRDefault="00903727" w:rsidP="00903727">
      <w:pPr>
        <w:jc w:val="center"/>
        <w:rPr>
          <w:b/>
          <w:sz w:val="40"/>
        </w:rPr>
      </w:pPr>
    </w:p>
    <w:p w14:paraId="67183CE8" w14:textId="3C6BC4F7" w:rsidR="00903727" w:rsidRPr="00903727" w:rsidRDefault="00903727" w:rsidP="00903727">
      <w:pPr>
        <w:spacing w:before="60" w:after="60"/>
        <w:jc w:val="both"/>
        <w:rPr>
          <w:b/>
          <w:bCs/>
          <w:sz w:val="28"/>
          <w:szCs w:val="28"/>
          <w:lang w:eastAsia="en-US"/>
        </w:rPr>
      </w:pPr>
      <w:proofErr w:type="spellStart"/>
      <w:r w:rsidRPr="00903727">
        <w:rPr>
          <w:bCs/>
          <w:sz w:val="28"/>
          <w:szCs w:val="28"/>
          <w:lang w:val="es-ES_tradnl"/>
        </w:rPr>
        <w:t>Acquisition</w:t>
      </w:r>
      <w:proofErr w:type="spellEnd"/>
      <w:r w:rsidRPr="00903727">
        <w:rPr>
          <w:bCs/>
          <w:sz w:val="28"/>
          <w:szCs w:val="28"/>
          <w:lang w:val="es-ES_tradnl"/>
        </w:rPr>
        <w:t xml:space="preserve"> </w:t>
      </w:r>
      <w:proofErr w:type="spellStart"/>
      <w:r w:rsidRPr="00903727">
        <w:rPr>
          <w:bCs/>
          <w:sz w:val="28"/>
          <w:szCs w:val="28"/>
          <w:lang w:val="es-ES_tradnl"/>
        </w:rPr>
        <w:t>d</w:t>
      </w:r>
      <w:r w:rsidR="00C7043D">
        <w:rPr>
          <w:bCs/>
          <w:sz w:val="28"/>
          <w:szCs w:val="28"/>
          <w:lang w:val="es-ES_tradnl"/>
        </w:rPr>
        <w:t>eux</w:t>
      </w:r>
      <w:proofErr w:type="spellEnd"/>
      <w:r w:rsidR="00C7043D">
        <w:rPr>
          <w:bCs/>
          <w:sz w:val="28"/>
          <w:szCs w:val="28"/>
          <w:lang w:val="es-ES_tradnl"/>
        </w:rPr>
        <w:t xml:space="preserve"> </w:t>
      </w:r>
      <w:r w:rsidRPr="00903727">
        <w:rPr>
          <w:bCs/>
          <w:sz w:val="28"/>
          <w:szCs w:val="28"/>
          <w:lang w:val="es-ES_tradnl"/>
        </w:rPr>
        <w:t>(</w:t>
      </w:r>
      <w:r w:rsidR="00C7043D">
        <w:rPr>
          <w:bCs/>
          <w:sz w:val="28"/>
          <w:szCs w:val="28"/>
          <w:lang w:val="es-ES_tradnl"/>
        </w:rPr>
        <w:t>2</w:t>
      </w:r>
      <w:r w:rsidRPr="00903727">
        <w:rPr>
          <w:bCs/>
          <w:sz w:val="28"/>
          <w:szCs w:val="28"/>
          <w:lang w:val="es-ES_tradnl"/>
        </w:rPr>
        <w:t>) vehicule</w:t>
      </w:r>
      <w:r w:rsidR="00C7043D">
        <w:rPr>
          <w:bCs/>
          <w:sz w:val="28"/>
          <w:szCs w:val="28"/>
          <w:lang w:val="es-ES_tradnl"/>
        </w:rPr>
        <w:t>s</w:t>
      </w:r>
      <w:r w:rsidRPr="00903727">
        <w:rPr>
          <w:bCs/>
          <w:sz w:val="28"/>
          <w:szCs w:val="28"/>
          <w:lang w:val="es-ES_tradnl"/>
        </w:rPr>
        <w:t xml:space="preserve"> </w:t>
      </w:r>
      <w:proofErr w:type="spellStart"/>
      <w:r w:rsidRPr="00903727">
        <w:rPr>
          <w:bCs/>
          <w:sz w:val="28"/>
          <w:szCs w:val="28"/>
          <w:lang w:val="es-ES_tradnl"/>
        </w:rPr>
        <w:t>tout</w:t>
      </w:r>
      <w:proofErr w:type="spellEnd"/>
      <w:r w:rsidRPr="00903727">
        <w:rPr>
          <w:bCs/>
          <w:sz w:val="28"/>
          <w:szCs w:val="28"/>
          <w:lang w:val="es-ES_tradnl"/>
        </w:rPr>
        <w:t xml:space="preserve"> </w:t>
      </w:r>
      <w:proofErr w:type="spellStart"/>
      <w:r w:rsidRPr="00903727">
        <w:rPr>
          <w:bCs/>
          <w:sz w:val="28"/>
          <w:szCs w:val="28"/>
          <w:lang w:val="es-ES_tradnl"/>
        </w:rPr>
        <w:t>terrain</w:t>
      </w:r>
      <w:proofErr w:type="spellEnd"/>
      <w:r w:rsidRPr="00903727">
        <w:rPr>
          <w:bCs/>
          <w:sz w:val="28"/>
          <w:szCs w:val="28"/>
          <w:lang w:val="es-ES_tradnl"/>
        </w:rPr>
        <w:t xml:space="preserve"> 4x4 </w:t>
      </w:r>
      <w:proofErr w:type="spellStart"/>
      <w:r w:rsidRPr="00903727">
        <w:rPr>
          <w:bCs/>
          <w:sz w:val="28"/>
          <w:szCs w:val="28"/>
          <w:lang w:val="es-ES_tradnl"/>
        </w:rPr>
        <w:t>station</w:t>
      </w:r>
      <w:proofErr w:type="spellEnd"/>
      <w:r w:rsidRPr="00903727">
        <w:rPr>
          <w:bCs/>
          <w:sz w:val="28"/>
          <w:szCs w:val="28"/>
          <w:lang w:val="es-ES_tradnl"/>
        </w:rPr>
        <w:t xml:space="preserve"> </w:t>
      </w:r>
      <w:proofErr w:type="spellStart"/>
      <w:r w:rsidRPr="00903727">
        <w:rPr>
          <w:bCs/>
          <w:sz w:val="28"/>
          <w:szCs w:val="28"/>
          <w:lang w:val="es-ES_tradnl"/>
        </w:rPr>
        <w:t>wagon</w:t>
      </w:r>
      <w:proofErr w:type="spellEnd"/>
      <w:r w:rsidRPr="00903727">
        <w:rPr>
          <w:bCs/>
          <w:sz w:val="28"/>
          <w:szCs w:val="28"/>
          <w:lang w:val="es-ES_tradnl"/>
        </w:rPr>
        <w:t xml:space="preserve"> et </w:t>
      </w:r>
      <w:proofErr w:type="spellStart"/>
      <w:r w:rsidR="00C7043D">
        <w:rPr>
          <w:bCs/>
          <w:sz w:val="28"/>
          <w:szCs w:val="28"/>
          <w:lang w:val="es-ES_tradnl"/>
        </w:rPr>
        <w:t>deux</w:t>
      </w:r>
      <w:proofErr w:type="spellEnd"/>
      <w:r w:rsidR="00C7043D">
        <w:rPr>
          <w:bCs/>
          <w:sz w:val="28"/>
          <w:szCs w:val="28"/>
          <w:lang w:val="es-ES_tradnl"/>
        </w:rPr>
        <w:t xml:space="preserve"> </w:t>
      </w:r>
      <w:r w:rsidRPr="00903727">
        <w:rPr>
          <w:bCs/>
          <w:sz w:val="28"/>
          <w:szCs w:val="28"/>
          <w:lang w:val="es-ES_tradnl"/>
        </w:rPr>
        <w:t>(</w:t>
      </w:r>
      <w:r w:rsidR="00C7043D">
        <w:rPr>
          <w:bCs/>
          <w:sz w:val="28"/>
          <w:szCs w:val="28"/>
          <w:lang w:val="es-ES_tradnl"/>
        </w:rPr>
        <w:t>2</w:t>
      </w:r>
      <w:r w:rsidRPr="00903727">
        <w:rPr>
          <w:bCs/>
          <w:sz w:val="28"/>
          <w:szCs w:val="28"/>
          <w:lang w:val="es-ES_tradnl"/>
        </w:rPr>
        <w:t xml:space="preserve">) vehicules pick-up 4x4 </w:t>
      </w:r>
      <w:proofErr w:type="spellStart"/>
      <w:r w:rsidRPr="00903727">
        <w:rPr>
          <w:bCs/>
          <w:sz w:val="28"/>
          <w:szCs w:val="28"/>
          <w:lang w:val="es-ES_tradnl"/>
        </w:rPr>
        <w:t>tout</w:t>
      </w:r>
      <w:proofErr w:type="spellEnd"/>
      <w:r w:rsidRPr="00903727">
        <w:rPr>
          <w:bCs/>
          <w:sz w:val="28"/>
          <w:szCs w:val="28"/>
          <w:lang w:val="es-ES_tradnl"/>
        </w:rPr>
        <w:t xml:space="preserve"> </w:t>
      </w:r>
      <w:proofErr w:type="spellStart"/>
      <w:r w:rsidRPr="00903727">
        <w:rPr>
          <w:bCs/>
          <w:sz w:val="28"/>
          <w:szCs w:val="28"/>
          <w:lang w:val="es-ES_tradnl"/>
        </w:rPr>
        <w:t>terrain</w:t>
      </w:r>
      <w:proofErr w:type="spellEnd"/>
      <w:r w:rsidRPr="00903727">
        <w:rPr>
          <w:bCs/>
          <w:sz w:val="28"/>
          <w:szCs w:val="28"/>
          <w:lang w:val="es-ES_tradnl"/>
        </w:rPr>
        <w:t xml:space="preserve"> </w:t>
      </w:r>
      <w:proofErr w:type="spellStart"/>
      <w:r w:rsidRPr="00903727">
        <w:rPr>
          <w:bCs/>
          <w:sz w:val="28"/>
          <w:szCs w:val="28"/>
          <w:lang w:val="es-ES_tradnl"/>
        </w:rPr>
        <w:t>pour</w:t>
      </w:r>
      <w:proofErr w:type="spellEnd"/>
      <w:r w:rsidRPr="00903727">
        <w:rPr>
          <w:bCs/>
          <w:sz w:val="28"/>
          <w:szCs w:val="28"/>
          <w:lang w:val="es-ES_tradnl"/>
        </w:rPr>
        <w:t xml:space="preserve"> le compte du Projet de promotion de l’accès au financement, de l’entreprenariat et de l’emploi au Mali (PAFEEM) </w:t>
      </w:r>
    </w:p>
    <w:p w14:paraId="27E58FBC" w14:textId="77777777" w:rsidR="00903727" w:rsidRPr="0003620A" w:rsidRDefault="00903727" w:rsidP="00903727">
      <w:pPr>
        <w:suppressAutoHyphens/>
        <w:spacing w:before="120" w:after="120"/>
        <w:rPr>
          <w:b/>
          <w:sz w:val="28"/>
          <w:szCs w:val="24"/>
        </w:rPr>
      </w:pPr>
    </w:p>
    <w:p w14:paraId="2CC7F803" w14:textId="35FA19C4" w:rsidR="00903727" w:rsidRPr="0003620A" w:rsidRDefault="00903727" w:rsidP="00903727">
      <w:pPr>
        <w:suppressAutoHyphens/>
        <w:spacing w:before="120" w:after="120"/>
        <w:rPr>
          <w:b/>
          <w:szCs w:val="24"/>
        </w:rPr>
      </w:pPr>
      <w:r w:rsidRPr="0003620A">
        <w:rPr>
          <w:b/>
          <w:sz w:val="28"/>
          <w:szCs w:val="24"/>
        </w:rPr>
        <w:t xml:space="preserve">Appel d’Offres No : </w:t>
      </w:r>
      <w:r w:rsidRPr="00AA51D1">
        <w:rPr>
          <w:b/>
          <w:bCs/>
          <w:i/>
          <w:iCs/>
        </w:rPr>
        <w:t>N°01/20</w:t>
      </w:r>
      <w:r w:rsidR="00C86FEF">
        <w:rPr>
          <w:b/>
          <w:bCs/>
          <w:i/>
          <w:iCs/>
        </w:rPr>
        <w:t>22</w:t>
      </w:r>
      <w:r w:rsidRPr="00AA51D1">
        <w:rPr>
          <w:b/>
          <w:bCs/>
          <w:i/>
          <w:iCs/>
        </w:rPr>
        <w:t>/MEF/P</w:t>
      </w:r>
      <w:r w:rsidR="00C86FEF">
        <w:rPr>
          <w:b/>
          <w:bCs/>
          <w:i/>
          <w:iCs/>
        </w:rPr>
        <w:t>AFEEM</w:t>
      </w:r>
    </w:p>
    <w:p w14:paraId="22C50C1B" w14:textId="77777777" w:rsidR="00C86FEF" w:rsidRPr="00C86FEF" w:rsidRDefault="00903727" w:rsidP="00C86FEF">
      <w:pPr>
        <w:spacing w:before="60" w:after="60"/>
        <w:rPr>
          <w:i/>
          <w:sz w:val="28"/>
          <w:szCs w:val="24"/>
        </w:rPr>
      </w:pPr>
      <w:r w:rsidRPr="0003620A">
        <w:rPr>
          <w:b/>
          <w:sz w:val="28"/>
          <w:szCs w:val="24"/>
        </w:rPr>
        <w:t>Projet :</w:t>
      </w:r>
      <w:r w:rsidRPr="0003620A">
        <w:rPr>
          <w:b/>
          <w:i/>
          <w:sz w:val="28"/>
          <w:szCs w:val="24"/>
        </w:rPr>
        <w:t xml:space="preserve"> </w:t>
      </w:r>
      <w:r w:rsidR="00C86FEF" w:rsidRPr="00C86FEF">
        <w:rPr>
          <w:i/>
          <w:sz w:val="28"/>
          <w:szCs w:val="24"/>
        </w:rPr>
        <w:t>Projet de promotion de l’accès au financement, de l’entreprenariat et de l’emploi au Mali (PAFEEM).</w:t>
      </w:r>
    </w:p>
    <w:p w14:paraId="3BC2CBFF" w14:textId="64B53345" w:rsidR="00903727" w:rsidRPr="0003620A" w:rsidRDefault="00903727" w:rsidP="00903727">
      <w:pPr>
        <w:pStyle w:val="BankNormal"/>
        <w:suppressAutoHyphens/>
        <w:spacing w:before="120" w:after="120"/>
        <w:rPr>
          <w:b/>
          <w:sz w:val="28"/>
          <w:szCs w:val="24"/>
          <w:lang w:val="fr-FR"/>
        </w:rPr>
      </w:pPr>
      <w:r w:rsidRPr="0003620A">
        <w:rPr>
          <w:b/>
          <w:sz w:val="28"/>
          <w:szCs w:val="24"/>
          <w:lang w:val="fr-FR"/>
        </w:rPr>
        <w:t xml:space="preserve">Acheteur : </w:t>
      </w:r>
      <w:r>
        <w:rPr>
          <w:i/>
          <w:sz w:val="28"/>
          <w:szCs w:val="24"/>
          <w:lang w:val="fr-FR"/>
        </w:rPr>
        <w:t>Ministère de l’E</w:t>
      </w:r>
      <w:r w:rsidR="00C86FEF">
        <w:rPr>
          <w:i/>
          <w:sz w:val="28"/>
          <w:szCs w:val="24"/>
          <w:lang w:val="fr-FR"/>
        </w:rPr>
        <w:t xml:space="preserve">conomie et des Finances </w:t>
      </w:r>
      <w:r>
        <w:rPr>
          <w:i/>
          <w:sz w:val="28"/>
          <w:szCs w:val="24"/>
          <w:lang w:val="fr-FR"/>
        </w:rPr>
        <w:t xml:space="preserve"> </w:t>
      </w:r>
    </w:p>
    <w:p w14:paraId="3B18BE3E" w14:textId="77777777" w:rsidR="00903727" w:rsidRPr="0003620A" w:rsidRDefault="00903727" w:rsidP="00903727">
      <w:pPr>
        <w:pStyle w:val="BankNormal"/>
        <w:suppressAutoHyphens/>
        <w:spacing w:before="120" w:after="120"/>
        <w:rPr>
          <w:b/>
          <w:sz w:val="28"/>
          <w:szCs w:val="24"/>
          <w:lang w:val="fr-FR"/>
        </w:rPr>
      </w:pPr>
      <w:r w:rsidRPr="0003620A">
        <w:rPr>
          <w:b/>
          <w:sz w:val="28"/>
          <w:szCs w:val="24"/>
          <w:lang w:val="fr-FR"/>
        </w:rPr>
        <w:t xml:space="preserve">Pays : </w:t>
      </w:r>
      <w:r>
        <w:rPr>
          <w:i/>
          <w:sz w:val="28"/>
          <w:szCs w:val="24"/>
          <w:lang w:val="fr-FR"/>
        </w:rPr>
        <w:t>Mali</w:t>
      </w:r>
    </w:p>
    <w:p w14:paraId="3F472ABD" w14:textId="77777777" w:rsidR="00903727" w:rsidRPr="0003620A" w:rsidRDefault="00903727" w:rsidP="00903727">
      <w:pPr>
        <w:pStyle w:val="BankNormal"/>
        <w:suppressAutoHyphens/>
        <w:spacing w:before="120" w:after="120"/>
        <w:rPr>
          <w:b/>
          <w:sz w:val="28"/>
          <w:szCs w:val="24"/>
          <w:lang w:val="fr-FR"/>
        </w:rPr>
      </w:pPr>
      <w:r w:rsidRPr="0003620A">
        <w:rPr>
          <w:b/>
          <w:sz w:val="28"/>
          <w:szCs w:val="24"/>
          <w:lang w:val="fr-FR"/>
        </w:rPr>
        <w:t xml:space="preserve">Émis le : </w:t>
      </w:r>
      <w:r w:rsidRPr="0003620A">
        <w:rPr>
          <w:i/>
          <w:sz w:val="28"/>
          <w:szCs w:val="24"/>
          <w:lang w:val="fr-FR"/>
        </w:rPr>
        <w:t>[insérer la date de mise à disposition des soumissionnaires]</w:t>
      </w:r>
    </w:p>
    <w:p w14:paraId="283F62D0" w14:textId="77777777" w:rsidR="00903727" w:rsidRPr="0003620A" w:rsidRDefault="00903727" w:rsidP="00903727">
      <w:pPr>
        <w:suppressAutoHyphens/>
        <w:spacing w:before="120" w:after="120"/>
        <w:rPr>
          <w:szCs w:val="24"/>
        </w:rPr>
      </w:pPr>
    </w:p>
    <w:p w14:paraId="4F03857E" w14:textId="77777777" w:rsidR="00940BF3" w:rsidRPr="005E078D" w:rsidRDefault="00940BF3" w:rsidP="00C1188B">
      <w:pPr>
        <w:suppressAutoHyphens/>
        <w:spacing w:before="120" w:after="120"/>
        <w:rPr>
          <w:szCs w:val="24"/>
        </w:rPr>
        <w:sectPr w:rsidR="00940BF3" w:rsidRPr="005E078D" w:rsidSect="00592B1B">
          <w:headerReference w:type="even" r:id="rId19"/>
          <w:headerReference w:type="default" r:id="rId20"/>
          <w:headerReference w:type="first" r:id="rId21"/>
          <w:footnotePr>
            <w:numRestart w:val="eachSect"/>
          </w:footnotePr>
          <w:endnotePr>
            <w:numFmt w:val="decimal"/>
            <w:numRestart w:val="eachSect"/>
          </w:endnotePr>
          <w:type w:val="nextColumn"/>
          <w:pgSz w:w="12240" w:h="15840" w:code="1"/>
          <w:pgMar w:top="1440" w:right="1440" w:bottom="1440" w:left="1440" w:header="720" w:footer="720" w:gutter="0"/>
          <w:pgNumType w:fmt="lowerRoman"/>
          <w:cols w:space="720"/>
          <w:titlePg/>
        </w:sectPr>
      </w:pPr>
    </w:p>
    <w:p w14:paraId="0A6FE88E" w14:textId="77777777" w:rsidR="00940BF3" w:rsidRPr="005E078D" w:rsidRDefault="00940BF3" w:rsidP="00DE35D5">
      <w:pPr>
        <w:pStyle w:val="Subtitle2"/>
      </w:pPr>
      <w:bookmarkStart w:id="23" w:name="_Toc494778669"/>
      <w:r w:rsidRPr="005E078D">
        <w:lastRenderedPageBreak/>
        <w:t>Table des matières</w:t>
      </w:r>
      <w:bookmarkEnd w:id="23"/>
    </w:p>
    <w:p w14:paraId="02393EDF" w14:textId="77777777" w:rsidR="00996A10" w:rsidRPr="005E078D" w:rsidRDefault="00FA718B">
      <w:pPr>
        <w:pStyle w:val="TM1"/>
        <w:rPr>
          <w:rFonts w:eastAsiaTheme="minorEastAsia"/>
          <w:b w:val="0"/>
          <w:bCs w:val="0"/>
          <w:sz w:val="22"/>
          <w:szCs w:val="22"/>
          <w:lang w:eastAsia="en-US"/>
        </w:rPr>
      </w:pPr>
      <w:r w:rsidRPr="005E078D">
        <w:fldChar w:fldCharType="begin"/>
      </w:r>
      <w:r w:rsidR="00CE5595" w:rsidRPr="005E078D">
        <w:instrText xml:space="preserve"> TOC \h \z \t "Part 1,1,Section Heading,2" </w:instrText>
      </w:r>
      <w:r w:rsidRPr="005E078D">
        <w:fldChar w:fldCharType="separate"/>
      </w:r>
      <w:hyperlink w:anchor="_Toc486224810" w:history="1">
        <w:r w:rsidR="00996A10" w:rsidRPr="005E078D">
          <w:rPr>
            <w:rStyle w:val="Lienhypertexte"/>
          </w:rPr>
          <w:t>PARTIE 1- Procédures d’appel d’offres</w:t>
        </w:r>
        <w:r w:rsidR="00996A10" w:rsidRPr="005E078D">
          <w:rPr>
            <w:webHidden/>
          </w:rPr>
          <w:tab/>
        </w:r>
        <w:r w:rsidRPr="005E078D">
          <w:rPr>
            <w:webHidden/>
          </w:rPr>
          <w:fldChar w:fldCharType="begin"/>
        </w:r>
        <w:r w:rsidR="00996A10" w:rsidRPr="005E078D">
          <w:rPr>
            <w:webHidden/>
          </w:rPr>
          <w:instrText xml:space="preserve"> PAGEREF _Toc486224810 \h </w:instrText>
        </w:r>
        <w:r w:rsidRPr="005E078D">
          <w:rPr>
            <w:webHidden/>
          </w:rPr>
        </w:r>
        <w:r w:rsidRPr="005E078D">
          <w:rPr>
            <w:webHidden/>
          </w:rPr>
          <w:fldChar w:fldCharType="separate"/>
        </w:r>
        <w:r w:rsidR="008C5CFB">
          <w:rPr>
            <w:webHidden/>
          </w:rPr>
          <w:t>2</w:t>
        </w:r>
        <w:r w:rsidRPr="005E078D">
          <w:rPr>
            <w:webHidden/>
          </w:rPr>
          <w:fldChar w:fldCharType="end"/>
        </w:r>
      </w:hyperlink>
    </w:p>
    <w:p w14:paraId="692D95B9" w14:textId="77777777" w:rsidR="00996A10" w:rsidRPr="005E078D" w:rsidRDefault="00587400">
      <w:pPr>
        <w:pStyle w:val="TM2"/>
        <w:rPr>
          <w:rFonts w:eastAsiaTheme="minorEastAsia"/>
          <w:iCs w:val="0"/>
          <w:sz w:val="22"/>
          <w:szCs w:val="22"/>
          <w:lang w:eastAsia="en-US"/>
        </w:rPr>
      </w:pPr>
      <w:hyperlink w:anchor="_Toc486224811" w:history="1">
        <w:r w:rsidR="00996A10" w:rsidRPr="005E078D">
          <w:rPr>
            <w:rStyle w:val="Lienhypertexte"/>
          </w:rPr>
          <w:t>Section I. Instructions aux soumissionnaires (IS)</w:t>
        </w:r>
        <w:r w:rsidR="00996A10" w:rsidRPr="005E078D">
          <w:rPr>
            <w:webHidden/>
          </w:rPr>
          <w:tab/>
        </w:r>
        <w:r w:rsidR="00FA718B" w:rsidRPr="005E078D">
          <w:rPr>
            <w:webHidden/>
          </w:rPr>
          <w:fldChar w:fldCharType="begin"/>
        </w:r>
        <w:r w:rsidR="00996A10" w:rsidRPr="005E078D">
          <w:rPr>
            <w:webHidden/>
          </w:rPr>
          <w:instrText xml:space="preserve"> PAGEREF _Toc486224811 \h </w:instrText>
        </w:r>
        <w:r w:rsidR="00FA718B" w:rsidRPr="005E078D">
          <w:rPr>
            <w:webHidden/>
          </w:rPr>
        </w:r>
        <w:r w:rsidR="00FA718B" w:rsidRPr="005E078D">
          <w:rPr>
            <w:webHidden/>
          </w:rPr>
          <w:fldChar w:fldCharType="separate"/>
        </w:r>
        <w:r w:rsidR="008C5CFB">
          <w:rPr>
            <w:webHidden/>
          </w:rPr>
          <w:t>3</w:t>
        </w:r>
        <w:r w:rsidR="00FA718B" w:rsidRPr="005E078D">
          <w:rPr>
            <w:webHidden/>
          </w:rPr>
          <w:fldChar w:fldCharType="end"/>
        </w:r>
      </w:hyperlink>
    </w:p>
    <w:p w14:paraId="14D5DA91" w14:textId="77777777" w:rsidR="00996A10" w:rsidRPr="005E078D" w:rsidRDefault="00587400">
      <w:pPr>
        <w:pStyle w:val="TM2"/>
        <w:rPr>
          <w:rFonts w:eastAsiaTheme="minorEastAsia"/>
          <w:iCs w:val="0"/>
          <w:sz w:val="22"/>
          <w:szCs w:val="22"/>
          <w:lang w:eastAsia="en-US"/>
        </w:rPr>
      </w:pPr>
      <w:hyperlink w:anchor="_Toc486224812" w:history="1">
        <w:r w:rsidR="00996A10" w:rsidRPr="005E078D">
          <w:rPr>
            <w:rStyle w:val="Lienhypertexte"/>
          </w:rPr>
          <w:t>Section II. Données particulières de l’appel d’offres (DPAO)</w:t>
        </w:r>
        <w:r w:rsidR="00996A10" w:rsidRPr="005E078D">
          <w:rPr>
            <w:webHidden/>
          </w:rPr>
          <w:tab/>
        </w:r>
        <w:r w:rsidR="00FA718B" w:rsidRPr="005E078D">
          <w:rPr>
            <w:webHidden/>
          </w:rPr>
          <w:fldChar w:fldCharType="begin"/>
        </w:r>
        <w:r w:rsidR="00996A10" w:rsidRPr="005E078D">
          <w:rPr>
            <w:webHidden/>
          </w:rPr>
          <w:instrText xml:space="preserve"> PAGEREF _Toc486224812 \h </w:instrText>
        </w:r>
        <w:r w:rsidR="00FA718B" w:rsidRPr="005E078D">
          <w:rPr>
            <w:webHidden/>
          </w:rPr>
        </w:r>
        <w:r w:rsidR="00FA718B" w:rsidRPr="005E078D">
          <w:rPr>
            <w:webHidden/>
          </w:rPr>
          <w:fldChar w:fldCharType="separate"/>
        </w:r>
        <w:r w:rsidR="008C5CFB">
          <w:rPr>
            <w:webHidden/>
          </w:rPr>
          <w:t>35</w:t>
        </w:r>
        <w:r w:rsidR="00FA718B" w:rsidRPr="005E078D">
          <w:rPr>
            <w:webHidden/>
          </w:rPr>
          <w:fldChar w:fldCharType="end"/>
        </w:r>
      </w:hyperlink>
    </w:p>
    <w:p w14:paraId="6B2E968F" w14:textId="77777777" w:rsidR="00996A10" w:rsidRPr="005E078D" w:rsidRDefault="00587400">
      <w:pPr>
        <w:pStyle w:val="TM2"/>
        <w:rPr>
          <w:rFonts w:eastAsiaTheme="minorEastAsia"/>
          <w:iCs w:val="0"/>
          <w:sz w:val="22"/>
          <w:szCs w:val="22"/>
          <w:lang w:eastAsia="en-US"/>
        </w:rPr>
      </w:pPr>
      <w:hyperlink w:anchor="_Toc486224813" w:history="1">
        <w:r w:rsidR="00996A10" w:rsidRPr="005E078D">
          <w:rPr>
            <w:rStyle w:val="Lienhypertexte"/>
          </w:rPr>
          <w:t>Section III. Critères d’évaluation et de qualification</w:t>
        </w:r>
        <w:r w:rsidR="00996A10" w:rsidRPr="005E078D">
          <w:rPr>
            <w:webHidden/>
          </w:rPr>
          <w:tab/>
        </w:r>
        <w:r w:rsidR="00FA718B" w:rsidRPr="005E078D">
          <w:rPr>
            <w:webHidden/>
          </w:rPr>
          <w:fldChar w:fldCharType="begin"/>
        </w:r>
        <w:r w:rsidR="00996A10" w:rsidRPr="005E078D">
          <w:rPr>
            <w:webHidden/>
          </w:rPr>
          <w:instrText xml:space="preserve"> PAGEREF _Toc486224813 \h </w:instrText>
        </w:r>
        <w:r w:rsidR="00FA718B" w:rsidRPr="005E078D">
          <w:rPr>
            <w:webHidden/>
          </w:rPr>
        </w:r>
        <w:r w:rsidR="00FA718B" w:rsidRPr="005E078D">
          <w:rPr>
            <w:webHidden/>
          </w:rPr>
          <w:fldChar w:fldCharType="separate"/>
        </w:r>
        <w:r w:rsidR="008C5CFB">
          <w:rPr>
            <w:webHidden/>
          </w:rPr>
          <w:t>41</w:t>
        </w:r>
        <w:r w:rsidR="00FA718B" w:rsidRPr="005E078D">
          <w:rPr>
            <w:webHidden/>
          </w:rPr>
          <w:fldChar w:fldCharType="end"/>
        </w:r>
      </w:hyperlink>
    </w:p>
    <w:p w14:paraId="7552DA64" w14:textId="77777777" w:rsidR="00996A10" w:rsidRPr="005E078D" w:rsidRDefault="00587400">
      <w:pPr>
        <w:pStyle w:val="TM2"/>
        <w:rPr>
          <w:rFonts w:eastAsiaTheme="minorEastAsia"/>
          <w:iCs w:val="0"/>
          <w:sz w:val="22"/>
          <w:szCs w:val="22"/>
          <w:lang w:eastAsia="en-US"/>
        </w:rPr>
      </w:pPr>
      <w:hyperlink w:anchor="_Toc486224814" w:history="1">
        <w:r w:rsidR="00996A10" w:rsidRPr="005E078D">
          <w:rPr>
            <w:rStyle w:val="Lienhypertexte"/>
          </w:rPr>
          <w:t>Section IV. Formulaires de soumission</w:t>
        </w:r>
        <w:r w:rsidR="00996A10" w:rsidRPr="005E078D">
          <w:rPr>
            <w:webHidden/>
          </w:rPr>
          <w:tab/>
        </w:r>
        <w:r w:rsidR="00FA718B" w:rsidRPr="005E078D">
          <w:rPr>
            <w:webHidden/>
          </w:rPr>
          <w:fldChar w:fldCharType="begin"/>
        </w:r>
        <w:r w:rsidR="00996A10" w:rsidRPr="005E078D">
          <w:rPr>
            <w:webHidden/>
          </w:rPr>
          <w:instrText xml:space="preserve"> PAGEREF _Toc486224814 \h </w:instrText>
        </w:r>
        <w:r w:rsidR="00FA718B" w:rsidRPr="005E078D">
          <w:rPr>
            <w:webHidden/>
          </w:rPr>
        </w:r>
        <w:r w:rsidR="00FA718B" w:rsidRPr="005E078D">
          <w:rPr>
            <w:webHidden/>
          </w:rPr>
          <w:fldChar w:fldCharType="separate"/>
        </w:r>
        <w:r w:rsidR="008C5CFB">
          <w:rPr>
            <w:webHidden/>
          </w:rPr>
          <w:t>45</w:t>
        </w:r>
        <w:r w:rsidR="00FA718B" w:rsidRPr="005E078D">
          <w:rPr>
            <w:webHidden/>
          </w:rPr>
          <w:fldChar w:fldCharType="end"/>
        </w:r>
      </w:hyperlink>
    </w:p>
    <w:p w14:paraId="069124A5" w14:textId="77777777" w:rsidR="00996A10" w:rsidRPr="005E078D" w:rsidRDefault="00587400">
      <w:pPr>
        <w:pStyle w:val="TM2"/>
        <w:rPr>
          <w:rFonts w:eastAsiaTheme="minorEastAsia"/>
          <w:iCs w:val="0"/>
          <w:sz w:val="22"/>
          <w:szCs w:val="22"/>
          <w:lang w:eastAsia="en-US"/>
        </w:rPr>
      </w:pPr>
      <w:hyperlink w:anchor="_Toc486224815" w:history="1">
        <w:r w:rsidR="00996A10" w:rsidRPr="005E078D">
          <w:rPr>
            <w:rStyle w:val="Lienhypertexte"/>
          </w:rPr>
          <w:t>Section V. Pays éligibles</w:t>
        </w:r>
        <w:r w:rsidR="00996A10" w:rsidRPr="005E078D">
          <w:rPr>
            <w:webHidden/>
          </w:rPr>
          <w:tab/>
        </w:r>
        <w:r w:rsidR="00FA718B" w:rsidRPr="005E078D">
          <w:rPr>
            <w:webHidden/>
          </w:rPr>
          <w:fldChar w:fldCharType="begin"/>
        </w:r>
        <w:r w:rsidR="00996A10" w:rsidRPr="005E078D">
          <w:rPr>
            <w:webHidden/>
          </w:rPr>
          <w:instrText xml:space="preserve"> PAGEREF _Toc486224815 \h </w:instrText>
        </w:r>
        <w:r w:rsidR="00FA718B" w:rsidRPr="005E078D">
          <w:rPr>
            <w:webHidden/>
          </w:rPr>
        </w:r>
        <w:r w:rsidR="00FA718B" w:rsidRPr="005E078D">
          <w:rPr>
            <w:webHidden/>
          </w:rPr>
          <w:fldChar w:fldCharType="separate"/>
        </w:r>
        <w:r w:rsidR="008C5CFB">
          <w:rPr>
            <w:webHidden/>
          </w:rPr>
          <w:t>60</w:t>
        </w:r>
        <w:r w:rsidR="00FA718B" w:rsidRPr="005E078D">
          <w:rPr>
            <w:webHidden/>
          </w:rPr>
          <w:fldChar w:fldCharType="end"/>
        </w:r>
      </w:hyperlink>
    </w:p>
    <w:p w14:paraId="09377A3A" w14:textId="77777777" w:rsidR="00996A10" w:rsidRPr="005E078D" w:rsidRDefault="00587400">
      <w:pPr>
        <w:pStyle w:val="TM2"/>
        <w:rPr>
          <w:rFonts w:eastAsiaTheme="minorEastAsia"/>
          <w:iCs w:val="0"/>
          <w:sz w:val="22"/>
          <w:szCs w:val="22"/>
          <w:lang w:eastAsia="en-US"/>
        </w:rPr>
      </w:pPr>
      <w:hyperlink w:anchor="_Toc486224816" w:history="1">
        <w:r w:rsidR="00996A10" w:rsidRPr="005E078D">
          <w:rPr>
            <w:rStyle w:val="Lienhypertexte"/>
          </w:rPr>
          <w:t>Section VI. Fraude et Corruption</w:t>
        </w:r>
        <w:r w:rsidR="00996A10" w:rsidRPr="005E078D">
          <w:rPr>
            <w:webHidden/>
          </w:rPr>
          <w:tab/>
        </w:r>
        <w:r w:rsidR="00FA718B" w:rsidRPr="005E078D">
          <w:rPr>
            <w:webHidden/>
          </w:rPr>
          <w:fldChar w:fldCharType="begin"/>
        </w:r>
        <w:r w:rsidR="00996A10" w:rsidRPr="005E078D">
          <w:rPr>
            <w:webHidden/>
          </w:rPr>
          <w:instrText xml:space="preserve"> PAGEREF _Toc486224816 \h </w:instrText>
        </w:r>
        <w:r w:rsidR="00FA718B" w:rsidRPr="005E078D">
          <w:rPr>
            <w:webHidden/>
          </w:rPr>
        </w:r>
        <w:r w:rsidR="00FA718B" w:rsidRPr="005E078D">
          <w:rPr>
            <w:webHidden/>
          </w:rPr>
          <w:fldChar w:fldCharType="separate"/>
        </w:r>
        <w:r w:rsidR="008C5CFB">
          <w:rPr>
            <w:webHidden/>
          </w:rPr>
          <w:t>62</w:t>
        </w:r>
        <w:r w:rsidR="00FA718B" w:rsidRPr="005E078D">
          <w:rPr>
            <w:webHidden/>
          </w:rPr>
          <w:fldChar w:fldCharType="end"/>
        </w:r>
      </w:hyperlink>
    </w:p>
    <w:p w14:paraId="3058C3F6" w14:textId="77777777" w:rsidR="00996A10" w:rsidRPr="005E078D" w:rsidRDefault="00587400">
      <w:pPr>
        <w:pStyle w:val="TM1"/>
        <w:rPr>
          <w:rFonts w:eastAsiaTheme="minorEastAsia"/>
          <w:b w:val="0"/>
          <w:bCs w:val="0"/>
          <w:sz w:val="22"/>
          <w:szCs w:val="22"/>
          <w:lang w:eastAsia="en-US"/>
        </w:rPr>
      </w:pPr>
      <w:hyperlink w:anchor="_Toc486224817" w:history="1">
        <w:r w:rsidR="00996A10" w:rsidRPr="005E078D">
          <w:rPr>
            <w:rStyle w:val="Lienhypertexte"/>
          </w:rPr>
          <w:t>PARTIE 2- Conditions d’Approvisionnement des Fournitures</w:t>
        </w:r>
        <w:r w:rsidR="00996A10" w:rsidRPr="005E078D">
          <w:rPr>
            <w:webHidden/>
          </w:rPr>
          <w:tab/>
        </w:r>
        <w:r w:rsidR="00FA718B" w:rsidRPr="005E078D">
          <w:rPr>
            <w:webHidden/>
          </w:rPr>
          <w:fldChar w:fldCharType="begin"/>
        </w:r>
        <w:r w:rsidR="00996A10" w:rsidRPr="005E078D">
          <w:rPr>
            <w:webHidden/>
          </w:rPr>
          <w:instrText xml:space="preserve"> PAGEREF _Toc486224817 \h </w:instrText>
        </w:r>
        <w:r w:rsidR="00FA718B" w:rsidRPr="005E078D">
          <w:rPr>
            <w:webHidden/>
          </w:rPr>
        </w:r>
        <w:r w:rsidR="00FA718B" w:rsidRPr="005E078D">
          <w:rPr>
            <w:webHidden/>
          </w:rPr>
          <w:fldChar w:fldCharType="separate"/>
        </w:r>
        <w:r w:rsidR="008C5CFB">
          <w:rPr>
            <w:webHidden/>
          </w:rPr>
          <w:t>65</w:t>
        </w:r>
        <w:r w:rsidR="00FA718B" w:rsidRPr="005E078D">
          <w:rPr>
            <w:webHidden/>
          </w:rPr>
          <w:fldChar w:fldCharType="end"/>
        </w:r>
      </w:hyperlink>
    </w:p>
    <w:p w14:paraId="58627361" w14:textId="77777777" w:rsidR="00996A10" w:rsidRPr="005E078D" w:rsidRDefault="00587400">
      <w:pPr>
        <w:pStyle w:val="TM2"/>
        <w:rPr>
          <w:rFonts w:eastAsiaTheme="minorEastAsia"/>
          <w:iCs w:val="0"/>
          <w:sz w:val="22"/>
          <w:szCs w:val="22"/>
          <w:lang w:eastAsia="en-US"/>
        </w:rPr>
      </w:pPr>
      <w:hyperlink w:anchor="_Toc486224818" w:history="1">
        <w:r w:rsidR="00996A10" w:rsidRPr="005E078D">
          <w:rPr>
            <w:rStyle w:val="Lienhypertexte"/>
          </w:rPr>
          <w:t>Section VII. Liste des fournitures, Calendrier de livraison, Spécifications techniques et Plans</w:t>
        </w:r>
        <w:r w:rsidR="00996A10" w:rsidRPr="005E078D">
          <w:rPr>
            <w:webHidden/>
          </w:rPr>
          <w:tab/>
        </w:r>
        <w:r w:rsidR="00FA718B" w:rsidRPr="005E078D">
          <w:rPr>
            <w:webHidden/>
          </w:rPr>
          <w:fldChar w:fldCharType="begin"/>
        </w:r>
        <w:r w:rsidR="00996A10" w:rsidRPr="005E078D">
          <w:rPr>
            <w:webHidden/>
          </w:rPr>
          <w:instrText xml:space="preserve"> PAGEREF _Toc486224818 \h </w:instrText>
        </w:r>
        <w:r w:rsidR="00FA718B" w:rsidRPr="005E078D">
          <w:rPr>
            <w:webHidden/>
          </w:rPr>
        </w:r>
        <w:r w:rsidR="00FA718B" w:rsidRPr="005E078D">
          <w:rPr>
            <w:webHidden/>
          </w:rPr>
          <w:fldChar w:fldCharType="separate"/>
        </w:r>
        <w:r w:rsidR="008C5CFB">
          <w:rPr>
            <w:webHidden/>
          </w:rPr>
          <w:t>66</w:t>
        </w:r>
        <w:r w:rsidR="00FA718B" w:rsidRPr="005E078D">
          <w:rPr>
            <w:webHidden/>
          </w:rPr>
          <w:fldChar w:fldCharType="end"/>
        </w:r>
      </w:hyperlink>
    </w:p>
    <w:p w14:paraId="53F14739" w14:textId="77777777" w:rsidR="00996A10" w:rsidRPr="005E078D" w:rsidRDefault="00587400">
      <w:pPr>
        <w:pStyle w:val="TM1"/>
        <w:rPr>
          <w:rFonts w:eastAsiaTheme="minorEastAsia"/>
          <w:b w:val="0"/>
          <w:bCs w:val="0"/>
          <w:sz w:val="22"/>
          <w:szCs w:val="22"/>
          <w:lang w:eastAsia="en-US"/>
        </w:rPr>
      </w:pPr>
      <w:hyperlink w:anchor="_Toc486224819" w:history="1">
        <w:r w:rsidR="00996A10" w:rsidRPr="005E078D">
          <w:rPr>
            <w:rStyle w:val="Lienhypertexte"/>
          </w:rPr>
          <w:t>PARTIE 3- Marché</w:t>
        </w:r>
        <w:r w:rsidR="00996A10" w:rsidRPr="005E078D">
          <w:rPr>
            <w:webHidden/>
          </w:rPr>
          <w:tab/>
        </w:r>
        <w:r w:rsidR="00FA718B" w:rsidRPr="005E078D">
          <w:rPr>
            <w:webHidden/>
          </w:rPr>
          <w:fldChar w:fldCharType="begin"/>
        </w:r>
        <w:r w:rsidR="00996A10" w:rsidRPr="005E078D">
          <w:rPr>
            <w:webHidden/>
          </w:rPr>
          <w:instrText xml:space="preserve"> PAGEREF _Toc486224819 \h </w:instrText>
        </w:r>
        <w:r w:rsidR="00FA718B" w:rsidRPr="005E078D">
          <w:rPr>
            <w:webHidden/>
          </w:rPr>
        </w:r>
        <w:r w:rsidR="00FA718B" w:rsidRPr="005E078D">
          <w:rPr>
            <w:webHidden/>
          </w:rPr>
          <w:fldChar w:fldCharType="separate"/>
        </w:r>
        <w:r w:rsidR="008C5CFB">
          <w:rPr>
            <w:webHidden/>
          </w:rPr>
          <w:t>76</w:t>
        </w:r>
        <w:r w:rsidR="00FA718B" w:rsidRPr="005E078D">
          <w:rPr>
            <w:webHidden/>
          </w:rPr>
          <w:fldChar w:fldCharType="end"/>
        </w:r>
      </w:hyperlink>
    </w:p>
    <w:p w14:paraId="6A4640A1" w14:textId="77777777" w:rsidR="00996A10" w:rsidRPr="005E078D" w:rsidRDefault="00587400">
      <w:pPr>
        <w:pStyle w:val="TM2"/>
        <w:rPr>
          <w:rFonts w:eastAsiaTheme="minorEastAsia"/>
          <w:iCs w:val="0"/>
          <w:sz w:val="22"/>
          <w:szCs w:val="22"/>
          <w:lang w:eastAsia="en-US"/>
        </w:rPr>
      </w:pPr>
      <w:hyperlink w:anchor="_Toc486224820" w:history="1">
        <w:r w:rsidR="00996A10" w:rsidRPr="005E078D">
          <w:rPr>
            <w:rStyle w:val="Lienhypertexte"/>
          </w:rPr>
          <w:t>Section VIII. Cahier des Clauses administratives générales(CCAG)</w:t>
        </w:r>
        <w:r w:rsidR="00996A10" w:rsidRPr="005E078D">
          <w:rPr>
            <w:webHidden/>
          </w:rPr>
          <w:tab/>
        </w:r>
        <w:r w:rsidR="00FA718B" w:rsidRPr="005E078D">
          <w:rPr>
            <w:webHidden/>
          </w:rPr>
          <w:fldChar w:fldCharType="begin"/>
        </w:r>
        <w:r w:rsidR="00996A10" w:rsidRPr="005E078D">
          <w:rPr>
            <w:webHidden/>
          </w:rPr>
          <w:instrText xml:space="preserve"> PAGEREF _Toc486224820 \h </w:instrText>
        </w:r>
        <w:r w:rsidR="00FA718B" w:rsidRPr="005E078D">
          <w:rPr>
            <w:webHidden/>
          </w:rPr>
        </w:r>
        <w:r w:rsidR="00FA718B" w:rsidRPr="005E078D">
          <w:rPr>
            <w:webHidden/>
          </w:rPr>
          <w:fldChar w:fldCharType="separate"/>
        </w:r>
        <w:r w:rsidR="008C5CFB">
          <w:rPr>
            <w:webHidden/>
          </w:rPr>
          <w:t>77</w:t>
        </w:r>
        <w:r w:rsidR="00FA718B" w:rsidRPr="005E078D">
          <w:rPr>
            <w:webHidden/>
          </w:rPr>
          <w:fldChar w:fldCharType="end"/>
        </w:r>
      </w:hyperlink>
    </w:p>
    <w:p w14:paraId="242A420C" w14:textId="77777777" w:rsidR="00996A10" w:rsidRPr="005E078D" w:rsidRDefault="00587400">
      <w:pPr>
        <w:pStyle w:val="TM2"/>
        <w:rPr>
          <w:rFonts w:eastAsiaTheme="minorEastAsia"/>
          <w:iCs w:val="0"/>
          <w:sz w:val="22"/>
          <w:szCs w:val="22"/>
          <w:lang w:eastAsia="en-US"/>
        </w:rPr>
      </w:pPr>
      <w:hyperlink w:anchor="_Toc486224821" w:history="1">
        <w:r w:rsidR="00996A10" w:rsidRPr="005E078D">
          <w:rPr>
            <w:rStyle w:val="Lienhypertexte"/>
          </w:rPr>
          <w:t>Section IX. Cahier des clauses administratives particulières (CCAP)</w:t>
        </w:r>
        <w:r w:rsidR="00996A10" w:rsidRPr="005E078D">
          <w:rPr>
            <w:webHidden/>
          </w:rPr>
          <w:tab/>
        </w:r>
        <w:r w:rsidR="00FA718B" w:rsidRPr="005E078D">
          <w:rPr>
            <w:webHidden/>
          </w:rPr>
          <w:fldChar w:fldCharType="begin"/>
        </w:r>
        <w:r w:rsidR="00996A10" w:rsidRPr="005E078D">
          <w:rPr>
            <w:webHidden/>
          </w:rPr>
          <w:instrText xml:space="preserve"> PAGEREF _Toc486224821 \h </w:instrText>
        </w:r>
        <w:r w:rsidR="00FA718B" w:rsidRPr="005E078D">
          <w:rPr>
            <w:webHidden/>
          </w:rPr>
        </w:r>
        <w:r w:rsidR="00FA718B" w:rsidRPr="005E078D">
          <w:rPr>
            <w:webHidden/>
          </w:rPr>
          <w:fldChar w:fldCharType="separate"/>
        </w:r>
        <w:r w:rsidR="008C5CFB">
          <w:rPr>
            <w:webHidden/>
          </w:rPr>
          <w:t>102</w:t>
        </w:r>
        <w:r w:rsidR="00FA718B" w:rsidRPr="005E078D">
          <w:rPr>
            <w:webHidden/>
          </w:rPr>
          <w:fldChar w:fldCharType="end"/>
        </w:r>
      </w:hyperlink>
    </w:p>
    <w:p w14:paraId="04348CDF" w14:textId="77777777" w:rsidR="00996A10" w:rsidRPr="005E078D" w:rsidRDefault="00587400">
      <w:pPr>
        <w:pStyle w:val="TM2"/>
        <w:rPr>
          <w:rFonts w:eastAsiaTheme="minorEastAsia"/>
          <w:iCs w:val="0"/>
          <w:sz w:val="22"/>
          <w:szCs w:val="22"/>
          <w:lang w:eastAsia="en-US"/>
        </w:rPr>
      </w:pPr>
      <w:hyperlink w:anchor="_Toc486224822" w:history="1">
        <w:r w:rsidR="00996A10" w:rsidRPr="005E078D">
          <w:rPr>
            <w:rStyle w:val="Lienhypertexte"/>
          </w:rPr>
          <w:t>Section X. Formulaires du Marché</w:t>
        </w:r>
        <w:r w:rsidR="00996A10" w:rsidRPr="005E078D">
          <w:rPr>
            <w:webHidden/>
          </w:rPr>
          <w:tab/>
        </w:r>
        <w:r w:rsidR="00FA718B" w:rsidRPr="005E078D">
          <w:rPr>
            <w:webHidden/>
          </w:rPr>
          <w:fldChar w:fldCharType="begin"/>
        </w:r>
        <w:r w:rsidR="00996A10" w:rsidRPr="005E078D">
          <w:rPr>
            <w:webHidden/>
          </w:rPr>
          <w:instrText xml:space="preserve"> PAGEREF _Toc486224822 \h </w:instrText>
        </w:r>
        <w:r w:rsidR="00FA718B" w:rsidRPr="005E078D">
          <w:rPr>
            <w:webHidden/>
          </w:rPr>
        </w:r>
        <w:r w:rsidR="00FA718B" w:rsidRPr="005E078D">
          <w:rPr>
            <w:webHidden/>
          </w:rPr>
          <w:fldChar w:fldCharType="separate"/>
        </w:r>
        <w:r w:rsidR="008C5CFB">
          <w:rPr>
            <w:webHidden/>
          </w:rPr>
          <w:t>109</w:t>
        </w:r>
        <w:r w:rsidR="00FA718B" w:rsidRPr="005E078D">
          <w:rPr>
            <w:webHidden/>
          </w:rPr>
          <w:fldChar w:fldCharType="end"/>
        </w:r>
      </w:hyperlink>
    </w:p>
    <w:p w14:paraId="6F0CF790" w14:textId="77777777" w:rsidR="00CE5595" w:rsidRPr="005E078D" w:rsidRDefault="00FA718B" w:rsidP="00DE35D5">
      <w:pPr>
        <w:pStyle w:val="Subtitle2"/>
        <w:rPr>
          <w:szCs w:val="24"/>
        </w:rPr>
      </w:pPr>
      <w:r w:rsidRPr="005E078D">
        <w:fldChar w:fldCharType="end"/>
      </w:r>
    </w:p>
    <w:p w14:paraId="5F824420" w14:textId="77777777" w:rsidR="00940BF3" w:rsidRPr="005E078D" w:rsidRDefault="00940BF3" w:rsidP="00C1188B">
      <w:pPr>
        <w:suppressAutoHyphens/>
        <w:spacing w:before="120" w:after="120"/>
        <w:rPr>
          <w:i/>
          <w:szCs w:val="24"/>
        </w:rPr>
      </w:pPr>
    </w:p>
    <w:p w14:paraId="237C605C" w14:textId="77777777" w:rsidR="002057B2" w:rsidRPr="005E078D" w:rsidRDefault="002057B2" w:rsidP="00C1188B">
      <w:pPr>
        <w:suppressAutoHyphens/>
        <w:spacing w:before="120" w:after="120"/>
        <w:rPr>
          <w:szCs w:val="24"/>
        </w:rPr>
        <w:sectPr w:rsidR="002057B2" w:rsidRPr="005E078D" w:rsidSect="00592B1B">
          <w:headerReference w:type="default" r:id="rId22"/>
          <w:headerReference w:type="first" r:id="rId23"/>
          <w:footnotePr>
            <w:numRestart w:val="eachSect"/>
          </w:footnotePr>
          <w:endnotePr>
            <w:numFmt w:val="decimal"/>
            <w:numRestart w:val="eachSect"/>
          </w:endnotePr>
          <w:type w:val="nextColumn"/>
          <w:pgSz w:w="12240" w:h="15840" w:code="1"/>
          <w:pgMar w:top="1440" w:right="1440" w:bottom="1440" w:left="1440" w:header="720" w:footer="720" w:gutter="0"/>
          <w:pgNumType w:start="1"/>
          <w:cols w:space="720"/>
          <w:titlePg/>
          <w:docGrid w:linePitch="326"/>
        </w:sectPr>
      </w:pPr>
    </w:p>
    <w:p w14:paraId="75897000" w14:textId="77777777" w:rsidR="00940BF3" w:rsidRPr="005E078D" w:rsidRDefault="00940BF3" w:rsidP="00C1188B">
      <w:pPr>
        <w:suppressAutoHyphens/>
        <w:spacing w:before="120" w:after="120"/>
        <w:rPr>
          <w:szCs w:val="24"/>
        </w:rPr>
      </w:pPr>
    </w:p>
    <w:p w14:paraId="349AB440" w14:textId="77777777" w:rsidR="00940BF3" w:rsidRPr="005E078D" w:rsidRDefault="00940BF3" w:rsidP="00C1188B">
      <w:pPr>
        <w:suppressAutoHyphens/>
        <w:spacing w:before="120" w:after="120"/>
        <w:rPr>
          <w:szCs w:val="24"/>
        </w:rPr>
      </w:pPr>
    </w:p>
    <w:p w14:paraId="2E01C5A8" w14:textId="77777777" w:rsidR="00940BF3" w:rsidRPr="005E078D" w:rsidRDefault="00940BF3" w:rsidP="00C1188B">
      <w:pPr>
        <w:suppressAutoHyphens/>
        <w:spacing w:before="120" w:after="120"/>
        <w:rPr>
          <w:szCs w:val="24"/>
        </w:rPr>
      </w:pPr>
    </w:p>
    <w:p w14:paraId="15087FAC" w14:textId="77777777" w:rsidR="00940BF3" w:rsidRPr="005E078D" w:rsidRDefault="00940BF3" w:rsidP="00C1188B">
      <w:pPr>
        <w:suppressAutoHyphens/>
        <w:spacing w:before="120" w:after="120"/>
        <w:rPr>
          <w:szCs w:val="24"/>
        </w:rPr>
      </w:pPr>
    </w:p>
    <w:p w14:paraId="0216A176" w14:textId="77777777" w:rsidR="00940BF3" w:rsidRPr="005E078D" w:rsidRDefault="00940BF3" w:rsidP="00C1188B">
      <w:pPr>
        <w:suppressAutoHyphens/>
        <w:spacing w:before="120" w:after="120"/>
        <w:rPr>
          <w:szCs w:val="24"/>
        </w:rPr>
      </w:pPr>
    </w:p>
    <w:p w14:paraId="393CD348" w14:textId="77777777" w:rsidR="00940BF3" w:rsidRPr="005E078D" w:rsidRDefault="00940BF3" w:rsidP="00C1188B">
      <w:pPr>
        <w:suppressAutoHyphens/>
        <w:spacing w:before="120" w:after="120"/>
        <w:rPr>
          <w:szCs w:val="24"/>
        </w:rPr>
      </w:pPr>
    </w:p>
    <w:p w14:paraId="6D823976" w14:textId="77777777" w:rsidR="00940BF3" w:rsidRPr="005E078D" w:rsidRDefault="00940BF3" w:rsidP="00C1188B">
      <w:pPr>
        <w:suppressAutoHyphens/>
        <w:spacing w:before="120" w:after="120"/>
        <w:rPr>
          <w:szCs w:val="24"/>
        </w:rPr>
      </w:pPr>
    </w:p>
    <w:p w14:paraId="37E35F93" w14:textId="77777777" w:rsidR="00940BF3" w:rsidRPr="005E078D" w:rsidRDefault="00940BF3" w:rsidP="00C1188B">
      <w:pPr>
        <w:suppressAutoHyphens/>
        <w:spacing w:before="120" w:after="120"/>
        <w:rPr>
          <w:szCs w:val="24"/>
        </w:rPr>
      </w:pPr>
    </w:p>
    <w:p w14:paraId="28D6600C" w14:textId="77777777" w:rsidR="00940BF3" w:rsidRPr="005E078D" w:rsidRDefault="00940BF3" w:rsidP="00C1188B">
      <w:pPr>
        <w:suppressAutoHyphens/>
        <w:spacing w:before="120" w:after="120"/>
        <w:rPr>
          <w:szCs w:val="24"/>
        </w:rPr>
      </w:pPr>
    </w:p>
    <w:p w14:paraId="432F7770" w14:textId="77777777" w:rsidR="00940BF3" w:rsidRPr="005E078D" w:rsidRDefault="00940BF3" w:rsidP="00C1188B">
      <w:pPr>
        <w:suppressAutoHyphens/>
        <w:spacing w:before="120" w:after="120"/>
        <w:rPr>
          <w:szCs w:val="24"/>
        </w:rPr>
      </w:pPr>
    </w:p>
    <w:p w14:paraId="0F05DDAE" w14:textId="77777777" w:rsidR="00940BF3" w:rsidRPr="005E078D" w:rsidRDefault="00940BF3" w:rsidP="00C1188B">
      <w:pPr>
        <w:suppressAutoHyphens/>
        <w:spacing w:before="120" w:after="120"/>
        <w:rPr>
          <w:szCs w:val="24"/>
        </w:rPr>
      </w:pPr>
    </w:p>
    <w:p w14:paraId="6F161574" w14:textId="77777777" w:rsidR="00940BF3" w:rsidRPr="005E078D" w:rsidRDefault="00940BF3" w:rsidP="00C1188B">
      <w:pPr>
        <w:suppressAutoHyphens/>
        <w:spacing w:before="120" w:after="120"/>
        <w:rPr>
          <w:szCs w:val="24"/>
        </w:rPr>
      </w:pPr>
    </w:p>
    <w:p w14:paraId="3D41FAA7" w14:textId="77777777" w:rsidR="00940BF3" w:rsidRPr="005E078D" w:rsidRDefault="00940BF3" w:rsidP="00C1188B">
      <w:pPr>
        <w:suppressAutoHyphens/>
        <w:spacing w:before="120" w:after="120"/>
        <w:rPr>
          <w:szCs w:val="24"/>
        </w:rPr>
      </w:pPr>
    </w:p>
    <w:p w14:paraId="2739A7B8" w14:textId="77777777" w:rsidR="00940BF3" w:rsidRPr="005E078D" w:rsidRDefault="00940BF3" w:rsidP="00C1188B">
      <w:pPr>
        <w:suppressAutoHyphens/>
        <w:spacing w:before="120" w:after="120"/>
        <w:rPr>
          <w:szCs w:val="24"/>
        </w:rPr>
      </w:pPr>
    </w:p>
    <w:p w14:paraId="69E40985" w14:textId="77777777" w:rsidR="00940BF3" w:rsidRPr="005E078D" w:rsidRDefault="00940BF3" w:rsidP="00C1188B">
      <w:pPr>
        <w:suppressAutoHyphens/>
        <w:spacing w:before="120" w:after="120"/>
        <w:rPr>
          <w:szCs w:val="24"/>
        </w:rPr>
      </w:pPr>
    </w:p>
    <w:p w14:paraId="6C4E1EB0" w14:textId="77777777" w:rsidR="00940BF3" w:rsidRPr="005E078D" w:rsidRDefault="00940BF3" w:rsidP="00CE5595">
      <w:pPr>
        <w:pStyle w:val="Part1"/>
        <w:rPr>
          <w:lang w:val="fr-FR"/>
        </w:rPr>
      </w:pPr>
      <w:bookmarkStart w:id="24" w:name="_Toc494778682"/>
      <w:bookmarkStart w:id="25" w:name="_Toc499607136"/>
      <w:bookmarkStart w:id="26" w:name="_Toc499608189"/>
      <w:bookmarkStart w:id="27" w:name="_Toc438529596"/>
      <w:bookmarkStart w:id="28" w:name="_Toc438725752"/>
      <w:bookmarkStart w:id="29" w:name="_Toc438817747"/>
      <w:bookmarkStart w:id="30" w:name="_Toc438954441"/>
      <w:bookmarkStart w:id="31" w:name="_Toc461939615"/>
      <w:bookmarkStart w:id="32" w:name="_Toc434945759"/>
      <w:bookmarkStart w:id="33" w:name="_Toc485990365"/>
      <w:bookmarkStart w:id="34" w:name="_Toc485990647"/>
      <w:bookmarkStart w:id="35" w:name="_Toc486224810"/>
      <w:r w:rsidRPr="005E078D">
        <w:rPr>
          <w:lang w:val="fr-FR"/>
        </w:rPr>
        <w:t>PARTIE</w:t>
      </w:r>
      <w:bookmarkStart w:id="36" w:name="_Toc494778683"/>
      <w:bookmarkStart w:id="37" w:name="_Toc499607137"/>
      <w:bookmarkStart w:id="38" w:name="_Toc499608190"/>
      <w:bookmarkEnd w:id="24"/>
      <w:bookmarkEnd w:id="25"/>
      <w:bookmarkEnd w:id="26"/>
      <w:r w:rsidR="00C839C0" w:rsidRPr="005E078D">
        <w:rPr>
          <w:lang w:val="fr-FR"/>
        </w:rPr>
        <w:t>1</w:t>
      </w:r>
      <w:r w:rsidRPr="005E078D">
        <w:rPr>
          <w:lang w:val="fr-FR"/>
        </w:rPr>
        <w:t>- Procédures</w:t>
      </w:r>
      <w:bookmarkEnd w:id="27"/>
      <w:bookmarkEnd w:id="28"/>
      <w:bookmarkEnd w:id="29"/>
      <w:bookmarkEnd w:id="30"/>
      <w:bookmarkEnd w:id="31"/>
      <w:r w:rsidRPr="005E078D">
        <w:rPr>
          <w:lang w:val="fr-FR"/>
        </w:rPr>
        <w:t xml:space="preserve"> d’appel d’offres</w:t>
      </w:r>
      <w:bookmarkEnd w:id="32"/>
      <w:bookmarkEnd w:id="33"/>
      <w:bookmarkEnd w:id="34"/>
      <w:bookmarkEnd w:id="35"/>
      <w:bookmarkEnd w:id="36"/>
      <w:bookmarkEnd w:id="37"/>
      <w:bookmarkEnd w:id="38"/>
    </w:p>
    <w:p w14:paraId="0BFC2AF2" w14:textId="77777777" w:rsidR="00940BF3" w:rsidRPr="005E078D" w:rsidRDefault="00940BF3" w:rsidP="00C70B57">
      <w:pPr>
        <w:pStyle w:val="SectionHeading"/>
        <w:rPr>
          <w:lang w:val="fr-FR"/>
        </w:rPr>
      </w:pPr>
    </w:p>
    <w:p w14:paraId="640833B2" w14:textId="77777777" w:rsidR="00940BF3" w:rsidRPr="005E078D" w:rsidRDefault="00940BF3" w:rsidP="00C70B57">
      <w:pPr>
        <w:pStyle w:val="SectionHeading"/>
        <w:rPr>
          <w:lang w:val="fr-FR"/>
        </w:rPr>
        <w:sectPr w:rsidR="00940BF3" w:rsidRPr="005E078D" w:rsidSect="00592B1B">
          <w:footnotePr>
            <w:numRestart w:val="eachSect"/>
          </w:footnotePr>
          <w:endnotePr>
            <w:numFmt w:val="decimal"/>
            <w:numRestart w:val="eachSect"/>
          </w:endnotePr>
          <w:type w:val="nextColumn"/>
          <w:pgSz w:w="12240" w:h="15840" w:code="1"/>
          <w:pgMar w:top="1440" w:right="1440" w:bottom="1440" w:left="1440" w:header="720" w:footer="720" w:gutter="0"/>
          <w:cols w:space="720"/>
          <w:titlePg/>
          <w:docGrid w:linePitch="326"/>
        </w:sectPr>
      </w:pPr>
    </w:p>
    <w:tbl>
      <w:tblPr>
        <w:tblW w:w="0" w:type="auto"/>
        <w:tblLayout w:type="fixed"/>
        <w:tblLook w:val="0000" w:firstRow="0" w:lastRow="0" w:firstColumn="0" w:lastColumn="0" w:noHBand="0" w:noVBand="0"/>
      </w:tblPr>
      <w:tblGrid>
        <w:gridCol w:w="9198"/>
      </w:tblGrid>
      <w:tr w:rsidR="00940BF3" w:rsidRPr="005E078D" w14:paraId="7B5D00B2" w14:textId="77777777">
        <w:trPr>
          <w:trHeight w:val="801"/>
        </w:trPr>
        <w:tc>
          <w:tcPr>
            <w:tcW w:w="9198" w:type="dxa"/>
            <w:vAlign w:val="center"/>
          </w:tcPr>
          <w:p w14:paraId="29B40CD5" w14:textId="77777777" w:rsidR="00940BF3" w:rsidRPr="005E078D" w:rsidRDefault="00940BF3" w:rsidP="00CE5595">
            <w:pPr>
              <w:pStyle w:val="SectionHeading"/>
              <w:rPr>
                <w:lang w:val="fr-FR"/>
              </w:rPr>
            </w:pPr>
            <w:bookmarkStart w:id="39" w:name="_Toc77392467"/>
            <w:bookmarkStart w:id="40" w:name="_Toc486224811"/>
            <w:r w:rsidRPr="005E078D">
              <w:rPr>
                <w:lang w:val="fr-FR"/>
              </w:rPr>
              <w:lastRenderedPageBreak/>
              <w:t>Section I. Instructions aux soumissionnaires (IS)</w:t>
            </w:r>
            <w:bookmarkEnd w:id="39"/>
            <w:bookmarkEnd w:id="40"/>
          </w:p>
        </w:tc>
      </w:tr>
    </w:tbl>
    <w:p w14:paraId="39F0AB25" w14:textId="77777777" w:rsidR="00940BF3" w:rsidRPr="005E078D" w:rsidRDefault="00940BF3" w:rsidP="00C1188B">
      <w:pPr>
        <w:suppressAutoHyphens/>
        <w:spacing w:before="120" w:after="120"/>
        <w:rPr>
          <w:szCs w:val="24"/>
        </w:rPr>
      </w:pPr>
    </w:p>
    <w:p w14:paraId="60E2754B" w14:textId="77777777" w:rsidR="00940BF3" w:rsidRPr="005E078D" w:rsidRDefault="00940BF3" w:rsidP="00F40030">
      <w:pPr>
        <w:suppressAutoHyphens/>
        <w:spacing w:before="120" w:after="120"/>
        <w:jc w:val="center"/>
        <w:rPr>
          <w:b/>
          <w:sz w:val="32"/>
          <w:szCs w:val="32"/>
        </w:rPr>
      </w:pPr>
      <w:r w:rsidRPr="005E078D">
        <w:rPr>
          <w:b/>
          <w:sz w:val="32"/>
          <w:szCs w:val="32"/>
        </w:rPr>
        <w:t>Table des matières</w:t>
      </w:r>
    </w:p>
    <w:p w14:paraId="6ABAA9B1" w14:textId="77777777" w:rsidR="00982648" w:rsidRPr="005E078D" w:rsidRDefault="00FA718B">
      <w:pPr>
        <w:pStyle w:val="TM1"/>
        <w:rPr>
          <w:rFonts w:eastAsiaTheme="minorEastAsia"/>
          <w:b w:val="0"/>
          <w:bCs w:val="0"/>
          <w:sz w:val="22"/>
          <w:szCs w:val="22"/>
          <w:lang w:eastAsia="zh-CN"/>
        </w:rPr>
      </w:pPr>
      <w:r w:rsidRPr="005E078D">
        <w:fldChar w:fldCharType="begin"/>
      </w:r>
      <w:r w:rsidR="00F40030" w:rsidRPr="005E078D">
        <w:instrText xml:space="preserve"> TOC \h \z \t "Body Text 2,1,Sec1-Clauses + After:  10 pt1,2" </w:instrText>
      </w:r>
      <w:r w:rsidRPr="005E078D">
        <w:fldChar w:fldCharType="separate"/>
      </w:r>
      <w:hyperlink w:anchor="_Toc486345204" w:history="1">
        <w:r w:rsidR="00982648" w:rsidRPr="005E078D">
          <w:rPr>
            <w:rStyle w:val="Lienhypertexte"/>
          </w:rPr>
          <w:t>A.</w:t>
        </w:r>
        <w:r w:rsidR="00982648" w:rsidRPr="005E078D">
          <w:rPr>
            <w:rFonts w:eastAsiaTheme="minorEastAsia"/>
            <w:b w:val="0"/>
            <w:bCs w:val="0"/>
            <w:sz w:val="22"/>
            <w:szCs w:val="22"/>
            <w:lang w:eastAsia="zh-CN"/>
          </w:rPr>
          <w:tab/>
        </w:r>
        <w:r w:rsidR="00982648" w:rsidRPr="005E078D">
          <w:rPr>
            <w:rStyle w:val="Lienhypertexte"/>
            <w:lang w:eastAsia="en-US"/>
          </w:rPr>
          <w:t>Généralités</w:t>
        </w:r>
        <w:r w:rsidR="00982648" w:rsidRPr="005E078D">
          <w:rPr>
            <w:webHidden/>
          </w:rPr>
          <w:tab/>
        </w:r>
        <w:r w:rsidRPr="005E078D">
          <w:rPr>
            <w:webHidden/>
          </w:rPr>
          <w:fldChar w:fldCharType="begin"/>
        </w:r>
        <w:r w:rsidR="00982648" w:rsidRPr="005E078D">
          <w:rPr>
            <w:webHidden/>
          </w:rPr>
          <w:instrText xml:space="preserve"> PAGEREF _Toc486345204 \h </w:instrText>
        </w:r>
        <w:r w:rsidRPr="005E078D">
          <w:rPr>
            <w:webHidden/>
          </w:rPr>
        </w:r>
        <w:r w:rsidRPr="005E078D">
          <w:rPr>
            <w:webHidden/>
          </w:rPr>
          <w:fldChar w:fldCharType="separate"/>
        </w:r>
        <w:r w:rsidR="008C5CFB">
          <w:rPr>
            <w:webHidden/>
          </w:rPr>
          <w:t>5</w:t>
        </w:r>
        <w:r w:rsidRPr="005E078D">
          <w:rPr>
            <w:webHidden/>
          </w:rPr>
          <w:fldChar w:fldCharType="end"/>
        </w:r>
      </w:hyperlink>
    </w:p>
    <w:p w14:paraId="160CD746" w14:textId="77777777" w:rsidR="00982648" w:rsidRPr="005E078D" w:rsidRDefault="00587400">
      <w:pPr>
        <w:pStyle w:val="TM2"/>
        <w:rPr>
          <w:rFonts w:eastAsiaTheme="minorEastAsia"/>
          <w:iCs w:val="0"/>
          <w:sz w:val="22"/>
          <w:szCs w:val="22"/>
          <w:lang w:eastAsia="zh-CN"/>
        </w:rPr>
      </w:pPr>
      <w:hyperlink w:anchor="_Toc486345205" w:history="1">
        <w:r w:rsidR="00982648" w:rsidRPr="005E078D">
          <w:rPr>
            <w:rStyle w:val="Lienhypertexte"/>
          </w:rPr>
          <w:t>1.</w:t>
        </w:r>
        <w:r w:rsidR="00982648" w:rsidRPr="005E078D">
          <w:rPr>
            <w:rFonts w:eastAsiaTheme="minorEastAsia"/>
            <w:iCs w:val="0"/>
            <w:sz w:val="22"/>
            <w:szCs w:val="22"/>
            <w:lang w:eastAsia="zh-CN"/>
          </w:rPr>
          <w:tab/>
        </w:r>
        <w:r w:rsidR="00982648" w:rsidRPr="005E078D">
          <w:rPr>
            <w:rStyle w:val="Lienhypertexte"/>
          </w:rPr>
          <w:t>Objet du Marché</w:t>
        </w:r>
        <w:r w:rsidR="00982648" w:rsidRPr="005E078D">
          <w:rPr>
            <w:webHidden/>
          </w:rPr>
          <w:tab/>
        </w:r>
        <w:r w:rsidR="00FA718B" w:rsidRPr="005E078D">
          <w:rPr>
            <w:webHidden/>
          </w:rPr>
          <w:fldChar w:fldCharType="begin"/>
        </w:r>
        <w:r w:rsidR="00982648" w:rsidRPr="005E078D">
          <w:rPr>
            <w:webHidden/>
          </w:rPr>
          <w:instrText xml:space="preserve"> PAGEREF _Toc486345205 \h </w:instrText>
        </w:r>
        <w:r w:rsidR="00FA718B" w:rsidRPr="005E078D">
          <w:rPr>
            <w:webHidden/>
          </w:rPr>
        </w:r>
        <w:r w:rsidR="00FA718B" w:rsidRPr="005E078D">
          <w:rPr>
            <w:webHidden/>
          </w:rPr>
          <w:fldChar w:fldCharType="separate"/>
        </w:r>
        <w:r w:rsidR="008C5CFB">
          <w:rPr>
            <w:webHidden/>
          </w:rPr>
          <w:t>5</w:t>
        </w:r>
        <w:r w:rsidR="00FA718B" w:rsidRPr="005E078D">
          <w:rPr>
            <w:webHidden/>
          </w:rPr>
          <w:fldChar w:fldCharType="end"/>
        </w:r>
      </w:hyperlink>
    </w:p>
    <w:p w14:paraId="05AB6875" w14:textId="77777777" w:rsidR="00982648" w:rsidRPr="005E078D" w:rsidRDefault="00587400">
      <w:pPr>
        <w:pStyle w:val="TM2"/>
        <w:rPr>
          <w:rFonts w:eastAsiaTheme="minorEastAsia"/>
          <w:iCs w:val="0"/>
          <w:sz w:val="22"/>
          <w:szCs w:val="22"/>
          <w:lang w:eastAsia="zh-CN"/>
        </w:rPr>
      </w:pPr>
      <w:hyperlink w:anchor="_Toc486345206" w:history="1">
        <w:r w:rsidR="00982648" w:rsidRPr="005E078D">
          <w:rPr>
            <w:rStyle w:val="Lienhypertexte"/>
          </w:rPr>
          <w:t>2.</w:t>
        </w:r>
        <w:r w:rsidR="00982648" w:rsidRPr="005E078D">
          <w:rPr>
            <w:rFonts w:eastAsiaTheme="minorEastAsia"/>
            <w:iCs w:val="0"/>
            <w:sz w:val="22"/>
            <w:szCs w:val="22"/>
            <w:lang w:eastAsia="zh-CN"/>
          </w:rPr>
          <w:tab/>
        </w:r>
        <w:r w:rsidR="00982648" w:rsidRPr="005E078D">
          <w:rPr>
            <w:rStyle w:val="Lienhypertexte"/>
          </w:rPr>
          <w:t>Origine des fonds</w:t>
        </w:r>
        <w:r w:rsidR="00982648" w:rsidRPr="005E078D">
          <w:rPr>
            <w:webHidden/>
          </w:rPr>
          <w:tab/>
        </w:r>
        <w:r w:rsidR="00FA718B" w:rsidRPr="005E078D">
          <w:rPr>
            <w:webHidden/>
          </w:rPr>
          <w:fldChar w:fldCharType="begin"/>
        </w:r>
        <w:r w:rsidR="00982648" w:rsidRPr="005E078D">
          <w:rPr>
            <w:webHidden/>
          </w:rPr>
          <w:instrText xml:space="preserve"> PAGEREF _Toc486345206 \h </w:instrText>
        </w:r>
        <w:r w:rsidR="00FA718B" w:rsidRPr="005E078D">
          <w:rPr>
            <w:webHidden/>
          </w:rPr>
        </w:r>
        <w:r w:rsidR="00FA718B" w:rsidRPr="005E078D">
          <w:rPr>
            <w:webHidden/>
          </w:rPr>
          <w:fldChar w:fldCharType="separate"/>
        </w:r>
        <w:r w:rsidR="008C5CFB">
          <w:rPr>
            <w:webHidden/>
          </w:rPr>
          <w:t>5</w:t>
        </w:r>
        <w:r w:rsidR="00FA718B" w:rsidRPr="005E078D">
          <w:rPr>
            <w:webHidden/>
          </w:rPr>
          <w:fldChar w:fldCharType="end"/>
        </w:r>
      </w:hyperlink>
    </w:p>
    <w:p w14:paraId="1BD303AF" w14:textId="77777777" w:rsidR="00982648" w:rsidRPr="005E078D" w:rsidRDefault="00587400">
      <w:pPr>
        <w:pStyle w:val="TM2"/>
        <w:rPr>
          <w:rFonts w:eastAsiaTheme="minorEastAsia"/>
          <w:iCs w:val="0"/>
          <w:sz w:val="22"/>
          <w:szCs w:val="22"/>
          <w:lang w:eastAsia="zh-CN"/>
        </w:rPr>
      </w:pPr>
      <w:hyperlink w:anchor="_Toc486345207" w:history="1">
        <w:r w:rsidR="00982648" w:rsidRPr="005E078D">
          <w:rPr>
            <w:rStyle w:val="Lienhypertexte"/>
          </w:rPr>
          <w:t>3.</w:t>
        </w:r>
        <w:r w:rsidR="00982648" w:rsidRPr="005E078D">
          <w:rPr>
            <w:rFonts w:eastAsiaTheme="minorEastAsia"/>
            <w:iCs w:val="0"/>
            <w:sz w:val="22"/>
            <w:szCs w:val="22"/>
            <w:lang w:eastAsia="zh-CN"/>
          </w:rPr>
          <w:tab/>
        </w:r>
        <w:r w:rsidR="00982648" w:rsidRPr="005E078D">
          <w:rPr>
            <w:rStyle w:val="Lienhypertexte"/>
          </w:rPr>
          <w:t>Fraude et Corruption</w:t>
        </w:r>
        <w:r w:rsidR="00982648" w:rsidRPr="005E078D">
          <w:rPr>
            <w:webHidden/>
          </w:rPr>
          <w:tab/>
        </w:r>
        <w:r w:rsidR="00FA718B" w:rsidRPr="005E078D">
          <w:rPr>
            <w:webHidden/>
          </w:rPr>
          <w:fldChar w:fldCharType="begin"/>
        </w:r>
        <w:r w:rsidR="00982648" w:rsidRPr="005E078D">
          <w:rPr>
            <w:webHidden/>
          </w:rPr>
          <w:instrText xml:space="preserve"> PAGEREF _Toc486345207 \h </w:instrText>
        </w:r>
        <w:r w:rsidR="00FA718B" w:rsidRPr="005E078D">
          <w:rPr>
            <w:webHidden/>
          </w:rPr>
        </w:r>
        <w:r w:rsidR="00FA718B" w:rsidRPr="005E078D">
          <w:rPr>
            <w:webHidden/>
          </w:rPr>
          <w:fldChar w:fldCharType="separate"/>
        </w:r>
        <w:r w:rsidR="008C5CFB">
          <w:rPr>
            <w:webHidden/>
          </w:rPr>
          <w:t>6</w:t>
        </w:r>
        <w:r w:rsidR="00FA718B" w:rsidRPr="005E078D">
          <w:rPr>
            <w:webHidden/>
          </w:rPr>
          <w:fldChar w:fldCharType="end"/>
        </w:r>
      </w:hyperlink>
    </w:p>
    <w:p w14:paraId="09410660" w14:textId="77777777" w:rsidR="00982648" w:rsidRPr="005E078D" w:rsidRDefault="00587400">
      <w:pPr>
        <w:pStyle w:val="TM2"/>
        <w:rPr>
          <w:rFonts w:eastAsiaTheme="minorEastAsia"/>
          <w:iCs w:val="0"/>
          <w:sz w:val="22"/>
          <w:szCs w:val="22"/>
          <w:lang w:eastAsia="zh-CN"/>
        </w:rPr>
      </w:pPr>
      <w:hyperlink w:anchor="_Toc486345208" w:history="1">
        <w:r w:rsidR="00982648" w:rsidRPr="005E078D">
          <w:rPr>
            <w:rStyle w:val="Lienhypertexte"/>
          </w:rPr>
          <w:t>4.</w:t>
        </w:r>
        <w:r w:rsidR="00982648" w:rsidRPr="005E078D">
          <w:rPr>
            <w:rFonts w:eastAsiaTheme="minorEastAsia"/>
            <w:iCs w:val="0"/>
            <w:sz w:val="22"/>
            <w:szCs w:val="22"/>
            <w:lang w:eastAsia="zh-CN"/>
          </w:rPr>
          <w:tab/>
        </w:r>
        <w:r w:rsidR="00982648" w:rsidRPr="005E078D">
          <w:rPr>
            <w:rStyle w:val="Lienhypertexte"/>
          </w:rPr>
          <w:t>Candidats admis à concourir</w:t>
        </w:r>
        <w:r w:rsidR="00982648" w:rsidRPr="005E078D">
          <w:rPr>
            <w:webHidden/>
          </w:rPr>
          <w:tab/>
        </w:r>
        <w:r w:rsidR="00FA718B" w:rsidRPr="005E078D">
          <w:rPr>
            <w:webHidden/>
          </w:rPr>
          <w:fldChar w:fldCharType="begin"/>
        </w:r>
        <w:r w:rsidR="00982648" w:rsidRPr="005E078D">
          <w:rPr>
            <w:webHidden/>
          </w:rPr>
          <w:instrText xml:space="preserve"> PAGEREF _Toc486345208 \h </w:instrText>
        </w:r>
        <w:r w:rsidR="00FA718B" w:rsidRPr="005E078D">
          <w:rPr>
            <w:webHidden/>
          </w:rPr>
        </w:r>
        <w:r w:rsidR="00FA718B" w:rsidRPr="005E078D">
          <w:rPr>
            <w:webHidden/>
          </w:rPr>
          <w:fldChar w:fldCharType="separate"/>
        </w:r>
        <w:r w:rsidR="008C5CFB">
          <w:rPr>
            <w:webHidden/>
          </w:rPr>
          <w:t>6</w:t>
        </w:r>
        <w:r w:rsidR="00FA718B" w:rsidRPr="005E078D">
          <w:rPr>
            <w:webHidden/>
          </w:rPr>
          <w:fldChar w:fldCharType="end"/>
        </w:r>
      </w:hyperlink>
    </w:p>
    <w:p w14:paraId="1E9E5463" w14:textId="77777777" w:rsidR="00982648" w:rsidRPr="005E078D" w:rsidRDefault="00587400">
      <w:pPr>
        <w:pStyle w:val="TM2"/>
        <w:rPr>
          <w:rFonts w:eastAsiaTheme="minorEastAsia"/>
          <w:iCs w:val="0"/>
          <w:sz w:val="22"/>
          <w:szCs w:val="22"/>
          <w:lang w:eastAsia="zh-CN"/>
        </w:rPr>
      </w:pPr>
      <w:hyperlink w:anchor="_Toc486345209" w:history="1">
        <w:r w:rsidR="00982648" w:rsidRPr="005E078D">
          <w:rPr>
            <w:rStyle w:val="Lienhypertexte"/>
          </w:rPr>
          <w:t>5.</w:t>
        </w:r>
        <w:r w:rsidR="00982648" w:rsidRPr="005E078D">
          <w:rPr>
            <w:rFonts w:eastAsiaTheme="minorEastAsia"/>
            <w:iCs w:val="0"/>
            <w:sz w:val="22"/>
            <w:szCs w:val="22"/>
            <w:lang w:eastAsia="zh-CN"/>
          </w:rPr>
          <w:tab/>
        </w:r>
        <w:r w:rsidR="00982648" w:rsidRPr="005E078D">
          <w:rPr>
            <w:rStyle w:val="Lienhypertexte"/>
          </w:rPr>
          <w:t>Fournitures et Services connexes répondant aux critères d’origine</w:t>
        </w:r>
        <w:r w:rsidR="00982648" w:rsidRPr="005E078D">
          <w:rPr>
            <w:webHidden/>
          </w:rPr>
          <w:tab/>
        </w:r>
        <w:r w:rsidR="00FA718B" w:rsidRPr="005E078D">
          <w:rPr>
            <w:webHidden/>
          </w:rPr>
          <w:fldChar w:fldCharType="begin"/>
        </w:r>
        <w:r w:rsidR="00982648" w:rsidRPr="005E078D">
          <w:rPr>
            <w:webHidden/>
          </w:rPr>
          <w:instrText xml:space="preserve"> PAGEREF _Toc486345209 \h </w:instrText>
        </w:r>
        <w:r w:rsidR="00FA718B" w:rsidRPr="005E078D">
          <w:rPr>
            <w:webHidden/>
          </w:rPr>
        </w:r>
        <w:r w:rsidR="00FA718B" w:rsidRPr="005E078D">
          <w:rPr>
            <w:webHidden/>
          </w:rPr>
          <w:fldChar w:fldCharType="separate"/>
        </w:r>
        <w:r w:rsidR="008C5CFB">
          <w:rPr>
            <w:webHidden/>
          </w:rPr>
          <w:t>9</w:t>
        </w:r>
        <w:r w:rsidR="00FA718B" w:rsidRPr="005E078D">
          <w:rPr>
            <w:webHidden/>
          </w:rPr>
          <w:fldChar w:fldCharType="end"/>
        </w:r>
      </w:hyperlink>
    </w:p>
    <w:p w14:paraId="3B1826B1" w14:textId="77777777" w:rsidR="00982648" w:rsidRPr="005E078D" w:rsidRDefault="00587400">
      <w:pPr>
        <w:pStyle w:val="TM1"/>
        <w:rPr>
          <w:rFonts w:eastAsiaTheme="minorEastAsia"/>
          <w:b w:val="0"/>
          <w:bCs w:val="0"/>
          <w:sz w:val="22"/>
          <w:szCs w:val="22"/>
          <w:lang w:eastAsia="zh-CN"/>
        </w:rPr>
      </w:pPr>
      <w:hyperlink w:anchor="_Toc486345210" w:history="1">
        <w:r w:rsidR="00982648" w:rsidRPr="005E078D">
          <w:rPr>
            <w:rStyle w:val="Lienhypertexte"/>
          </w:rPr>
          <w:t>B.</w:t>
        </w:r>
        <w:r w:rsidR="00982648" w:rsidRPr="005E078D">
          <w:rPr>
            <w:rFonts w:eastAsiaTheme="minorEastAsia"/>
            <w:b w:val="0"/>
            <w:bCs w:val="0"/>
            <w:sz w:val="22"/>
            <w:szCs w:val="22"/>
            <w:lang w:eastAsia="zh-CN"/>
          </w:rPr>
          <w:tab/>
        </w:r>
        <w:r w:rsidR="00982648" w:rsidRPr="005E078D">
          <w:rPr>
            <w:rStyle w:val="Lienhypertexte"/>
          </w:rPr>
          <w:t xml:space="preserve">Contenu du </w:t>
        </w:r>
        <w:r w:rsidR="00982648" w:rsidRPr="005E078D">
          <w:rPr>
            <w:rStyle w:val="Lienhypertexte"/>
            <w:lang w:eastAsia="en-US"/>
          </w:rPr>
          <w:t>Dossier</w:t>
        </w:r>
        <w:r w:rsidR="00982648" w:rsidRPr="005E078D">
          <w:rPr>
            <w:rStyle w:val="Lienhypertexte"/>
          </w:rPr>
          <w:t xml:space="preserve"> d’appel d’offres</w:t>
        </w:r>
        <w:r w:rsidR="00982648" w:rsidRPr="005E078D">
          <w:rPr>
            <w:webHidden/>
          </w:rPr>
          <w:tab/>
        </w:r>
        <w:r w:rsidR="00FA718B" w:rsidRPr="005E078D">
          <w:rPr>
            <w:webHidden/>
          </w:rPr>
          <w:fldChar w:fldCharType="begin"/>
        </w:r>
        <w:r w:rsidR="00982648" w:rsidRPr="005E078D">
          <w:rPr>
            <w:webHidden/>
          </w:rPr>
          <w:instrText xml:space="preserve"> PAGEREF _Toc486345210 \h </w:instrText>
        </w:r>
        <w:r w:rsidR="00FA718B" w:rsidRPr="005E078D">
          <w:rPr>
            <w:webHidden/>
          </w:rPr>
        </w:r>
        <w:r w:rsidR="00FA718B" w:rsidRPr="005E078D">
          <w:rPr>
            <w:webHidden/>
          </w:rPr>
          <w:fldChar w:fldCharType="separate"/>
        </w:r>
        <w:r w:rsidR="008C5CFB">
          <w:rPr>
            <w:webHidden/>
          </w:rPr>
          <w:t>10</w:t>
        </w:r>
        <w:r w:rsidR="00FA718B" w:rsidRPr="005E078D">
          <w:rPr>
            <w:webHidden/>
          </w:rPr>
          <w:fldChar w:fldCharType="end"/>
        </w:r>
      </w:hyperlink>
    </w:p>
    <w:p w14:paraId="28912E24" w14:textId="77777777" w:rsidR="00982648" w:rsidRPr="005E078D" w:rsidRDefault="00587400">
      <w:pPr>
        <w:pStyle w:val="TM2"/>
        <w:rPr>
          <w:rFonts w:eastAsiaTheme="minorEastAsia"/>
          <w:iCs w:val="0"/>
          <w:sz w:val="22"/>
          <w:szCs w:val="22"/>
          <w:lang w:eastAsia="zh-CN"/>
        </w:rPr>
      </w:pPr>
      <w:hyperlink w:anchor="_Toc486345211" w:history="1">
        <w:r w:rsidR="00982648" w:rsidRPr="005E078D">
          <w:rPr>
            <w:rStyle w:val="Lienhypertexte"/>
          </w:rPr>
          <w:t>6.</w:t>
        </w:r>
        <w:r w:rsidR="00982648" w:rsidRPr="005E078D">
          <w:rPr>
            <w:rFonts w:eastAsiaTheme="minorEastAsia"/>
            <w:iCs w:val="0"/>
            <w:sz w:val="22"/>
            <w:szCs w:val="22"/>
            <w:lang w:eastAsia="zh-CN"/>
          </w:rPr>
          <w:tab/>
        </w:r>
        <w:r w:rsidR="00982648" w:rsidRPr="005E078D">
          <w:rPr>
            <w:rStyle w:val="Lienhypertexte"/>
          </w:rPr>
          <w:t>Sections du Dossier d’appel d’offres</w:t>
        </w:r>
        <w:r w:rsidR="00982648" w:rsidRPr="005E078D">
          <w:rPr>
            <w:webHidden/>
          </w:rPr>
          <w:tab/>
        </w:r>
        <w:r w:rsidR="00FA718B" w:rsidRPr="005E078D">
          <w:rPr>
            <w:webHidden/>
          </w:rPr>
          <w:fldChar w:fldCharType="begin"/>
        </w:r>
        <w:r w:rsidR="00982648" w:rsidRPr="005E078D">
          <w:rPr>
            <w:webHidden/>
          </w:rPr>
          <w:instrText xml:space="preserve"> PAGEREF _Toc486345211 \h </w:instrText>
        </w:r>
        <w:r w:rsidR="00FA718B" w:rsidRPr="005E078D">
          <w:rPr>
            <w:webHidden/>
          </w:rPr>
        </w:r>
        <w:r w:rsidR="00FA718B" w:rsidRPr="005E078D">
          <w:rPr>
            <w:webHidden/>
          </w:rPr>
          <w:fldChar w:fldCharType="separate"/>
        </w:r>
        <w:r w:rsidR="008C5CFB">
          <w:rPr>
            <w:webHidden/>
          </w:rPr>
          <w:t>10</w:t>
        </w:r>
        <w:r w:rsidR="00FA718B" w:rsidRPr="005E078D">
          <w:rPr>
            <w:webHidden/>
          </w:rPr>
          <w:fldChar w:fldCharType="end"/>
        </w:r>
      </w:hyperlink>
    </w:p>
    <w:p w14:paraId="64A3ECC0" w14:textId="77777777" w:rsidR="00982648" w:rsidRPr="005E078D" w:rsidRDefault="00587400">
      <w:pPr>
        <w:pStyle w:val="TM2"/>
        <w:rPr>
          <w:rFonts w:eastAsiaTheme="minorEastAsia"/>
          <w:iCs w:val="0"/>
          <w:sz w:val="22"/>
          <w:szCs w:val="22"/>
          <w:lang w:eastAsia="zh-CN"/>
        </w:rPr>
      </w:pPr>
      <w:hyperlink w:anchor="_Toc486345212" w:history="1">
        <w:r w:rsidR="00982648" w:rsidRPr="005E078D">
          <w:rPr>
            <w:rStyle w:val="Lienhypertexte"/>
          </w:rPr>
          <w:t>7.</w:t>
        </w:r>
        <w:r w:rsidR="00982648" w:rsidRPr="005E078D">
          <w:rPr>
            <w:rFonts w:eastAsiaTheme="minorEastAsia"/>
            <w:iCs w:val="0"/>
            <w:sz w:val="22"/>
            <w:szCs w:val="22"/>
            <w:lang w:eastAsia="zh-CN"/>
          </w:rPr>
          <w:tab/>
        </w:r>
        <w:r w:rsidR="00982648" w:rsidRPr="005E078D">
          <w:rPr>
            <w:rStyle w:val="Lienhypertexte"/>
          </w:rPr>
          <w:t>Éclaircissements apportés au Dossier d’appel d’offres</w:t>
        </w:r>
        <w:r w:rsidR="00982648" w:rsidRPr="005E078D">
          <w:rPr>
            <w:webHidden/>
          </w:rPr>
          <w:tab/>
        </w:r>
        <w:r w:rsidR="00FA718B" w:rsidRPr="005E078D">
          <w:rPr>
            <w:webHidden/>
          </w:rPr>
          <w:fldChar w:fldCharType="begin"/>
        </w:r>
        <w:r w:rsidR="00982648" w:rsidRPr="005E078D">
          <w:rPr>
            <w:webHidden/>
          </w:rPr>
          <w:instrText xml:space="preserve"> PAGEREF _Toc486345212 \h </w:instrText>
        </w:r>
        <w:r w:rsidR="00FA718B" w:rsidRPr="005E078D">
          <w:rPr>
            <w:webHidden/>
          </w:rPr>
        </w:r>
        <w:r w:rsidR="00FA718B" w:rsidRPr="005E078D">
          <w:rPr>
            <w:webHidden/>
          </w:rPr>
          <w:fldChar w:fldCharType="separate"/>
        </w:r>
        <w:r w:rsidR="008C5CFB">
          <w:rPr>
            <w:webHidden/>
          </w:rPr>
          <w:t>11</w:t>
        </w:r>
        <w:r w:rsidR="00FA718B" w:rsidRPr="005E078D">
          <w:rPr>
            <w:webHidden/>
          </w:rPr>
          <w:fldChar w:fldCharType="end"/>
        </w:r>
      </w:hyperlink>
    </w:p>
    <w:p w14:paraId="7FBE5B23" w14:textId="77777777" w:rsidR="00982648" w:rsidRPr="005E078D" w:rsidRDefault="00587400">
      <w:pPr>
        <w:pStyle w:val="TM2"/>
        <w:rPr>
          <w:rFonts w:eastAsiaTheme="minorEastAsia"/>
          <w:iCs w:val="0"/>
          <w:sz w:val="22"/>
          <w:szCs w:val="22"/>
          <w:lang w:eastAsia="zh-CN"/>
        </w:rPr>
      </w:pPr>
      <w:hyperlink w:anchor="_Toc486345213" w:history="1">
        <w:r w:rsidR="00982648" w:rsidRPr="005E078D">
          <w:rPr>
            <w:rStyle w:val="Lienhypertexte"/>
          </w:rPr>
          <w:t>8.</w:t>
        </w:r>
        <w:r w:rsidR="00982648" w:rsidRPr="005E078D">
          <w:rPr>
            <w:rFonts w:eastAsiaTheme="minorEastAsia"/>
            <w:iCs w:val="0"/>
            <w:sz w:val="22"/>
            <w:szCs w:val="22"/>
            <w:lang w:eastAsia="zh-CN"/>
          </w:rPr>
          <w:tab/>
        </w:r>
        <w:r w:rsidR="00982648" w:rsidRPr="005E078D">
          <w:rPr>
            <w:rStyle w:val="Lienhypertexte"/>
          </w:rPr>
          <w:t>Modifications apportées au Dossier d’appel d’offres</w:t>
        </w:r>
        <w:r w:rsidR="00982648" w:rsidRPr="005E078D">
          <w:rPr>
            <w:webHidden/>
          </w:rPr>
          <w:tab/>
        </w:r>
        <w:r w:rsidR="00FA718B" w:rsidRPr="005E078D">
          <w:rPr>
            <w:webHidden/>
          </w:rPr>
          <w:fldChar w:fldCharType="begin"/>
        </w:r>
        <w:r w:rsidR="00982648" w:rsidRPr="005E078D">
          <w:rPr>
            <w:webHidden/>
          </w:rPr>
          <w:instrText xml:space="preserve"> PAGEREF _Toc486345213 \h </w:instrText>
        </w:r>
        <w:r w:rsidR="00FA718B" w:rsidRPr="005E078D">
          <w:rPr>
            <w:webHidden/>
          </w:rPr>
        </w:r>
        <w:r w:rsidR="00FA718B" w:rsidRPr="005E078D">
          <w:rPr>
            <w:webHidden/>
          </w:rPr>
          <w:fldChar w:fldCharType="separate"/>
        </w:r>
        <w:r w:rsidR="008C5CFB">
          <w:rPr>
            <w:webHidden/>
          </w:rPr>
          <w:t>11</w:t>
        </w:r>
        <w:r w:rsidR="00FA718B" w:rsidRPr="005E078D">
          <w:rPr>
            <w:webHidden/>
          </w:rPr>
          <w:fldChar w:fldCharType="end"/>
        </w:r>
      </w:hyperlink>
    </w:p>
    <w:p w14:paraId="44BB424E" w14:textId="77777777" w:rsidR="00982648" w:rsidRPr="005E078D" w:rsidRDefault="00587400">
      <w:pPr>
        <w:pStyle w:val="TM1"/>
        <w:rPr>
          <w:rFonts w:eastAsiaTheme="minorEastAsia"/>
          <w:b w:val="0"/>
          <w:bCs w:val="0"/>
          <w:sz w:val="22"/>
          <w:szCs w:val="22"/>
          <w:lang w:eastAsia="zh-CN"/>
        </w:rPr>
      </w:pPr>
      <w:hyperlink w:anchor="_Toc486345214" w:history="1">
        <w:r w:rsidR="00982648" w:rsidRPr="005E078D">
          <w:rPr>
            <w:rStyle w:val="Lienhypertexte"/>
          </w:rPr>
          <w:t>C.</w:t>
        </w:r>
        <w:r w:rsidR="00982648" w:rsidRPr="005E078D">
          <w:rPr>
            <w:rFonts w:eastAsiaTheme="minorEastAsia"/>
            <w:b w:val="0"/>
            <w:bCs w:val="0"/>
            <w:sz w:val="22"/>
            <w:szCs w:val="22"/>
            <w:lang w:eastAsia="zh-CN"/>
          </w:rPr>
          <w:tab/>
        </w:r>
        <w:r w:rsidR="00982648" w:rsidRPr="005E078D">
          <w:rPr>
            <w:rStyle w:val="Lienhypertexte"/>
          </w:rPr>
          <w:t>Préparation des offres</w:t>
        </w:r>
        <w:r w:rsidR="00982648" w:rsidRPr="005E078D">
          <w:rPr>
            <w:webHidden/>
          </w:rPr>
          <w:tab/>
        </w:r>
        <w:r w:rsidR="00FA718B" w:rsidRPr="005E078D">
          <w:rPr>
            <w:webHidden/>
          </w:rPr>
          <w:fldChar w:fldCharType="begin"/>
        </w:r>
        <w:r w:rsidR="00982648" w:rsidRPr="005E078D">
          <w:rPr>
            <w:webHidden/>
          </w:rPr>
          <w:instrText xml:space="preserve"> PAGEREF _Toc486345214 \h </w:instrText>
        </w:r>
        <w:r w:rsidR="00FA718B" w:rsidRPr="005E078D">
          <w:rPr>
            <w:webHidden/>
          </w:rPr>
        </w:r>
        <w:r w:rsidR="00FA718B" w:rsidRPr="005E078D">
          <w:rPr>
            <w:webHidden/>
          </w:rPr>
          <w:fldChar w:fldCharType="separate"/>
        </w:r>
        <w:r w:rsidR="008C5CFB">
          <w:rPr>
            <w:webHidden/>
          </w:rPr>
          <w:t>11</w:t>
        </w:r>
        <w:r w:rsidR="00FA718B" w:rsidRPr="005E078D">
          <w:rPr>
            <w:webHidden/>
          </w:rPr>
          <w:fldChar w:fldCharType="end"/>
        </w:r>
      </w:hyperlink>
    </w:p>
    <w:p w14:paraId="5EEB7616" w14:textId="77777777" w:rsidR="00982648" w:rsidRPr="005E078D" w:rsidRDefault="00587400">
      <w:pPr>
        <w:pStyle w:val="TM2"/>
        <w:rPr>
          <w:rFonts w:eastAsiaTheme="minorEastAsia"/>
          <w:iCs w:val="0"/>
          <w:sz w:val="22"/>
          <w:szCs w:val="22"/>
          <w:lang w:eastAsia="zh-CN"/>
        </w:rPr>
      </w:pPr>
      <w:hyperlink w:anchor="_Toc486345215" w:history="1">
        <w:r w:rsidR="00982648" w:rsidRPr="005E078D">
          <w:rPr>
            <w:rStyle w:val="Lienhypertexte"/>
          </w:rPr>
          <w:t>9.</w:t>
        </w:r>
        <w:r w:rsidR="00982648" w:rsidRPr="005E078D">
          <w:rPr>
            <w:rFonts w:eastAsiaTheme="minorEastAsia"/>
            <w:iCs w:val="0"/>
            <w:sz w:val="22"/>
            <w:szCs w:val="22"/>
            <w:lang w:eastAsia="zh-CN"/>
          </w:rPr>
          <w:tab/>
        </w:r>
        <w:r w:rsidR="00982648" w:rsidRPr="005E078D">
          <w:rPr>
            <w:rStyle w:val="Lienhypertexte"/>
          </w:rPr>
          <w:t>Frais de soumission</w:t>
        </w:r>
        <w:r w:rsidR="00982648" w:rsidRPr="005E078D">
          <w:rPr>
            <w:webHidden/>
          </w:rPr>
          <w:tab/>
        </w:r>
        <w:r w:rsidR="00FA718B" w:rsidRPr="005E078D">
          <w:rPr>
            <w:webHidden/>
          </w:rPr>
          <w:fldChar w:fldCharType="begin"/>
        </w:r>
        <w:r w:rsidR="00982648" w:rsidRPr="005E078D">
          <w:rPr>
            <w:webHidden/>
          </w:rPr>
          <w:instrText xml:space="preserve"> PAGEREF _Toc486345215 \h </w:instrText>
        </w:r>
        <w:r w:rsidR="00FA718B" w:rsidRPr="005E078D">
          <w:rPr>
            <w:webHidden/>
          </w:rPr>
        </w:r>
        <w:r w:rsidR="00FA718B" w:rsidRPr="005E078D">
          <w:rPr>
            <w:webHidden/>
          </w:rPr>
          <w:fldChar w:fldCharType="separate"/>
        </w:r>
        <w:r w:rsidR="008C5CFB">
          <w:rPr>
            <w:webHidden/>
          </w:rPr>
          <w:t>11</w:t>
        </w:r>
        <w:r w:rsidR="00FA718B" w:rsidRPr="005E078D">
          <w:rPr>
            <w:webHidden/>
          </w:rPr>
          <w:fldChar w:fldCharType="end"/>
        </w:r>
      </w:hyperlink>
    </w:p>
    <w:p w14:paraId="0A1E1C56" w14:textId="77777777" w:rsidR="00982648" w:rsidRPr="005E078D" w:rsidRDefault="00587400">
      <w:pPr>
        <w:pStyle w:val="TM2"/>
        <w:rPr>
          <w:rFonts w:eastAsiaTheme="minorEastAsia"/>
          <w:iCs w:val="0"/>
          <w:sz w:val="22"/>
          <w:szCs w:val="22"/>
          <w:lang w:eastAsia="zh-CN"/>
        </w:rPr>
      </w:pPr>
      <w:hyperlink w:anchor="_Toc486345216" w:history="1">
        <w:r w:rsidR="00982648" w:rsidRPr="005E078D">
          <w:rPr>
            <w:rStyle w:val="Lienhypertexte"/>
          </w:rPr>
          <w:t>10.</w:t>
        </w:r>
        <w:r w:rsidR="00982648" w:rsidRPr="005E078D">
          <w:rPr>
            <w:rFonts w:eastAsiaTheme="minorEastAsia"/>
            <w:iCs w:val="0"/>
            <w:sz w:val="22"/>
            <w:szCs w:val="22"/>
            <w:lang w:eastAsia="zh-CN"/>
          </w:rPr>
          <w:tab/>
        </w:r>
        <w:r w:rsidR="00982648" w:rsidRPr="005E078D">
          <w:rPr>
            <w:rStyle w:val="Lienhypertexte"/>
          </w:rPr>
          <w:t>Langue de l’offre</w:t>
        </w:r>
        <w:r w:rsidR="00982648" w:rsidRPr="005E078D">
          <w:rPr>
            <w:webHidden/>
          </w:rPr>
          <w:tab/>
        </w:r>
        <w:r w:rsidR="00FA718B" w:rsidRPr="005E078D">
          <w:rPr>
            <w:webHidden/>
          </w:rPr>
          <w:fldChar w:fldCharType="begin"/>
        </w:r>
        <w:r w:rsidR="00982648" w:rsidRPr="005E078D">
          <w:rPr>
            <w:webHidden/>
          </w:rPr>
          <w:instrText xml:space="preserve"> PAGEREF _Toc486345216 \h </w:instrText>
        </w:r>
        <w:r w:rsidR="00FA718B" w:rsidRPr="005E078D">
          <w:rPr>
            <w:webHidden/>
          </w:rPr>
        </w:r>
        <w:r w:rsidR="00FA718B" w:rsidRPr="005E078D">
          <w:rPr>
            <w:webHidden/>
          </w:rPr>
          <w:fldChar w:fldCharType="separate"/>
        </w:r>
        <w:r w:rsidR="008C5CFB">
          <w:rPr>
            <w:webHidden/>
          </w:rPr>
          <w:t>11</w:t>
        </w:r>
        <w:r w:rsidR="00FA718B" w:rsidRPr="005E078D">
          <w:rPr>
            <w:webHidden/>
          </w:rPr>
          <w:fldChar w:fldCharType="end"/>
        </w:r>
      </w:hyperlink>
    </w:p>
    <w:p w14:paraId="4031C9C3" w14:textId="77777777" w:rsidR="00982648" w:rsidRPr="005E078D" w:rsidRDefault="00587400">
      <w:pPr>
        <w:pStyle w:val="TM2"/>
        <w:rPr>
          <w:rFonts w:eastAsiaTheme="minorEastAsia"/>
          <w:iCs w:val="0"/>
          <w:sz w:val="22"/>
          <w:szCs w:val="22"/>
          <w:lang w:eastAsia="zh-CN"/>
        </w:rPr>
      </w:pPr>
      <w:hyperlink w:anchor="_Toc486345217" w:history="1">
        <w:r w:rsidR="00982648" w:rsidRPr="005E078D">
          <w:rPr>
            <w:rStyle w:val="Lienhypertexte"/>
          </w:rPr>
          <w:t>11.</w:t>
        </w:r>
        <w:r w:rsidR="00982648" w:rsidRPr="005E078D">
          <w:rPr>
            <w:rFonts w:eastAsiaTheme="minorEastAsia"/>
            <w:iCs w:val="0"/>
            <w:sz w:val="22"/>
            <w:szCs w:val="22"/>
            <w:lang w:eastAsia="zh-CN"/>
          </w:rPr>
          <w:tab/>
        </w:r>
        <w:r w:rsidR="00982648" w:rsidRPr="005E078D">
          <w:rPr>
            <w:rStyle w:val="Lienhypertexte"/>
          </w:rPr>
          <w:t>Documents constitutifs de l’offre</w:t>
        </w:r>
        <w:r w:rsidR="00982648" w:rsidRPr="005E078D">
          <w:rPr>
            <w:webHidden/>
          </w:rPr>
          <w:tab/>
        </w:r>
        <w:r w:rsidR="00FA718B" w:rsidRPr="005E078D">
          <w:rPr>
            <w:webHidden/>
          </w:rPr>
          <w:fldChar w:fldCharType="begin"/>
        </w:r>
        <w:r w:rsidR="00982648" w:rsidRPr="005E078D">
          <w:rPr>
            <w:webHidden/>
          </w:rPr>
          <w:instrText xml:space="preserve"> PAGEREF _Toc486345217 \h </w:instrText>
        </w:r>
        <w:r w:rsidR="00FA718B" w:rsidRPr="005E078D">
          <w:rPr>
            <w:webHidden/>
          </w:rPr>
        </w:r>
        <w:r w:rsidR="00FA718B" w:rsidRPr="005E078D">
          <w:rPr>
            <w:webHidden/>
          </w:rPr>
          <w:fldChar w:fldCharType="separate"/>
        </w:r>
        <w:r w:rsidR="008C5CFB">
          <w:rPr>
            <w:webHidden/>
          </w:rPr>
          <w:t>12</w:t>
        </w:r>
        <w:r w:rsidR="00FA718B" w:rsidRPr="005E078D">
          <w:rPr>
            <w:webHidden/>
          </w:rPr>
          <w:fldChar w:fldCharType="end"/>
        </w:r>
      </w:hyperlink>
    </w:p>
    <w:p w14:paraId="5116125C" w14:textId="77777777" w:rsidR="00982648" w:rsidRPr="005E078D" w:rsidRDefault="00587400">
      <w:pPr>
        <w:pStyle w:val="TM2"/>
        <w:rPr>
          <w:rFonts w:eastAsiaTheme="minorEastAsia"/>
          <w:iCs w:val="0"/>
          <w:sz w:val="22"/>
          <w:szCs w:val="22"/>
          <w:lang w:eastAsia="zh-CN"/>
        </w:rPr>
      </w:pPr>
      <w:hyperlink w:anchor="_Toc486345218" w:history="1">
        <w:r w:rsidR="00982648" w:rsidRPr="005E078D">
          <w:rPr>
            <w:rStyle w:val="Lienhypertexte"/>
          </w:rPr>
          <w:t>12.</w:t>
        </w:r>
        <w:r w:rsidR="00982648" w:rsidRPr="005E078D">
          <w:rPr>
            <w:rFonts w:eastAsiaTheme="minorEastAsia"/>
            <w:iCs w:val="0"/>
            <w:sz w:val="22"/>
            <w:szCs w:val="22"/>
            <w:lang w:eastAsia="zh-CN"/>
          </w:rPr>
          <w:tab/>
        </w:r>
        <w:r w:rsidR="00982648" w:rsidRPr="005E078D">
          <w:rPr>
            <w:rStyle w:val="Lienhypertexte"/>
          </w:rPr>
          <w:t>Lettre de soumission et Bordereaux des prix</w:t>
        </w:r>
        <w:r w:rsidR="00982648" w:rsidRPr="005E078D">
          <w:rPr>
            <w:webHidden/>
          </w:rPr>
          <w:tab/>
        </w:r>
        <w:r w:rsidR="00FA718B" w:rsidRPr="005E078D">
          <w:rPr>
            <w:webHidden/>
          </w:rPr>
          <w:fldChar w:fldCharType="begin"/>
        </w:r>
        <w:r w:rsidR="00982648" w:rsidRPr="005E078D">
          <w:rPr>
            <w:webHidden/>
          </w:rPr>
          <w:instrText xml:space="preserve"> PAGEREF _Toc486345218 \h </w:instrText>
        </w:r>
        <w:r w:rsidR="00FA718B" w:rsidRPr="005E078D">
          <w:rPr>
            <w:webHidden/>
          </w:rPr>
        </w:r>
        <w:r w:rsidR="00FA718B" w:rsidRPr="005E078D">
          <w:rPr>
            <w:webHidden/>
          </w:rPr>
          <w:fldChar w:fldCharType="separate"/>
        </w:r>
        <w:r w:rsidR="008C5CFB">
          <w:rPr>
            <w:webHidden/>
          </w:rPr>
          <w:t>13</w:t>
        </w:r>
        <w:r w:rsidR="00FA718B" w:rsidRPr="005E078D">
          <w:rPr>
            <w:webHidden/>
          </w:rPr>
          <w:fldChar w:fldCharType="end"/>
        </w:r>
      </w:hyperlink>
    </w:p>
    <w:p w14:paraId="56CB2910" w14:textId="77777777" w:rsidR="00982648" w:rsidRPr="005E078D" w:rsidRDefault="00587400">
      <w:pPr>
        <w:pStyle w:val="TM2"/>
        <w:rPr>
          <w:rFonts w:eastAsiaTheme="minorEastAsia"/>
          <w:iCs w:val="0"/>
          <w:sz w:val="22"/>
          <w:szCs w:val="22"/>
          <w:lang w:eastAsia="zh-CN"/>
        </w:rPr>
      </w:pPr>
      <w:hyperlink w:anchor="_Toc486345219" w:history="1">
        <w:r w:rsidR="00982648" w:rsidRPr="005E078D">
          <w:rPr>
            <w:rStyle w:val="Lienhypertexte"/>
          </w:rPr>
          <w:t>13.</w:t>
        </w:r>
        <w:r w:rsidR="00982648" w:rsidRPr="005E078D">
          <w:rPr>
            <w:rFonts w:eastAsiaTheme="minorEastAsia"/>
            <w:iCs w:val="0"/>
            <w:sz w:val="22"/>
            <w:szCs w:val="22"/>
            <w:lang w:eastAsia="zh-CN"/>
          </w:rPr>
          <w:tab/>
        </w:r>
        <w:r w:rsidR="00982648" w:rsidRPr="005E078D">
          <w:rPr>
            <w:rStyle w:val="Lienhypertexte"/>
          </w:rPr>
          <w:t>Variantes</w:t>
        </w:r>
        <w:r w:rsidR="00982648" w:rsidRPr="005E078D">
          <w:rPr>
            <w:webHidden/>
          </w:rPr>
          <w:tab/>
        </w:r>
        <w:r w:rsidR="00FA718B" w:rsidRPr="005E078D">
          <w:rPr>
            <w:webHidden/>
          </w:rPr>
          <w:fldChar w:fldCharType="begin"/>
        </w:r>
        <w:r w:rsidR="00982648" w:rsidRPr="005E078D">
          <w:rPr>
            <w:webHidden/>
          </w:rPr>
          <w:instrText xml:space="preserve"> PAGEREF _Toc486345219 \h </w:instrText>
        </w:r>
        <w:r w:rsidR="00FA718B" w:rsidRPr="005E078D">
          <w:rPr>
            <w:webHidden/>
          </w:rPr>
        </w:r>
        <w:r w:rsidR="00FA718B" w:rsidRPr="005E078D">
          <w:rPr>
            <w:webHidden/>
          </w:rPr>
          <w:fldChar w:fldCharType="separate"/>
        </w:r>
        <w:r w:rsidR="008C5CFB">
          <w:rPr>
            <w:webHidden/>
          </w:rPr>
          <w:t>13</w:t>
        </w:r>
        <w:r w:rsidR="00FA718B" w:rsidRPr="005E078D">
          <w:rPr>
            <w:webHidden/>
          </w:rPr>
          <w:fldChar w:fldCharType="end"/>
        </w:r>
      </w:hyperlink>
    </w:p>
    <w:p w14:paraId="4AF33C41" w14:textId="77777777" w:rsidR="00982648" w:rsidRPr="005E078D" w:rsidRDefault="00587400">
      <w:pPr>
        <w:pStyle w:val="TM2"/>
        <w:rPr>
          <w:rFonts w:eastAsiaTheme="minorEastAsia"/>
          <w:iCs w:val="0"/>
          <w:sz w:val="22"/>
          <w:szCs w:val="22"/>
          <w:lang w:eastAsia="zh-CN"/>
        </w:rPr>
      </w:pPr>
      <w:hyperlink w:anchor="_Toc486345220" w:history="1">
        <w:r w:rsidR="00982648" w:rsidRPr="005E078D">
          <w:rPr>
            <w:rStyle w:val="Lienhypertexte"/>
          </w:rPr>
          <w:t>14.</w:t>
        </w:r>
        <w:r w:rsidR="00982648" w:rsidRPr="005E078D">
          <w:rPr>
            <w:rFonts w:eastAsiaTheme="minorEastAsia"/>
            <w:iCs w:val="0"/>
            <w:sz w:val="22"/>
            <w:szCs w:val="22"/>
            <w:lang w:eastAsia="zh-CN"/>
          </w:rPr>
          <w:tab/>
        </w:r>
        <w:r w:rsidR="00982648" w:rsidRPr="005E078D">
          <w:rPr>
            <w:rStyle w:val="Lienhypertexte"/>
          </w:rPr>
          <w:t>Prix de l’offre et rabais</w:t>
        </w:r>
        <w:r w:rsidR="00982648" w:rsidRPr="005E078D">
          <w:rPr>
            <w:webHidden/>
          </w:rPr>
          <w:tab/>
        </w:r>
        <w:r w:rsidR="00FA718B" w:rsidRPr="005E078D">
          <w:rPr>
            <w:webHidden/>
          </w:rPr>
          <w:fldChar w:fldCharType="begin"/>
        </w:r>
        <w:r w:rsidR="00982648" w:rsidRPr="005E078D">
          <w:rPr>
            <w:webHidden/>
          </w:rPr>
          <w:instrText xml:space="preserve"> PAGEREF _Toc486345220 \h </w:instrText>
        </w:r>
        <w:r w:rsidR="00FA718B" w:rsidRPr="005E078D">
          <w:rPr>
            <w:webHidden/>
          </w:rPr>
        </w:r>
        <w:r w:rsidR="00FA718B" w:rsidRPr="005E078D">
          <w:rPr>
            <w:webHidden/>
          </w:rPr>
          <w:fldChar w:fldCharType="separate"/>
        </w:r>
        <w:r w:rsidR="008C5CFB">
          <w:rPr>
            <w:webHidden/>
          </w:rPr>
          <w:t>13</w:t>
        </w:r>
        <w:r w:rsidR="00FA718B" w:rsidRPr="005E078D">
          <w:rPr>
            <w:webHidden/>
          </w:rPr>
          <w:fldChar w:fldCharType="end"/>
        </w:r>
      </w:hyperlink>
    </w:p>
    <w:p w14:paraId="705B6399" w14:textId="77777777" w:rsidR="00982648" w:rsidRPr="005E078D" w:rsidRDefault="00587400">
      <w:pPr>
        <w:pStyle w:val="TM2"/>
        <w:rPr>
          <w:rFonts w:eastAsiaTheme="minorEastAsia"/>
          <w:iCs w:val="0"/>
          <w:sz w:val="22"/>
          <w:szCs w:val="22"/>
          <w:lang w:eastAsia="zh-CN"/>
        </w:rPr>
      </w:pPr>
      <w:hyperlink w:anchor="_Toc486345221" w:history="1">
        <w:r w:rsidR="00982648" w:rsidRPr="005E078D">
          <w:rPr>
            <w:rStyle w:val="Lienhypertexte"/>
          </w:rPr>
          <w:t>15.</w:t>
        </w:r>
        <w:r w:rsidR="00982648" w:rsidRPr="005E078D">
          <w:rPr>
            <w:rFonts w:eastAsiaTheme="minorEastAsia"/>
            <w:iCs w:val="0"/>
            <w:sz w:val="22"/>
            <w:szCs w:val="22"/>
            <w:lang w:eastAsia="zh-CN"/>
          </w:rPr>
          <w:tab/>
        </w:r>
        <w:r w:rsidR="00982648" w:rsidRPr="005E078D">
          <w:rPr>
            <w:rStyle w:val="Lienhypertexte"/>
          </w:rPr>
          <w:t>Monnaies de l’offre et de règlement</w:t>
        </w:r>
        <w:r w:rsidR="00982648" w:rsidRPr="005E078D">
          <w:rPr>
            <w:webHidden/>
          </w:rPr>
          <w:tab/>
        </w:r>
        <w:r w:rsidR="00FA718B" w:rsidRPr="005E078D">
          <w:rPr>
            <w:webHidden/>
          </w:rPr>
          <w:fldChar w:fldCharType="begin"/>
        </w:r>
        <w:r w:rsidR="00982648" w:rsidRPr="005E078D">
          <w:rPr>
            <w:webHidden/>
          </w:rPr>
          <w:instrText xml:space="preserve"> PAGEREF _Toc486345221 \h </w:instrText>
        </w:r>
        <w:r w:rsidR="00FA718B" w:rsidRPr="005E078D">
          <w:rPr>
            <w:webHidden/>
          </w:rPr>
        </w:r>
        <w:r w:rsidR="00FA718B" w:rsidRPr="005E078D">
          <w:rPr>
            <w:webHidden/>
          </w:rPr>
          <w:fldChar w:fldCharType="separate"/>
        </w:r>
        <w:r w:rsidR="008C5CFB">
          <w:rPr>
            <w:webHidden/>
          </w:rPr>
          <w:t>16</w:t>
        </w:r>
        <w:r w:rsidR="00FA718B" w:rsidRPr="005E078D">
          <w:rPr>
            <w:webHidden/>
          </w:rPr>
          <w:fldChar w:fldCharType="end"/>
        </w:r>
      </w:hyperlink>
    </w:p>
    <w:p w14:paraId="7D08EA8D" w14:textId="77777777" w:rsidR="00982648" w:rsidRPr="005E078D" w:rsidRDefault="00587400">
      <w:pPr>
        <w:pStyle w:val="TM2"/>
        <w:rPr>
          <w:rFonts w:eastAsiaTheme="minorEastAsia"/>
          <w:iCs w:val="0"/>
          <w:sz w:val="22"/>
          <w:szCs w:val="22"/>
          <w:lang w:eastAsia="zh-CN"/>
        </w:rPr>
      </w:pPr>
      <w:hyperlink w:anchor="_Toc486345222" w:history="1">
        <w:r w:rsidR="00982648" w:rsidRPr="005E078D">
          <w:rPr>
            <w:rStyle w:val="Lienhypertexte"/>
          </w:rPr>
          <w:t>16.</w:t>
        </w:r>
        <w:r w:rsidR="00982648" w:rsidRPr="005E078D">
          <w:rPr>
            <w:rFonts w:eastAsiaTheme="minorEastAsia"/>
            <w:iCs w:val="0"/>
            <w:sz w:val="22"/>
            <w:szCs w:val="22"/>
            <w:lang w:eastAsia="zh-CN"/>
          </w:rPr>
          <w:tab/>
        </w:r>
        <w:r w:rsidR="00982648" w:rsidRPr="005E078D">
          <w:rPr>
            <w:rStyle w:val="Lienhypertexte"/>
          </w:rPr>
          <w:t>Documents attestant que les Fournitures et Services connexes répondent aux critères d’origine et sont conformes</w:t>
        </w:r>
        <w:r w:rsidR="00982648" w:rsidRPr="005E078D">
          <w:rPr>
            <w:webHidden/>
          </w:rPr>
          <w:tab/>
        </w:r>
        <w:r w:rsidR="00FA718B" w:rsidRPr="005E078D">
          <w:rPr>
            <w:webHidden/>
          </w:rPr>
          <w:fldChar w:fldCharType="begin"/>
        </w:r>
        <w:r w:rsidR="00982648" w:rsidRPr="005E078D">
          <w:rPr>
            <w:webHidden/>
          </w:rPr>
          <w:instrText xml:space="preserve"> PAGEREF _Toc486345222 \h </w:instrText>
        </w:r>
        <w:r w:rsidR="00FA718B" w:rsidRPr="005E078D">
          <w:rPr>
            <w:webHidden/>
          </w:rPr>
        </w:r>
        <w:r w:rsidR="00FA718B" w:rsidRPr="005E078D">
          <w:rPr>
            <w:webHidden/>
          </w:rPr>
          <w:fldChar w:fldCharType="separate"/>
        </w:r>
        <w:r w:rsidR="008C5CFB">
          <w:rPr>
            <w:webHidden/>
          </w:rPr>
          <w:t>16</w:t>
        </w:r>
        <w:r w:rsidR="00FA718B" w:rsidRPr="005E078D">
          <w:rPr>
            <w:webHidden/>
          </w:rPr>
          <w:fldChar w:fldCharType="end"/>
        </w:r>
      </w:hyperlink>
    </w:p>
    <w:p w14:paraId="5A1B1ABB" w14:textId="77777777" w:rsidR="00982648" w:rsidRPr="005E078D" w:rsidRDefault="00587400">
      <w:pPr>
        <w:pStyle w:val="TM2"/>
        <w:rPr>
          <w:rFonts w:eastAsiaTheme="minorEastAsia"/>
          <w:iCs w:val="0"/>
          <w:sz w:val="22"/>
          <w:szCs w:val="22"/>
          <w:lang w:eastAsia="zh-CN"/>
        </w:rPr>
      </w:pPr>
      <w:hyperlink w:anchor="_Toc486345223" w:history="1">
        <w:r w:rsidR="00982648" w:rsidRPr="005E078D">
          <w:rPr>
            <w:rStyle w:val="Lienhypertexte"/>
          </w:rPr>
          <w:t>17.</w:t>
        </w:r>
        <w:r w:rsidR="00982648" w:rsidRPr="005E078D">
          <w:rPr>
            <w:rFonts w:eastAsiaTheme="minorEastAsia"/>
            <w:iCs w:val="0"/>
            <w:sz w:val="22"/>
            <w:szCs w:val="22"/>
            <w:lang w:eastAsia="zh-CN"/>
          </w:rPr>
          <w:tab/>
        </w:r>
        <w:r w:rsidR="00982648" w:rsidRPr="005E078D">
          <w:rPr>
            <w:rStyle w:val="Lienhypertexte"/>
          </w:rPr>
          <w:t>Documents attestant de l’éligibilité et des qualifications du Soumissionnaire</w:t>
        </w:r>
        <w:r w:rsidR="00982648" w:rsidRPr="005E078D">
          <w:rPr>
            <w:webHidden/>
          </w:rPr>
          <w:tab/>
        </w:r>
        <w:r w:rsidR="00FA718B" w:rsidRPr="005E078D">
          <w:rPr>
            <w:webHidden/>
          </w:rPr>
          <w:fldChar w:fldCharType="begin"/>
        </w:r>
        <w:r w:rsidR="00982648" w:rsidRPr="005E078D">
          <w:rPr>
            <w:webHidden/>
          </w:rPr>
          <w:instrText xml:space="preserve"> PAGEREF _Toc486345223 \h </w:instrText>
        </w:r>
        <w:r w:rsidR="00FA718B" w:rsidRPr="005E078D">
          <w:rPr>
            <w:webHidden/>
          </w:rPr>
        </w:r>
        <w:r w:rsidR="00FA718B" w:rsidRPr="005E078D">
          <w:rPr>
            <w:webHidden/>
          </w:rPr>
          <w:fldChar w:fldCharType="separate"/>
        </w:r>
        <w:r w:rsidR="008C5CFB">
          <w:rPr>
            <w:webHidden/>
          </w:rPr>
          <w:t>17</w:t>
        </w:r>
        <w:r w:rsidR="00FA718B" w:rsidRPr="005E078D">
          <w:rPr>
            <w:webHidden/>
          </w:rPr>
          <w:fldChar w:fldCharType="end"/>
        </w:r>
      </w:hyperlink>
    </w:p>
    <w:p w14:paraId="5CDD6D58" w14:textId="77777777" w:rsidR="00982648" w:rsidRPr="005E078D" w:rsidRDefault="00587400">
      <w:pPr>
        <w:pStyle w:val="TM2"/>
        <w:rPr>
          <w:rFonts w:eastAsiaTheme="minorEastAsia"/>
          <w:iCs w:val="0"/>
          <w:sz w:val="22"/>
          <w:szCs w:val="22"/>
          <w:lang w:eastAsia="zh-CN"/>
        </w:rPr>
      </w:pPr>
      <w:hyperlink w:anchor="_Toc486345224" w:history="1">
        <w:r w:rsidR="00982648" w:rsidRPr="005E078D">
          <w:rPr>
            <w:rStyle w:val="Lienhypertexte"/>
          </w:rPr>
          <w:t>18.</w:t>
        </w:r>
        <w:r w:rsidR="00982648" w:rsidRPr="005E078D">
          <w:rPr>
            <w:rFonts w:eastAsiaTheme="minorEastAsia"/>
            <w:iCs w:val="0"/>
            <w:sz w:val="22"/>
            <w:szCs w:val="22"/>
            <w:lang w:eastAsia="zh-CN"/>
          </w:rPr>
          <w:tab/>
        </w:r>
        <w:r w:rsidR="00982648" w:rsidRPr="005E078D">
          <w:rPr>
            <w:rStyle w:val="Lienhypertexte"/>
          </w:rPr>
          <w:t>Période de validité des offres</w:t>
        </w:r>
        <w:r w:rsidR="00982648" w:rsidRPr="005E078D">
          <w:rPr>
            <w:webHidden/>
          </w:rPr>
          <w:tab/>
        </w:r>
        <w:r w:rsidR="00FA718B" w:rsidRPr="005E078D">
          <w:rPr>
            <w:webHidden/>
          </w:rPr>
          <w:fldChar w:fldCharType="begin"/>
        </w:r>
        <w:r w:rsidR="00982648" w:rsidRPr="005E078D">
          <w:rPr>
            <w:webHidden/>
          </w:rPr>
          <w:instrText xml:space="preserve"> PAGEREF _Toc486345224 \h </w:instrText>
        </w:r>
        <w:r w:rsidR="00FA718B" w:rsidRPr="005E078D">
          <w:rPr>
            <w:webHidden/>
          </w:rPr>
        </w:r>
        <w:r w:rsidR="00FA718B" w:rsidRPr="005E078D">
          <w:rPr>
            <w:webHidden/>
          </w:rPr>
          <w:fldChar w:fldCharType="separate"/>
        </w:r>
        <w:r w:rsidR="008C5CFB">
          <w:rPr>
            <w:webHidden/>
          </w:rPr>
          <w:t>17</w:t>
        </w:r>
        <w:r w:rsidR="00FA718B" w:rsidRPr="005E078D">
          <w:rPr>
            <w:webHidden/>
          </w:rPr>
          <w:fldChar w:fldCharType="end"/>
        </w:r>
      </w:hyperlink>
    </w:p>
    <w:p w14:paraId="35B8BB03" w14:textId="77777777" w:rsidR="00982648" w:rsidRPr="005E078D" w:rsidRDefault="00587400">
      <w:pPr>
        <w:pStyle w:val="TM2"/>
        <w:rPr>
          <w:rFonts w:eastAsiaTheme="minorEastAsia"/>
          <w:iCs w:val="0"/>
          <w:sz w:val="22"/>
          <w:szCs w:val="22"/>
          <w:lang w:eastAsia="zh-CN"/>
        </w:rPr>
      </w:pPr>
      <w:hyperlink w:anchor="_Toc486345225" w:history="1">
        <w:r w:rsidR="00982648" w:rsidRPr="005E078D">
          <w:rPr>
            <w:rStyle w:val="Lienhypertexte"/>
          </w:rPr>
          <w:t>19.</w:t>
        </w:r>
        <w:r w:rsidR="00982648" w:rsidRPr="005E078D">
          <w:rPr>
            <w:rFonts w:eastAsiaTheme="minorEastAsia"/>
            <w:iCs w:val="0"/>
            <w:sz w:val="22"/>
            <w:szCs w:val="22"/>
            <w:lang w:eastAsia="zh-CN"/>
          </w:rPr>
          <w:tab/>
        </w:r>
        <w:r w:rsidR="00982648" w:rsidRPr="005E078D">
          <w:rPr>
            <w:rStyle w:val="Lienhypertexte"/>
          </w:rPr>
          <w:t>Garantie d’offre</w:t>
        </w:r>
        <w:r w:rsidR="00982648" w:rsidRPr="005E078D">
          <w:rPr>
            <w:webHidden/>
          </w:rPr>
          <w:tab/>
        </w:r>
        <w:r w:rsidR="00FA718B" w:rsidRPr="005E078D">
          <w:rPr>
            <w:webHidden/>
          </w:rPr>
          <w:fldChar w:fldCharType="begin"/>
        </w:r>
        <w:r w:rsidR="00982648" w:rsidRPr="005E078D">
          <w:rPr>
            <w:webHidden/>
          </w:rPr>
          <w:instrText xml:space="preserve"> PAGEREF _Toc486345225 \h </w:instrText>
        </w:r>
        <w:r w:rsidR="00FA718B" w:rsidRPr="005E078D">
          <w:rPr>
            <w:webHidden/>
          </w:rPr>
        </w:r>
        <w:r w:rsidR="00FA718B" w:rsidRPr="005E078D">
          <w:rPr>
            <w:webHidden/>
          </w:rPr>
          <w:fldChar w:fldCharType="separate"/>
        </w:r>
        <w:r w:rsidR="008C5CFB">
          <w:rPr>
            <w:webHidden/>
          </w:rPr>
          <w:t>18</w:t>
        </w:r>
        <w:r w:rsidR="00FA718B" w:rsidRPr="005E078D">
          <w:rPr>
            <w:webHidden/>
          </w:rPr>
          <w:fldChar w:fldCharType="end"/>
        </w:r>
      </w:hyperlink>
    </w:p>
    <w:p w14:paraId="0AEB271A" w14:textId="77777777" w:rsidR="00982648" w:rsidRPr="005E078D" w:rsidRDefault="00587400">
      <w:pPr>
        <w:pStyle w:val="TM2"/>
        <w:rPr>
          <w:rFonts w:eastAsiaTheme="minorEastAsia"/>
          <w:iCs w:val="0"/>
          <w:sz w:val="22"/>
          <w:szCs w:val="22"/>
          <w:lang w:eastAsia="zh-CN"/>
        </w:rPr>
      </w:pPr>
      <w:hyperlink w:anchor="_Toc486345226" w:history="1">
        <w:r w:rsidR="00982648" w:rsidRPr="005E078D">
          <w:rPr>
            <w:rStyle w:val="Lienhypertexte"/>
          </w:rPr>
          <w:t>20.</w:t>
        </w:r>
        <w:r w:rsidR="00982648" w:rsidRPr="005E078D">
          <w:rPr>
            <w:rFonts w:eastAsiaTheme="minorEastAsia"/>
            <w:iCs w:val="0"/>
            <w:sz w:val="22"/>
            <w:szCs w:val="22"/>
            <w:lang w:eastAsia="zh-CN"/>
          </w:rPr>
          <w:tab/>
        </w:r>
        <w:r w:rsidR="00982648" w:rsidRPr="005E078D">
          <w:rPr>
            <w:rStyle w:val="Lienhypertexte"/>
          </w:rPr>
          <w:t>Forme et signature de l’offre</w:t>
        </w:r>
        <w:r w:rsidR="00982648" w:rsidRPr="005E078D">
          <w:rPr>
            <w:webHidden/>
          </w:rPr>
          <w:tab/>
        </w:r>
        <w:r w:rsidR="00FA718B" w:rsidRPr="005E078D">
          <w:rPr>
            <w:webHidden/>
          </w:rPr>
          <w:fldChar w:fldCharType="begin"/>
        </w:r>
        <w:r w:rsidR="00982648" w:rsidRPr="005E078D">
          <w:rPr>
            <w:webHidden/>
          </w:rPr>
          <w:instrText xml:space="preserve"> PAGEREF _Toc486345226 \h </w:instrText>
        </w:r>
        <w:r w:rsidR="00FA718B" w:rsidRPr="005E078D">
          <w:rPr>
            <w:webHidden/>
          </w:rPr>
        </w:r>
        <w:r w:rsidR="00FA718B" w:rsidRPr="005E078D">
          <w:rPr>
            <w:webHidden/>
          </w:rPr>
          <w:fldChar w:fldCharType="separate"/>
        </w:r>
        <w:r w:rsidR="008C5CFB">
          <w:rPr>
            <w:webHidden/>
          </w:rPr>
          <w:t>20</w:t>
        </w:r>
        <w:r w:rsidR="00FA718B" w:rsidRPr="005E078D">
          <w:rPr>
            <w:webHidden/>
          </w:rPr>
          <w:fldChar w:fldCharType="end"/>
        </w:r>
      </w:hyperlink>
    </w:p>
    <w:p w14:paraId="7A47CF15" w14:textId="77777777" w:rsidR="00982648" w:rsidRPr="005E078D" w:rsidRDefault="00587400">
      <w:pPr>
        <w:pStyle w:val="TM1"/>
        <w:rPr>
          <w:rFonts w:eastAsiaTheme="minorEastAsia"/>
          <w:b w:val="0"/>
          <w:bCs w:val="0"/>
          <w:sz w:val="22"/>
          <w:szCs w:val="22"/>
          <w:lang w:eastAsia="zh-CN"/>
        </w:rPr>
      </w:pPr>
      <w:hyperlink w:anchor="_Toc486345227" w:history="1">
        <w:r w:rsidR="00982648" w:rsidRPr="005E078D">
          <w:rPr>
            <w:rStyle w:val="Lienhypertexte"/>
          </w:rPr>
          <w:t>D.</w:t>
        </w:r>
        <w:r w:rsidR="00982648" w:rsidRPr="005E078D">
          <w:rPr>
            <w:rFonts w:eastAsiaTheme="minorEastAsia"/>
            <w:b w:val="0"/>
            <w:bCs w:val="0"/>
            <w:sz w:val="22"/>
            <w:szCs w:val="22"/>
            <w:lang w:eastAsia="zh-CN"/>
          </w:rPr>
          <w:tab/>
        </w:r>
        <w:r w:rsidR="00982648" w:rsidRPr="005E078D">
          <w:rPr>
            <w:rStyle w:val="Lienhypertexte"/>
          </w:rPr>
          <w:t>Remise des Offres et Ouverture des plis</w:t>
        </w:r>
        <w:r w:rsidR="00982648" w:rsidRPr="005E078D">
          <w:rPr>
            <w:webHidden/>
          </w:rPr>
          <w:tab/>
        </w:r>
        <w:r w:rsidR="00FA718B" w:rsidRPr="005E078D">
          <w:rPr>
            <w:webHidden/>
          </w:rPr>
          <w:fldChar w:fldCharType="begin"/>
        </w:r>
        <w:r w:rsidR="00982648" w:rsidRPr="005E078D">
          <w:rPr>
            <w:webHidden/>
          </w:rPr>
          <w:instrText xml:space="preserve"> PAGEREF _Toc486345227 \h </w:instrText>
        </w:r>
        <w:r w:rsidR="00FA718B" w:rsidRPr="005E078D">
          <w:rPr>
            <w:webHidden/>
          </w:rPr>
        </w:r>
        <w:r w:rsidR="00FA718B" w:rsidRPr="005E078D">
          <w:rPr>
            <w:webHidden/>
          </w:rPr>
          <w:fldChar w:fldCharType="separate"/>
        </w:r>
        <w:r w:rsidR="008C5CFB">
          <w:rPr>
            <w:webHidden/>
          </w:rPr>
          <w:t>21</w:t>
        </w:r>
        <w:r w:rsidR="00FA718B" w:rsidRPr="005E078D">
          <w:rPr>
            <w:webHidden/>
          </w:rPr>
          <w:fldChar w:fldCharType="end"/>
        </w:r>
      </w:hyperlink>
    </w:p>
    <w:p w14:paraId="2FE05323" w14:textId="77777777" w:rsidR="00982648" w:rsidRPr="005E078D" w:rsidRDefault="00587400">
      <w:pPr>
        <w:pStyle w:val="TM2"/>
        <w:rPr>
          <w:rFonts w:eastAsiaTheme="minorEastAsia"/>
          <w:iCs w:val="0"/>
          <w:sz w:val="22"/>
          <w:szCs w:val="22"/>
          <w:lang w:eastAsia="zh-CN"/>
        </w:rPr>
      </w:pPr>
      <w:hyperlink w:anchor="_Toc486345228" w:history="1">
        <w:r w:rsidR="00982648" w:rsidRPr="005E078D">
          <w:rPr>
            <w:rStyle w:val="Lienhypertexte"/>
          </w:rPr>
          <w:t>21.</w:t>
        </w:r>
        <w:r w:rsidR="00982648" w:rsidRPr="005E078D">
          <w:rPr>
            <w:rFonts w:eastAsiaTheme="minorEastAsia"/>
            <w:iCs w:val="0"/>
            <w:sz w:val="22"/>
            <w:szCs w:val="22"/>
            <w:lang w:eastAsia="zh-CN"/>
          </w:rPr>
          <w:tab/>
        </w:r>
        <w:r w:rsidR="00982648" w:rsidRPr="005E078D">
          <w:rPr>
            <w:rStyle w:val="Lienhypertexte"/>
          </w:rPr>
          <w:t>Cachetage et marquage des offres</w:t>
        </w:r>
        <w:r w:rsidR="00982648" w:rsidRPr="005E078D">
          <w:rPr>
            <w:webHidden/>
          </w:rPr>
          <w:tab/>
        </w:r>
        <w:r w:rsidR="00FA718B" w:rsidRPr="005E078D">
          <w:rPr>
            <w:webHidden/>
          </w:rPr>
          <w:fldChar w:fldCharType="begin"/>
        </w:r>
        <w:r w:rsidR="00982648" w:rsidRPr="005E078D">
          <w:rPr>
            <w:webHidden/>
          </w:rPr>
          <w:instrText xml:space="preserve"> PAGEREF _Toc486345228 \h </w:instrText>
        </w:r>
        <w:r w:rsidR="00FA718B" w:rsidRPr="005E078D">
          <w:rPr>
            <w:webHidden/>
          </w:rPr>
        </w:r>
        <w:r w:rsidR="00FA718B" w:rsidRPr="005E078D">
          <w:rPr>
            <w:webHidden/>
          </w:rPr>
          <w:fldChar w:fldCharType="separate"/>
        </w:r>
        <w:r w:rsidR="008C5CFB">
          <w:rPr>
            <w:webHidden/>
          </w:rPr>
          <w:t>21</w:t>
        </w:r>
        <w:r w:rsidR="00FA718B" w:rsidRPr="005E078D">
          <w:rPr>
            <w:webHidden/>
          </w:rPr>
          <w:fldChar w:fldCharType="end"/>
        </w:r>
      </w:hyperlink>
    </w:p>
    <w:p w14:paraId="4BE23EF4" w14:textId="77777777" w:rsidR="00982648" w:rsidRPr="005E078D" w:rsidRDefault="00587400">
      <w:pPr>
        <w:pStyle w:val="TM2"/>
        <w:rPr>
          <w:rFonts w:eastAsiaTheme="minorEastAsia"/>
          <w:iCs w:val="0"/>
          <w:sz w:val="22"/>
          <w:szCs w:val="22"/>
          <w:lang w:eastAsia="zh-CN"/>
        </w:rPr>
      </w:pPr>
      <w:hyperlink w:anchor="_Toc486345229" w:history="1">
        <w:r w:rsidR="00982648" w:rsidRPr="005E078D">
          <w:rPr>
            <w:rStyle w:val="Lienhypertexte"/>
          </w:rPr>
          <w:t>22.</w:t>
        </w:r>
        <w:r w:rsidR="00982648" w:rsidRPr="005E078D">
          <w:rPr>
            <w:rFonts w:eastAsiaTheme="minorEastAsia"/>
            <w:iCs w:val="0"/>
            <w:sz w:val="22"/>
            <w:szCs w:val="22"/>
            <w:lang w:eastAsia="zh-CN"/>
          </w:rPr>
          <w:tab/>
        </w:r>
        <w:r w:rsidR="00982648" w:rsidRPr="005E078D">
          <w:rPr>
            <w:rStyle w:val="Lienhypertexte"/>
          </w:rPr>
          <w:t>Date et heure limite de remise des offres</w:t>
        </w:r>
        <w:r w:rsidR="00982648" w:rsidRPr="005E078D">
          <w:rPr>
            <w:webHidden/>
          </w:rPr>
          <w:tab/>
        </w:r>
        <w:r w:rsidR="00FA718B" w:rsidRPr="005E078D">
          <w:rPr>
            <w:webHidden/>
          </w:rPr>
          <w:fldChar w:fldCharType="begin"/>
        </w:r>
        <w:r w:rsidR="00982648" w:rsidRPr="005E078D">
          <w:rPr>
            <w:webHidden/>
          </w:rPr>
          <w:instrText xml:space="preserve"> PAGEREF _Toc486345229 \h </w:instrText>
        </w:r>
        <w:r w:rsidR="00FA718B" w:rsidRPr="005E078D">
          <w:rPr>
            <w:webHidden/>
          </w:rPr>
        </w:r>
        <w:r w:rsidR="00FA718B" w:rsidRPr="005E078D">
          <w:rPr>
            <w:webHidden/>
          </w:rPr>
          <w:fldChar w:fldCharType="separate"/>
        </w:r>
        <w:r w:rsidR="008C5CFB">
          <w:rPr>
            <w:webHidden/>
          </w:rPr>
          <w:t>22</w:t>
        </w:r>
        <w:r w:rsidR="00FA718B" w:rsidRPr="005E078D">
          <w:rPr>
            <w:webHidden/>
          </w:rPr>
          <w:fldChar w:fldCharType="end"/>
        </w:r>
      </w:hyperlink>
    </w:p>
    <w:p w14:paraId="4195FD4B" w14:textId="77777777" w:rsidR="00982648" w:rsidRPr="005E078D" w:rsidRDefault="00587400">
      <w:pPr>
        <w:pStyle w:val="TM2"/>
        <w:rPr>
          <w:rFonts w:eastAsiaTheme="minorEastAsia"/>
          <w:iCs w:val="0"/>
          <w:sz w:val="22"/>
          <w:szCs w:val="22"/>
          <w:lang w:eastAsia="zh-CN"/>
        </w:rPr>
      </w:pPr>
      <w:hyperlink w:anchor="_Toc486345230" w:history="1">
        <w:r w:rsidR="00982648" w:rsidRPr="005E078D">
          <w:rPr>
            <w:rStyle w:val="Lienhypertexte"/>
          </w:rPr>
          <w:t>23.</w:t>
        </w:r>
        <w:r w:rsidR="00982648" w:rsidRPr="005E078D">
          <w:rPr>
            <w:rFonts w:eastAsiaTheme="minorEastAsia"/>
            <w:iCs w:val="0"/>
            <w:sz w:val="22"/>
            <w:szCs w:val="22"/>
            <w:lang w:eastAsia="zh-CN"/>
          </w:rPr>
          <w:tab/>
        </w:r>
        <w:r w:rsidR="00982648" w:rsidRPr="005E078D">
          <w:rPr>
            <w:rStyle w:val="Lienhypertexte"/>
          </w:rPr>
          <w:t>Offres hors délai</w:t>
        </w:r>
        <w:r w:rsidR="00982648" w:rsidRPr="005E078D">
          <w:rPr>
            <w:webHidden/>
          </w:rPr>
          <w:tab/>
        </w:r>
        <w:r w:rsidR="00FA718B" w:rsidRPr="005E078D">
          <w:rPr>
            <w:webHidden/>
          </w:rPr>
          <w:fldChar w:fldCharType="begin"/>
        </w:r>
        <w:r w:rsidR="00982648" w:rsidRPr="005E078D">
          <w:rPr>
            <w:webHidden/>
          </w:rPr>
          <w:instrText xml:space="preserve"> PAGEREF _Toc486345230 \h </w:instrText>
        </w:r>
        <w:r w:rsidR="00FA718B" w:rsidRPr="005E078D">
          <w:rPr>
            <w:webHidden/>
          </w:rPr>
        </w:r>
        <w:r w:rsidR="00FA718B" w:rsidRPr="005E078D">
          <w:rPr>
            <w:webHidden/>
          </w:rPr>
          <w:fldChar w:fldCharType="separate"/>
        </w:r>
        <w:r w:rsidR="008C5CFB">
          <w:rPr>
            <w:webHidden/>
          </w:rPr>
          <w:t>22</w:t>
        </w:r>
        <w:r w:rsidR="00FA718B" w:rsidRPr="005E078D">
          <w:rPr>
            <w:webHidden/>
          </w:rPr>
          <w:fldChar w:fldCharType="end"/>
        </w:r>
      </w:hyperlink>
    </w:p>
    <w:p w14:paraId="3222FA3E" w14:textId="77777777" w:rsidR="00982648" w:rsidRPr="005E078D" w:rsidRDefault="00587400">
      <w:pPr>
        <w:pStyle w:val="TM2"/>
        <w:rPr>
          <w:rFonts w:eastAsiaTheme="minorEastAsia"/>
          <w:iCs w:val="0"/>
          <w:sz w:val="22"/>
          <w:szCs w:val="22"/>
          <w:lang w:eastAsia="zh-CN"/>
        </w:rPr>
      </w:pPr>
      <w:hyperlink w:anchor="_Toc486345231" w:history="1">
        <w:r w:rsidR="00982648" w:rsidRPr="005E078D">
          <w:rPr>
            <w:rStyle w:val="Lienhypertexte"/>
          </w:rPr>
          <w:t>24.</w:t>
        </w:r>
        <w:r w:rsidR="00982648" w:rsidRPr="005E078D">
          <w:rPr>
            <w:rFonts w:eastAsiaTheme="minorEastAsia"/>
            <w:iCs w:val="0"/>
            <w:sz w:val="22"/>
            <w:szCs w:val="22"/>
            <w:lang w:eastAsia="zh-CN"/>
          </w:rPr>
          <w:tab/>
        </w:r>
        <w:r w:rsidR="00982648" w:rsidRPr="005E078D">
          <w:rPr>
            <w:rStyle w:val="Lienhypertexte"/>
          </w:rPr>
          <w:t>Retrait, substitution et modification des offres</w:t>
        </w:r>
        <w:r w:rsidR="00982648" w:rsidRPr="005E078D">
          <w:rPr>
            <w:webHidden/>
          </w:rPr>
          <w:tab/>
        </w:r>
        <w:r w:rsidR="00FA718B" w:rsidRPr="005E078D">
          <w:rPr>
            <w:webHidden/>
          </w:rPr>
          <w:fldChar w:fldCharType="begin"/>
        </w:r>
        <w:r w:rsidR="00982648" w:rsidRPr="005E078D">
          <w:rPr>
            <w:webHidden/>
          </w:rPr>
          <w:instrText xml:space="preserve"> PAGEREF _Toc486345231 \h </w:instrText>
        </w:r>
        <w:r w:rsidR="00FA718B" w:rsidRPr="005E078D">
          <w:rPr>
            <w:webHidden/>
          </w:rPr>
        </w:r>
        <w:r w:rsidR="00FA718B" w:rsidRPr="005E078D">
          <w:rPr>
            <w:webHidden/>
          </w:rPr>
          <w:fldChar w:fldCharType="separate"/>
        </w:r>
        <w:r w:rsidR="008C5CFB">
          <w:rPr>
            <w:webHidden/>
          </w:rPr>
          <w:t>22</w:t>
        </w:r>
        <w:r w:rsidR="00FA718B" w:rsidRPr="005E078D">
          <w:rPr>
            <w:webHidden/>
          </w:rPr>
          <w:fldChar w:fldCharType="end"/>
        </w:r>
      </w:hyperlink>
    </w:p>
    <w:p w14:paraId="02E6E7C1" w14:textId="77777777" w:rsidR="00982648" w:rsidRPr="005E078D" w:rsidRDefault="00587400">
      <w:pPr>
        <w:pStyle w:val="TM2"/>
        <w:rPr>
          <w:rFonts w:eastAsiaTheme="minorEastAsia"/>
          <w:iCs w:val="0"/>
          <w:sz w:val="22"/>
          <w:szCs w:val="22"/>
          <w:lang w:eastAsia="zh-CN"/>
        </w:rPr>
      </w:pPr>
      <w:hyperlink w:anchor="_Toc486345232" w:history="1">
        <w:r w:rsidR="00982648" w:rsidRPr="005E078D">
          <w:rPr>
            <w:rStyle w:val="Lienhypertexte"/>
          </w:rPr>
          <w:t>25.</w:t>
        </w:r>
        <w:r w:rsidR="00982648" w:rsidRPr="005E078D">
          <w:rPr>
            <w:rFonts w:eastAsiaTheme="minorEastAsia"/>
            <w:iCs w:val="0"/>
            <w:sz w:val="22"/>
            <w:szCs w:val="22"/>
            <w:lang w:eastAsia="zh-CN"/>
          </w:rPr>
          <w:tab/>
        </w:r>
        <w:r w:rsidR="00982648" w:rsidRPr="005E078D">
          <w:rPr>
            <w:rStyle w:val="Lienhypertexte"/>
          </w:rPr>
          <w:t>Ouverture des plis</w:t>
        </w:r>
        <w:r w:rsidR="00982648" w:rsidRPr="005E078D">
          <w:rPr>
            <w:webHidden/>
          </w:rPr>
          <w:tab/>
        </w:r>
        <w:r w:rsidR="00FA718B" w:rsidRPr="005E078D">
          <w:rPr>
            <w:webHidden/>
          </w:rPr>
          <w:fldChar w:fldCharType="begin"/>
        </w:r>
        <w:r w:rsidR="00982648" w:rsidRPr="005E078D">
          <w:rPr>
            <w:webHidden/>
          </w:rPr>
          <w:instrText xml:space="preserve"> PAGEREF _Toc486345232 \h </w:instrText>
        </w:r>
        <w:r w:rsidR="00FA718B" w:rsidRPr="005E078D">
          <w:rPr>
            <w:webHidden/>
          </w:rPr>
        </w:r>
        <w:r w:rsidR="00FA718B" w:rsidRPr="005E078D">
          <w:rPr>
            <w:webHidden/>
          </w:rPr>
          <w:fldChar w:fldCharType="separate"/>
        </w:r>
        <w:r w:rsidR="008C5CFB">
          <w:rPr>
            <w:webHidden/>
          </w:rPr>
          <w:t>23</w:t>
        </w:r>
        <w:r w:rsidR="00FA718B" w:rsidRPr="005E078D">
          <w:rPr>
            <w:webHidden/>
          </w:rPr>
          <w:fldChar w:fldCharType="end"/>
        </w:r>
      </w:hyperlink>
    </w:p>
    <w:p w14:paraId="6F5598AC" w14:textId="77777777" w:rsidR="00982648" w:rsidRPr="005E078D" w:rsidRDefault="00587400" w:rsidP="00982648">
      <w:pPr>
        <w:pStyle w:val="TM1"/>
        <w:keepNext/>
        <w:rPr>
          <w:rFonts w:eastAsiaTheme="minorEastAsia"/>
          <w:b w:val="0"/>
          <w:bCs w:val="0"/>
          <w:sz w:val="22"/>
          <w:szCs w:val="22"/>
          <w:lang w:eastAsia="zh-CN"/>
        </w:rPr>
      </w:pPr>
      <w:hyperlink w:anchor="_Toc486345233" w:history="1">
        <w:r w:rsidR="00982648" w:rsidRPr="005E078D">
          <w:rPr>
            <w:rStyle w:val="Lienhypertexte"/>
          </w:rPr>
          <w:t>E.</w:t>
        </w:r>
        <w:r w:rsidR="00982648" w:rsidRPr="005E078D">
          <w:rPr>
            <w:rFonts w:eastAsiaTheme="minorEastAsia"/>
            <w:b w:val="0"/>
            <w:bCs w:val="0"/>
            <w:sz w:val="22"/>
            <w:szCs w:val="22"/>
            <w:lang w:eastAsia="zh-CN"/>
          </w:rPr>
          <w:tab/>
        </w:r>
        <w:r w:rsidR="00982648" w:rsidRPr="005E078D">
          <w:rPr>
            <w:rStyle w:val="Lienhypertexte"/>
          </w:rPr>
          <w:t>Évaluation et comparaison des offres</w:t>
        </w:r>
        <w:r w:rsidR="00982648" w:rsidRPr="005E078D">
          <w:rPr>
            <w:webHidden/>
          </w:rPr>
          <w:tab/>
        </w:r>
        <w:r w:rsidR="00FA718B" w:rsidRPr="005E078D">
          <w:rPr>
            <w:webHidden/>
          </w:rPr>
          <w:fldChar w:fldCharType="begin"/>
        </w:r>
        <w:r w:rsidR="00982648" w:rsidRPr="005E078D">
          <w:rPr>
            <w:webHidden/>
          </w:rPr>
          <w:instrText xml:space="preserve"> PAGEREF _Toc486345233 \h </w:instrText>
        </w:r>
        <w:r w:rsidR="00FA718B" w:rsidRPr="005E078D">
          <w:rPr>
            <w:webHidden/>
          </w:rPr>
        </w:r>
        <w:r w:rsidR="00FA718B" w:rsidRPr="005E078D">
          <w:rPr>
            <w:webHidden/>
          </w:rPr>
          <w:fldChar w:fldCharType="separate"/>
        </w:r>
        <w:r w:rsidR="008C5CFB">
          <w:rPr>
            <w:webHidden/>
          </w:rPr>
          <w:t>24</w:t>
        </w:r>
        <w:r w:rsidR="00FA718B" w:rsidRPr="005E078D">
          <w:rPr>
            <w:webHidden/>
          </w:rPr>
          <w:fldChar w:fldCharType="end"/>
        </w:r>
      </w:hyperlink>
    </w:p>
    <w:p w14:paraId="41CEFC37" w14:textId="77777777" w:rsidR="00982648" w:rsidRPr="005E078D" w:rsidRDefault="00587400" w:rsidP="00982648">
      <w:pPr>
        <w:pStyle w:val="TM2"/>
        <w:keepNext/>
        <w:rPr>
          <w:rFonts w:eastAsiaTheme="minorEastAsia"/>
          <w:iCs w:val="0"/>
          <w:sz w:val="22"/>
          <w:szCs w:val="22"/>
          <w:lang w:eastAsia="zh-CN"/>
        </w:rPr>
      </w:pPr>
      <w:hyperlink w:anchor="_Toc486345234" w:history="1">
        <w:r w:rsidR="00982648" w:rsidRPr="005E078D">
          <w:rPr>
            <w:rStyle w:val="Lienhypertexte"/>
          </w:rPr>
          <w:t>26.</w:t>
        </w:r>
        <w:r w:rsidR="00982648" w:rsidRPr="005E078D">
          <w:rPr>
            <w:rFonts w:eastAsiaTheme="minorEastAsia"/>
            <w:iCs w:val="0"/>
            <w:sz w:val="22"/>
            <w:szCs w:val="22"/>
            <w:lang w:eastAsia="zh-CN"/>
          </w:rPr>
          <w:tab/>
        </w:r>
        <w:r w:rsidR="00982648" w:rsidRPr="005E078D">
          <w:rPr>
            <w:rStyle w:val="Lienhypertexte"/>
          </w:rPr>
          <w:t>Confidentialité</w:t>
        </w:r>
        <w:r w:rsidR="00982648" w:rsidRPr="005E078D">
          <w:rPr>
            <w:webHidden/>
          </w:rPr>
          <w:tab/>
        </w:r>
        <w:r w:rsidR="00FA718B" w:rsidRPr="005E078D">
          <w:rPr>
            <w:webHidden/>
          </w:rPr>
          <w:fldChar w:fldCharType="begin"/>
        </w:r>
        <w:r w:rsidR="00982648" w:rsidRPr="005E078D">
          <w:rPr>
            <w:webHidden/>
          </w:rPr>
          <w:instrText xml:space="preserve"> PAGEREF _Toc486345234 \h </w:instrText>
        </w:r>
        <w:r w:rsidR="00FA718B" w:rsidRPr="005E078D">
          <w:rPr>
            <w:webHidden/>
          </w:rPr>
        </w:r>
        <w:r w:rsidR="00FA718B" w:rsidRPr="005E078D">
          <w:rPr>
            <w:webHidden/>
          </w:rPr>
          <w:fldChar w:fldCharType="separate"/>
        </w:r>
        <w:r w:rsidR="008C5CFB">
          <w:rPr>
            <w:webHidden/>
          </w:rPr>
          <w:t>24</w:t>
        </w:r>
        <w:r w:rsidR="00FA718B" w:rsidRPr="005E078D">
          <w:rPr>
            <w:webHidden/>
          </w:rPr>
          <w:fldChar w:fldCharType="end"/>
        </w:r>
      </w:hyperlink>
    </w:p>
    <w:p w14:paraId="3CAEB2F5" w14:textId="77777777" w:rsidR="00982648" w:rsidRPr="005E078D" w:rsidRDefault="00587400">
      <w:pPr>
        <w:pStyle w:val="TM2"/>
        <w:rPr>
          <w:rFonts w:eastAsiaTheme="minorEastAsia"/>
          <w:iCs w:val="0"/>
          <w:sz w:val="22"/>
          <w:szCs w:val="22"/>
          <w:lang w:eastAsia="zh-CN"/>
        </w:rPr>
      </w:pPr>
      <w:hyperlink w:anchor="_Toc486345235" w:history="1">
        <w:r w:rsidR="00982648" w:rsidRPr="005E078D">
          <w:rPr>
            <w:rStyle w:val="Lienhypertexte"/>
          </w:rPr>
          <w:t>27.</w:t>
        </w:r>
        <w:r w:rsidR="00982648" w:rsidRPr="005E078D">
          <w:rPr>
            <w:rFonts w:eastAsiaTheme="minorEastAsia"/>
            <w:iCs w:val="0"/>
            <w:sz w:val="22"/>
            <w:szCs w:val="22"/>
            <w:lang w:eastAsia="zh-CN"/>
          </w:rPr>
          <w:tab/>
        </w:r>
        <w:r w:rsidR="00982648" w:rsidRPr="005E078D">
          <w:rPr>
            <w:rStyle w:val="Lienhypertexte"/>
          </w:rPr>
          <w:t>Éclaircissements concernant les Offres</w:t>
        </w:r>
        <w:r w:rsidR="00982648" w:rsidRPr="005E078D">
          <w:rPr>
            <w:webHidden/>
          </w:rPr>
          <w:tab/>
        </w:r>
        <w:r w:rsidR="00FA718B" w:rsidRPr="005E078D">
          <w:rPr>
            <w:webHidden/>
          </w:rPr>
          <w:fldChar w:fldCharType="begin"/>
        </w:r>
        <w:r w:rsidR="00982648" w:rsidRPr="005E078D">
          <w:rPr>
            <w:webHidden/>
          </w:rPr>
          <w:instrText xml:space="preserve"> PAGEREF _Toc486345235 \h </w:instrText>
        </w:r>
        <w:r w:rsidR="00FA718B" w:rsidRPr="005E078D">
          <w:rPr>
            <w:webHidden/>
          </w:rPr>
        </w:r>
        <w:r w:rsidR="00FA718B" w:rsidRPr="005E078D">
          <w:rPr>
            <w:webHidden/>
          </w:rPr>
          <w:fldChar w:fldCharType="separate"/>
        </w:r>
        <w:r w:rsidR="008C5CFB">
          <w:rPr>
            <w:webHidden/>
          </w:rPr>
          <w:t>25</w:t>
        </w:r>
        <w:r w:rsidR="00FA718B" w:rsidRPr="005E078D">
          <w:rPr>
            <w:webHidden/>
          </w:rPr>
          <w:fldChar w:fldCharType="end"/>
        </w:r>
      </w:hyperlink>
    </w:p>
    <w:p w14:paraId="151426D7" w14:textId="77777777" w:rsidR="00982648" w:rsidRPr="005E078D" w:rsidRDefault="00587400">
      <w:pPr>
        <w:pStyle w:val="TM2"/>
        <w:rPr>
          <w:rFonts w:eastAsiaTheme="minorEastAsia"/>
          <w:iCs w:val="0"/>
          <w:sz w:val="22"/>
          <w:szCs w:val="22"/>
          <w:lang w:eastAsia="zh-CN"/>
        </w:rPr>
      </w:pPr>
      <w:hyperlink w:anchor="_Toc486345236" w:history="1">
        <w:r w:rsidR="00982648" w:rsidRPr="005E078D">
          <w:rPr>
            <w:rStyle w:val="Lienhypertexte"/>
          </w:rPr>
          <w:t>28</w:t>
        </w:r>
        <w:r w:rsidR="00982648" w:rsidRPr="005E078D">
          <w:rPr>
            <w:rFonts w:eastAsiaTheme="minorEastAsia"/>
            <w:iCs w:val="0"/>
            <w:sz w:val="22"/>
            <w:szCs w:val="22"/>
            <w:lang w:eastAsia="zh-CN"/>
          </w:rPr>
          <w:tab/>
        </w:r>
        <w:r w:rsidR="00982648" w:rsidRPr="005E078D">
          <w:rPr>
            <w:rStyle w:val="Lienhypertexte"/>
          </w:rPr>
          <w:t>Divergences, réserves ou omissions</w:t>
        </w:r>
        <w:r w:rsidR="00982648" w:rsidRPr="005E078D">
          <w:rPr>
            <w:webHidden/>
          </w:rPr>
          <w:tab/>
        </w:r>
        <w:r w:rsidR="00FA718B" w:rsidRPr="005E078D">
          <w:rPr>
            <w:webHidden/>
          </w:rPr>
          <w:fldChar w:fldCharType="begin"/>
        </w:r>
        <w:r w:rsidR="00982648" w:rsidRPr="005E078D">
          <w:rPr>
            <w:webHidden/>
          </w:rPr>
          <w:instrText xml:space="preserve"> PAGEREF _Toc486345236 \h </w:instrText>
        </w:r>
        <w:r w:rsidR="00FA718B" w:rsidRPr="005E078D">
          <w:rPr>
            <w:webHidden/>
          </w:rPr>
        </w:r>
        <w:r w:rsidR="00FA718B" w:rsidRPr="005E078D">
          <w:rPr>
            <w:webHidden/>
          </w:rPr>
          <w:fldChar w:fldCharType="separate"/>
        </w:r>
        <w:r w:rsidR="008C5CFB">
          <w:rPr>
            <w:webHidden/>
          </w:rPr>
          <w:t>25</w:t>
        </w:r>
        <w:r w:rsidR="00FA718B" w:rsidRPr="005E078D">
          <w:rPr>
            <w:webHidden/>
          </w:rPr>
          <w:fldChar w:fldCharType="end"/>
        </w:r>
      </w:hyperlink>
    </w:p>
    <w:p w14:paraId="4122C4AC" w14:textId="77777777" w:rsidR="00982648" w:rsidRPr="005E078D" w:rsidRDefault="00587400">
      <w:pPr>
        <w:pStyle w:val="TM2"/>
        <w:rPr>
          <w:rFonts w:eastAsiaTheme="minorEastAsia"/>
          <w:iCs w:val="0"/>
          <w:sz w:val="22"/>
          <w:szCs w:val="22"/>
          <w:lang w:eastAsia="zh-CN"/>
        </w:rPr>
      </w:pPr>
      <w:hyperlink w:anchor="_Toc486345237" w:history="1">
        <w:r w:rsidR="00982648" w:rsidRPr="005E078D">
          <w:rPr>
            <w:rStyle w:val="Lienhypertexte"/>
          </w:rPr>
          <w:t>29.</w:t>
        </w:r>
        <w:r w:rsidR="00982648" w:rsidRPr="005E078D">
          <w:rPr>
            <w:rFonts w:eastAsiaTheme="minorEastAsia"/>
            <w:iCs w:val="0"/>
            <w:sz w:val="22"/>
            <w:szCs w:val="22"/>
            <w:lang w:eastAsia="zh-CN"/>
          </w:rPr>
          <w:tab/>
        </w:r>
        <w:r w:rsidR="00982648" w:rsidRPr="005E078D">
          <w:rPr>
            <w:rStyle w:val="Lienhypertexte"/>
          </w:rPr>
          <w:t>Conformité des offres</w:t>
        </w:r>
        <w:r w:rsidR="00982648" w:rsidRPr="005E078D">
          <w:rPr>
            <w:webHidden/>
          </w:rPr>
          <w:tab/>
        </w:r>
        <w:r w:rsidR="00FA718B" w:rsidRPr="005E078D">
          <w:rPr>
            <w:webHidden/>
          </w:rPr>
          <w:fldChar w:fldCharType="begin"/>
        </w:r>
        <w:r w:rsidR="00982648" w:rsidRPr="005E078D">
          <w:rPr>
            <w:webHidden/>
          </w:rPr>
          <w:instrText xml:space="preserve"> PAGEREF _Toc486345237 \h </w:instrText>
        </w:r>
        <w:r w:rsidR="00FA718B" w:rsidRPr="005E078D">
          <w:rPr>
            <w:webHidden/>
          </w:rPr>
        </w:r>
        <w:r w:rsidR="00FA718B" w:rsidRPr="005E078D">
          <w:rPr>
            <w:webHidden/>
          </w:rPr>
          <w:fldChar w:fldCharType="separate"/>
        </w:r>
        <w:r w:rsidR="008C5CFB">
          <w:rPr>
            <w:webHidden/>
          </w:rPr>
          <w:t>25</w:t>
        </w:r>
        <w:r w:rsidR="00FA718B" w:rsidRPr="005E078D">
          <w:rPr>
            <w:webHidden/>
          </w:rPr>
          <w:fldChar w:fldCharType="end"/>
        </w:r>
      </w:hyperlink>
    </w:p>
    <w:p w14:paraId="6DDFC7A8" w14:textId="77777777" w:rsidR="00982648" w:rsidRPr="005E078D" w:rsidRDefault="00587400">
      <w:pPr>
        <w:pStyle w:val="TM2"/>
        <w:rPr>
          <w:rFonts w:eastAsiaTheme="minorEastAsia"/>
          <w:iCs w:val="0"/>
          <w:sz w:val="22"/>
          <w:szCs w:val="22"/>
          <w:lang w:eastAsia="zh-CN"/>
        </w:rPr>
      </w:pPr>
      <w:hyperlink w:anchor="_Toc486345238" w:history="1">
        <w:r w:rsidR="00982648" w:rsidRPr="005E078D">
          <w:rPr>
            <w:rStyle w:val="Lienhypertexte"/>
          </w:rPr>
          <w:t>30.</w:t>
        </w:r>
        <w:r w:rsidR="00982648" w:rsidRPr="005E078D">
          <w:rPr>
            <w:rFonts w:eastAsiaTheme="minorEastAsia"/>
            <w:iCs w:val="0"/>
            <w:sz w:val="22"/>
            <w:szCs w:val="22"/>
            <w:lang w:eastAsia="zh-CN"/>
          </w:rPr>
          <w:tab/>
        </w:r>
        <w:r w:rsidR="00982648" w:rsidRPr="005E078D">
          <w:rPr>
            <w:rStyle w:val="Lienhypertexte"/>
          </w:rPr>
          <w:t>Non-conformité, erreurs et omissions</w:t>
        </w:r>
        <w:r w:rsidR="00982648" w:rsidRPr="005E078D">
          <w:rPr>
            <w:webHidden/>
          </w:rPr>
          <w:tab/>
        </w:r>
        <w:r w:rsidR="00FA718B" w:rsidRPr="005E078D">
          <w:rPr>
            <w:webHidden/>
          </w:rPr>
          <w:fldChar w:fldCharType="begin"/>
        </w:r>
        <w:r w:rsidR="00982648" w:rsidRPr="005E078D">
          <w:rPr>
            <w:webHidden/>
          </w:rPr>
          <w:instrText xml:space="preserve"> PAGEREF _Toc486345238 \h </w:instrText>
        </w:r>
        <w:r w:rsidR="00FA718B" w:rsidRPr="005E078D">
          <w:rPr>
            <w:webHidden/>
          </w:rPr>
        </w:r>
        <w:r w:rsidR="00FA718B" w:rsidRPr="005E078D">
          <w:rPr>
            <w:webHidden/>
          </w:rPr>
          <w:fldChar w:fldCharType="separate"/>
        </w:r>
        <w:r w:rsidR="008C5CFB">
          <w:rPr>
            <w:webHidden/>
          </w:rPr>
          <w:t>26</w:t>
        </w:r>
        <w:r w:rsidR="00FA718B" w:rsidRPr="005E078D">
          <w:rPr>
            <w:webHidden/>
          </w:rPr>
          <w:fldChar w:fldCharType="end"/>
        </w:r>
      </w:hyperlink>
    </w:p>
    <w:p w14:paraId="3CFB7BAE" w14:textId="77777777" w:rsidR="00982648" w:rsidRPr="005E078D" w:rsidRDefault="00587400">
      <w:pPr>
        <w:pStyle w:val="TM2"/>
        <w:rPr>
          <w:rFonts w:eastAsiaTheme="minorEastAsia"/>
          <w:iCs w:val="0"/>
          <w:sz w:val="22"/>
          <w:szCs w:val="22"/>
          <w:lang w:eastAsia="zh-CN"/>
        </w:rPr>
      </w:pPr>
      <w:hyperlink w:anchor="_Toc486345239" w:history="1">
        <w:r w:rsidR="00982648" w:rsidRPr="005E078D">
          <w:rPr>
            <w:rStyle w:val="Lienhypertexte"/>
          </w:rPr>
          <w:t>31.</w:t>
        </w:r>
        <w:r w:rsidR="00982648" w:rsidRPr="005E078D">
          <w:rPr>
            <w:rFonts w:eastAsiaTheme="minorEastAsia"/>
            <w:iCs w:val="0"/>
            <w:sz w:val="22"/>
            <w:szCs w:val="22"/>
            <w:lang w:eastAsia="zh-CN"/>
          </w:rPr>
          <w:tab/>
        </w:r>
        <w:r w:rsidR="00982648" w:rsidRPr="005E078D">
          <w:rPr>
            <w:rStyle w:val="Lienhypertexte"/>
          </w:rPr>
          <w:t>Correction des erreurs arithmétiques</w:t>
        </w:r>
        <w:r w:rsidR="00982648" w:rsidRPr="005E078D">
          <w:rPr>
            <w:webHidden/>
          </w:rPr>
          <w:tab/>
        </w:r>
        <w:r w:rsidR="00FA718B" w:rsidRPr="005E078D">
          <w:rPr>
            <w:webHidden/>
          </w:rPr>
          <w:fldChar w:fldCharType="begin"/>
        </w:r>
        <w:r w:rsidR="00982648" w:rsidRPr="005E078D">
          <w:rPr>
            <w:webHidden/>
          </w:rPr>
          <w:instrText xml:space="preserve"> PAGEREF _Toc486345239 \h </w:instrText>
        </w:r>
        <w:r w:rsidR="00FA718B" w:rsidRPr="005E078D">
          <w:rPr>
            <w:webHidden/>
          </w:rPr>
        </w:r>
        <w:r w:rsidR="00FA718B" w:rsidRPr="005E078D">
          <w:rPr>
            <w:webHidden/>
          </w:rPr>
          <w:fldChar w:fldCharType="separate"/>
        </w:r>
        <w:r w:rsidR="008C5CFB">
          <w:rPr>
            <w:webHidden/>
          </w:rPr>
          <w:t>27</w:t>
        </w:r>
        <w:r w:rsidR="00FA718B" w:rsidRPr="005E078D">
          <w:rPr>
            <w:webHidden/>
          </w:rPr>
          <w:fldChar w:fldCharType="end"/>
        </w:r>
      </w:hyperlink>
    </w:p>
    <w:p w14:paraId="16C4A199" w14:textId="77777777" w:rsidR="00982648" w:rsidRPr="005E078D" w:rsidRDefault="00587400">
      <w:pPr>
        <w:pStyle w:val="TM2"/>
        <w:rPr>
          <w:rFonts w:eastAsiaTheme="minorEastAsia"/>
          <w:iCs w:val="0"/>
          <w:sz w:val="22"/>
          <w:szCs w:val="22"/>
          <w:lang w:eastAsia="zh-CN"/>
        </w:rPr>
      </w:pPr>
      <w:hyperlink w:anchor="_Toc486345240" w:history="1">
        <w:r w:rsidR="00982648" w:rsidRPr="005E078D">
          <w:rPr>
            <w:rStyle w:val="Lienhypertexte"/>
          </w:rPr>
          <w:t>32.</w:t>
        </w:r>
        <w:r w:rsidR="00982648" w:rsidRPr="005E078D">
          <w:rPr>
            <w:rFonts w:eastAsiaTheme="minorEastAsia"/>
            <w:iCs w:val="0"/>
            <w:sz w:val="22"/>
            <w:szCs w:val="22"/>
            <w:lang w:eastAsia="zh-CN"/>
          </w:rPr>
          <w:tab/>
        </w:r>
        <w:r w:rsidR="00982648" w:rsidRPr="005E078D">
          <w:rPr>
            <w:rStyle w:val="Lienhypertexte"/>
          </w:rPr>
          <w:t>Conversion en une seule monnaie</w:t>
        </w:r>
        <w:r w:rsidR="00982648" w:rsidRPr="005E078D">
          <w:rPr>
            <w:webHidden/>
          </w:rPr>
          <w:tab/>
        </w:r>
        <w:r w:rsidR="00FA718B" w:rsidRPr="005E078D">
          <w:rPr>
            <w:webHidden/>
          </w:rPr>
          <w:fldChar w:fldCharType="begin"/>
        </w:r>
        <w:r w:rsidR="00982648" w:rsidRPr="005E078D">
          <w:rPr>
            <w:webHidden/>
          </w:rPr>
          <w:instrText xml:space="preserve"> PAGEREF _Toc486345240 \h </w:instrText>
        </w:r>
        <w:r w:rsidR="00FA718B" w:rsidRPr="005E078D">
          <w:rPr>
            <w:webHidden/>
          </w:rPr>
        </w:r>
        <w:r w:rsidR="00FA718B" w:rsidRPr="005E078D">
          <w:rPr>
            <w:webHidden/>
          </w:rPr>
          <w:fldChar w:fldCharType="separate"/>
        </w:r>
        <w:r w:rsidR="008C5CFB">
          <w:rPr>
            <w:webHidden/>
          </w:rPr>
          <w:t>27</w:t>
        </w:r>
        <w:r w:rsidR="00FA718B" w:rsidRPr="005E078D">
          <w:rPr>
            <w:webHidden/>
          </w:rPr>
          <w:fldChar w:fldCharType="end"/>
        </w:r>
      </w:hyperlink>
    </w:p>
    <w:p w14:paraId="107826D4" w14:textId="77777777" w:rsidR="00982648" w:rsidRPr="005E078D" w:rsidRDefault="00587400">
      <w:pPr>
        <w:pStyle w:val="TM2"/>
        <w:rPr>
          <w:rFonts w:eastAsiaTheme="minorEastAsia"/>
          <w:iCs w:val="0"/>
          <w:sz w:val="22"/>
          <w:szCs w:val="22"/>
          <w:lang w:eastAsia="zh-CN"/>
        </w:rPr>
      </w:pPr>
      <w:hyperlink w:anchor="_Toc486345241" w:history="1">
        <w:r w:rsidR="00982648" w:rsidRPr="005E078D">
          <w:rPr>
            <w:rStyle w:val="Lienhypertexte"/>
          </w:rPr>
          <w:t>33.</w:t>
        </w:r>
        <w:r w:rsidR="00982648" w:rsidRPr="005E078D">
          <w:rPr>
            <w:rFonts w:eastAsiaTheme="minorEastAsia"/>
            <w:iCs w:val="0"/>
            <w:sz w:val="22"/>
            <w:szCs w:val="22"/>
            <w:lang w:eastAsia="zh-CN"/>
          </w:rPr>
          <w:tab/>
        </w:r>
        <w:r w:rsidR="00982648" w:rsidRPr="005E078D">
          <w:rPr>
            <w:rStyle w:val="Lienhypertexte"/>
          </w:rPr>
          <w:t>Marge de préférence</w:t>
        </w:r>
        <w:r w:rsidR="00982648" w:rsidRPr="005E078D">
          <w:rPr>
            <w:webHidden/>
          </w:rPr>
          <w:tab/>
        </w:r>
        <w:r w:rsidR="00FA718B" w:rsidRPr="005E078D">
          <w:rPr>
            <w:webHidden/>
          </w:rPr>
          <w:fldChar w:fldCharType="begin"/>
        </w:r>
        <w:r w:rsidR="00982648" w:rsidRPr="005E078D">
          <w:rPr>
            <w:webHidden/>
          </w:rPr>
          <w:instrText xml:space="preserve"> PAGEREF _Toc486345241 \h </w:instrText>
        </w:r>
        <w:r w:rsidR="00FA718B" w:rsidRPr="005E078D">
          <w:rPr>
            <w:webHidden/>
          </w:rPr>
        </w:r>
        <w:r w:rsidR="00FA718B" w:rsidRPr="005E078D">
          <w:rPr>
            <w:webHidden/>
          </w:rPr>
          <w:fldChar w:fldCharType="separate"/>
        </w:r>
        <w:r w:rsidR="008C5CFB">
          <w:rPr>
            <w:webHidden/>
          </w:rPr>
          <w:t>27</w:t>
        </w:r>
        <w:r w:rsidR="00FA718B" w:rsidRPr="005E078D">
          <w:rPr>
            <w:webHidden/>
          </w:rPr>
          <w:fldChar w:fldCharType="end"/>
        </w:r>
      </w:hyperlink>
    </w:p>
    <w:p w14:paraId="6C7647FD" w14:textId="77777777" w:rsidR="00982648" w:rsidRPr="005E078D" w:rsidRDefault="00587400">
      <w:pPr>
        <w:pStyle w:val="TM2"/>
        <w:rPr>
          <w:rFonts w:eastAsiaTheme="minorEastAsia"/>
          <w:iCs w:val="0"/>
          <w:sz w:val="22"/>
          <w:szCs w:val="22"/>
          <w:lang w:eastAsia="zh-CN"/>
        </w:rPr>
      </w:pPr>
      <w:hyperlink w:anchor="_Toc486345242" w:history="1">
        <w:r w:rsidR="00982648" w:rsidRPr="005E078D">
          <w:rPr>
            <w:rStyle w:val="Lienhypertexte"/>
          </w:rPr>
          <w:t>34.</w:t>
        </w:r>
        <w:r w:rsidR="00982648" w:rsidRPr="005E078D">
          <w:rPr>
            <w:rFonts w:eastAsiaTheme="minorEastAsia"/>
            <w:iCs w:val="0"/>
            <w:sz w:val="22"/>
            <w:szCs w:val="22"/>
            <w:lang w:eastAsia="zh-CN"/>
          </w:rPr>
          <w:tab/>
        </w:r>
        <w:r w:rsidR="00982648" w:rsidRPr="005E078D">
          <w:rPr>
            <w:rStyle w:val="Lienhypertexte"/>
          </w:rPr>
          <w:t>Évaluation des Offres</w:t>
        </w:r>
        <w:r w:rsidR="00982648" w:rsidRPr="005E078D">
          <w:rPr>
            <w:webHidden/>
          </w:rPr>
          <w:tab/>
        </w:r>
        <w:r w:rsidR="00FA718B" w:rsidRPr="005E078D">
          <w:rPr>
            <w:webHidden/>
          </w:rPr>
          <w:fldChar w:fldCharType="begin"/>
        </w:r>
        <w:r w:rsidR="00982648" w:rsidRPr="005E078D">
          <w:rPr>
            <w:webHidden/>
          </w:rPr>
          <w:instrText xml:space="preserve"> PAGEREF _Toc486345242 \h </w:instrText>
        </w:r>
        <w:r w:rsidR="00FA718B" w:rsidRPr="005E078D">
          <w:rPr>
            <w:webHidden/>
          </w:rPr>
        </w:r>
        <w:r w:rsidR="00FA718B" w:rsidRPr="005E078D">
          <w:rPr>
            <w:webHidden/>
          </w:rPr>
          <w:fldChar w:fldCharType="separate"/>
        </w:r>
        <w:r w:rsidR="008C5CFB">
          <w:rPr>
            <w:webHidden/>
          </w:rPr>
          <w:t>27</w:t>
        </w:r>
        <w:r w:rsidR="00FA718B" w:rsidRPr="005E078D">
          <w:rPr>
            <w:webHidden/>
          </w:rPr>
          <w:fldChar w:fldCharType="end"/>
        </w:r>
      </w:hyperlink>
    </w:p>
    <w:p w14:paraId="10B49EDD" w14:textId="77777777" w:rsidR="00982648" w:rsidRPr="005E078D" w:rsidRDefault="00587400">
      <w:pPr>
        <w:pStyle w:val="TM2"/>
        <w:rPr>
          <w:rFonts w:eastAsiaTheme="minorEastAsia"/>
          <w:iCs w:val="0"/>
          <w:sz w:val="22"/>
          <w:szCs w:val="22"/>
          <w:lang w:eastAsia="zh-CN"/>
        </w:rPr>
      </w:pPr>
      <w:hyperlink w:anchor="_Toc486345243" w:history="1">
        <w:r w:rsidR="00982648" w:rsidRPr="005E078D">
          <w:rPr>
            <w:rStyle w:val="Lienhypertexte"/>
          </w:rPr>
          <w:t>35.</w:t>
        </w:r>
        <w:r w:rsidR="00982648" w:rsidRPr="005E078D">
          <w:rPr>
            <w:rFonts w:eastAsiaTheme="minorEastAsia"/>
            <w:iCs w:val="0"/>
            <w:sz w:val="22"/>
            <w:szCs w:val="22"/>
            <w:lang w:eastAsia="zh-CN"/>
          </w:rPr>
          <w:tab/>
        </w:r>
        <w:r w:rsidR="00982648" w:rsidRPr="005E078D">
          <w:rPr>
            <w:rStyle w:val="Lienhypertexte"/>
          </w:rPr>
          <w:t>Comparaison des offres</w:t>
        </w:r>
        <w:r w:rsidR="00982648" w:rsidRPr="005E078D">
          <w:rPr>
            <w:webHidden/>
          </w:rPr>
          <w:tab/>
        </w:r>
        <w:r w:rsidR="00FA718B" w:rsidRPr="005E078D">
          <w:rPr>
            <w:webHidden/>
          </w:rPr>
          <w:fldChar w:fldCharType="begin"/>
        </w:r>
        <w:r w:rsidR="00982648" w:rsidRPr="005E078D">
          <w:rPr>
            <w:webHidden/>
          </w:rPr>
          <w:instrText xml:space="preserve"> PAGEREF _Toc486345243 \h </w:instrText>
        </w:r>
        <w:r w:rsidR="00FA718B" w:rsidRPr="005E078D">
          <w:rPr>
            <w:webHidden/>
          </w:rPr>
        </w:r>
        <w:r w:rsidR="00FA718B" w:rsidRPr="005E078D">
          <w:rPr>
            <w:webHidden/>
          </w:rPr>
          <w:fldChar w:fldCharType="separate"/>
        </w:r>
        <w:r w:rsidR="008C5CFB">
          <w:rPr>
            <w:webHidden/>
          </w:rPr>
          <w:t>29</w:t>
        </w:r>
        <w:r w:rsidR="00FA718B" w:rsidRPr="005E078D">
          <w:rPr>
            <w:webHidden/>
          </w:rPr>
          <w:fldChar w:fldCharType="end"/>
        </w:r>
      </w:hyperlink>
    </w:p>
    <w:p w14:paraId="7C3F31C3" w14:textId="77777777" w:rsidR="00982648" w:rsidRPr="005E078D" w:rsidRDefault="00587400">
      <w:pPr>
        <w:pStyle w:val="TM2"/>
        <w:rPr>
          <w:rFonts w:eastAsiaTheme="minorEastAsia"/>
          <w:iCs w:val="0"/>
          <w:sz w:val="22"/>
          <w:szCs w:val="22"/>
          <w:lang w:eastAsia="zh-CN"/>
        </w:rPr>
      </w:pPr>
      <w:hyperlink w:anchor="_Toc486345244" w:history="1">
        <w:r w:rsidR="00982648" w:rsidRPr="005E078D">
          <w:rPr>
            <w:rStyle w:val="Lienhypertexte"/>
          </w:rPr>
          <w:t>36.</w:t>
        </w:r>
        <w:r w:rsidR="00982648" w:rsidRPr="005E078D">
          <w:rPr>
            <w:rFonts w:eastAsiaTheme="minorEastAsia"/>
            <w:iCs w:val="0"/>
            <w:sz w:val="22"/>
            <w:szCs w:val="22"/>
            <w:lang w:eastAsia="zh-CN"/>
          </w:rPr>
          <w:tab/>
        </w:r>
        <w:r w:rsidR="00982648" w:rsidRPr="005E078D">
          <w:rPr>
            <w:rStyle w:val="Lienhypertexte"/>
          </w:rPr>
          <w:t>Offres anormalement basses</w:t>
        </w:r>
        <w:r w:rsidR="00982648" w:rsidRPr="005E078D">
          <w:rPr>
            <w:webHidden/>
          </w:rPr>
          <w:tab/>
        </w:r>
        <w:r w:rsidR="00FA718B" w:rsidRPr="005E078D">
          <w:rPr>
            <w:webHidden/>
          </w:rPr>
          <w:fldChar w:fldCharType="begin"/>
        </w:r>
        <w:r w:rsidR="00982648" w:rsidRPr="005E078D">
          <w:rPr>
            <w:webHidden/>
          </w:rPr>
          <w:instrText xml:space="preserve"> PAGEREF _Toc486345244 \h </w:instrText>
        </w:r>
        <w:r w:rsidR="00FA718B" w:rsidRPr="005E078D">
          <w:rPr>
            <w:webHidden/>
          </w:rPr>
        </w:r>
        <w:r w:rsidR="00FA718B" w:rsidRPr="005E078D">
          <w:rPr>
            <w:webHidden/>
          </w:rPr>
          <w:fldChar w:fldCharType="separate"/>
        </w:r>
        <w:r w:rsidR="008C5CFB">
          <w:rPr>
            <w:webHidden/>
          </w:rPr>
          <w:t>29</w:t>
        </w:r>
        <w:r w:rsidR="00FA718B" w:rsidRPr="005E078D">
          <w:rPr>
            <w:webHidden/>
          </w:rPr>
          <w:fldChar w:fldCharType="end"/>
        </w:r>
      </w:hyperlink>
    </w:p>
    <w:p w14:paraId="1F650FDC" w14:textId="77777777" w:rsidR="00982648" w:rsidRPr="005E078D" w:rsidRDefault="00587400">
      <w:pPr>
        <w:pStyle w:val="TM2"/>
        <w:rPr>
          <w:rFonts w:eastAsiaTheme="minorEastAsia"/>
          <w:iCs w:val="0"/>
          <w:sz w:val="22"/>
          <w:szCs w:val="22"/>
          <w:lang w:eastAsia="zh-CN"/>
        </w:rPr>
      </w:pPr>
      <w:hyperlink w:anchor="_Toc486345245" w:history="1">
        <w:r w:rsidR="00982648" w:rsidRPr="005E078D">
          <w:rPr>
            <w:rStyle w:val="Lienhypertexte"/>
          </w:rPr>
          <w:t>37.</w:t>
        </w:r>
        <w:r w:rsidR="00982648" w:rsidRPr="005E078D">
          <w:rPr>
            <w:rFonts w:eastAsiaTheme="minorEastAsia"/>
            <w:iCs w:val="0"/>
            <w:sz w:val="22"/>
            <w:szCs w:val="22"/>
            <w:lang w:eastAsia="zh-CN"/>
          </w:rPr>
          <w:tab/>
        </w:r>
        <w:r w:rsidR="00982648" w:rsidRPr="005E078D">
          <w:rPr>
            <w:rStyle w:val="Lienhypertexte"/>
          </w:rPr>
          <w:t>Vérification a posteriori des qualifications du soumissionnaire</w:t>
        </w:r>
        <w:r w:rsidR="00982648" w:rsidRPr="005E078D">
          <w:rPr>
            <w:webHidden/>
          </w:rPr>
          <w:tab/>
        </w:r>
        <w:r w:rsidR="00FA718B" w:rsidRPr="005E078D">
          <w:rPr>
            <w:webHidden/>
          </w:rPr>
          <w:fldChar w:fldCharType="begin"/>
        </w:r>
        <w:r w:rsidR="00982648" w:rsidRPr="005E078D">
          <w:rPr>
            <w:webHidden/>
          </w:rPr>
          <w:instrText xml:space="preserve"> PAGEREF _Toc486345245 \h </w:instrText>
        </w:r>
        <w:r w:rsidR="00FA718B" w:rsidRPr="005E078D">
          <w:rPr>
            <w:webHidden/>
          </w:rPr>
        </w:r>
        <w:r w:rsidR="00FA718B" w:rsidRPr="005E078D">
          <w:rPr>
            <w:webHidden/>
          </w:rPr>
          <w:fldChar w:fldCharType="separate"/>
        </w:r>
        <w:r w:rsidR="008C5CFB">
          <w:rPr>
            <w:webHidden/>
          </w:rPr>
          <w:t>30</w:t>
        </w:r>
        <w:r w:rsidR="00FA718B" w:rsidRPr="005E078D">
          <w:rPr>
            <w:webHidden/>
          </w:rPr>
          <w:fldChar w:fldCharType="end"/>
        </w:r>
      </w:hyperlink>
    </w:p>
    <w:p w14:paraId="031E34E1" w14:textId="77777777" w:rsidR="00982648" w:rsidRPr="005E078D" w:rsidRDefault="00587400">
      <w:pPr>
        <w:pStyle w:val="TM2"/>
        <w:rPr>
          <w:rFonts w:eastAsiaTheme="minorEastAsia"/>
          <w:iCs w:val="0"/>
          <w:sz w:val="22"/>
          <w:szCs w:val="22"/>
          <w:lang w:eastAsia="zh-CN"/>
        </w:rPr>
      </w:pPr>
      <w:hyperlink w:anchor="_Toc486345246" w:history="1">
        <w:r w:rsidR="00982648" w:rsidRPr="005E078D">
          <w:rPr>
            <w:rStyle w:val="Lienhypertexte"/>
          </w:rPr>
          <w:t>38.</w:t>
        </w:r>
        <w:r w:rsidR="00982648" w:rsidRPr="005E078D">
          <w:rPr>
            <w:rFonts w:eastAsiaTheme="minorEastAsia"/>
            <w:iCs w:val="0"/>
            <w:sz w:val="22"/>
            <w:szCs w:val="22"/>
            <w:lang w:eastAsia="zh-CN"/>
          </w:rPr>
          <w:tab/>
        </w:r>
        <w:r w:rsidR="00982648" w:rsidRPr="005E078D">
          <w:rPr>
            <w:rStyle w:val="Lienhypertexte"/>
          </w:rPr>
          <w:t xml:space="preserve">Droit de l’Acheteur d’accepter l’une quelconque des offres et de rejeter une ou toutes </w:t>
        </w:r>
        <w:r w:rsidR="00982648" w:rsidRPr="005E078D">
          <w:rPr>
            <w:rStyle w:val="Lienhypertexte"/>
          </w:rPr>
          <w:br/>
          <w:t>les offres</w:t>
        </w:r>
        <w:r w:rsidR="00982648" w:rsidRPr="005E078D">
          <w:rPr>
            <w:webHidden/>
          </w:rPr>
          <w:tab/>
        </w:r>
        <w:r w:rsidR="00FA718B" w:rsidRPr="005E078D">
          <w:rPr>
            <w:webHidden/>
          </w:rPr>
          <w:fldChar w:fldCharType="begin"/>
        </w:r>
        <w:r w:rsidR="00982648" w:rsidRPr="005E078D">
          <w:rPr>
            <w:webHidden/>
          </w:rPr>
          <w:instrText xml:space="preserve"> PAGEREF _Toc486345246 \h </w:instrText>
        </w:r>
        <w:r w:rsidR="00FA718B" w:rsidRPr="005E078D">
          <w:rPr>
            <w:webHidden/>
          </w:rPr>
        </w:r>
        <w:r w:rsidR="00FA718B" w:rsidRPr="005E078D">
          <w:rPr>
            <w:webHidden/>
          </w:rPr>
          <w:fldChar w:fldCharType="separate"/>
        </w:r>
        <w:r w:rsidR="008C5CFB">
          <w:rPr>
            <w:webHidden/>
          </w:rPr>
          <w:t>30</w:t>
        </w:r>
        <w:r w:rsidR="00FA718B" w:rsidRPr="005E078D">
          <w:rPr>
            <w:webHidden/>
          </w:rPr>
          <w:fldChar w:fldCharType="end"/>
        </w:r>
      </w:hyperlink>
    </w:p>
    <w:p w14:paraId="38DF59EE" w14:textId="77777777" w:rsidR="00982648" w:rsidRPr="005E078D" w:rsidRDefault="00587400">
      <w:pPr>
        <w:pStyle w:val="TM2"/>
        <w:rPr>
          <w:rFonts w:eastAsiaTheme="minorEastAsia"/>
          <w:iCs w:val="0"/>
          <w:sz w:val="22"/>
          <w:szCs w:val="22"/>
          <w:lang w:eastAsia="zh-CN"/>
        </w:rPr>
      </w:pPr>
      <w:hyperlink w:anchor="_Toc486345247" w:history="1">
        <w:r w:rsidR="00982648" w:rsidRPr="005E078D">
          <w:rPr>
            <w:rStyle w:val="Lienhypertexte"/>
          </w:rPr>
          <w:t>39.</w:t>
        </w:r>
        <w:r w:rsidR="00982648" w:rsidRPr="005E078D">
          <w:rPr>
            <w:rFonts w:eastAsiaTheme="minorEastAsia"/>
            <w:iCs w:val="0"/>
            <w:sz w:val="22"/>
            <w:szCs w:val="22"/>
            <w:lang w:eastAsia="zh-CN"/>
          </w:rPr>
          <w:tab/>
        </w:r>
        <w:r w:rsidR="00982648" w:rsidRPr="005E078D">
          <w:rPr>
            <w:rStyle w:val="Lienhypertexte"/>
          </w:rPr>
          <w:t>Période d’attente</w:t>
        </w:r>
        <w:r w:rsidR="00982648" w:rsidRPr="005E078D">
          <w:rPr>
            <w:webHidden/>
          </w:rPr>
          <w:tab/>
        </w:r>
        <w:r w:rsidR="00FA718B" w:rsidRPr="005E078D">
          <w:rPr>
            <w:webHidden/>
          </w:rPr>
          <w:fldChar w:fldCharType="begin"/>
        </w:r>
        <w:r w:rsidR="00982648" w:rsidRPr="005E078D">
          <w:rPr>
            <w:webHidden/>
          </w:rPr>
          <w:instrText xml:space="preserve"> PAGEREF _Toc486345247 \h </w:instrText>
        </w:r>
        <w:r w:rsidR="00FA718B" w:rsidRPr="005E078D">
          <w:rPr>
            <w:webHidden/>
          </w:rPr>
        </w:r>
        <w:r w:rsidR="00FA718B" w:rsidRPr="005E078D">
          <w:rPr>
            <w:webHidden/>
          </w:rPr>
          <w:fldChar w:fldCharType="separate"/>
        </w:r>
        <w:r w:rsidR="008C5CFB">
          <w:rPr>
            <w:webHidden/>
          </w:rPr>
          <w:t>30</w:t>
        </w:r>
        <w:r w:rsidR="00FA718B" w:rsidRPr="005E078D">
          <w:rPr>
            <w:webHidden/>
          </w:rPr>
          <w:fldChar w:fldCharType="end"/>
        </w:r>
      </w:hyperlink>
    </w:p>
    <w:p w14:paraId="6B89D029" w14:textId="77777777" w:rsidR="00982648" w:rsidRPr="005E078D" w:rsidRDefault="00587400">
      <w:pPr>
        <w:pStyle w:val="TM2"/>
        <w:rPr>
          <w:rFonts w:eastAsiaTheme="minorEastAsia"/>
          <w:iCs w:val="0"/>
          <w:sz w:val="22"/>
          <w:szCs w:val="22"/>
          <w:lang w:eastAsia="zh-CN"/>
        </w:rPr>
      </w:pPr>
      <w:hyperlink w:anchor="_Toc486345248" w:history="1">
        <w:r w:rsidR="00982648" w:rsidRPr="005E078D">
          <w:rPr>
            <w:rStyle w:val="Lienhypertexte"/>
          </w:rPr>
          <w:t>40.</w:t>
        </w:r>
        <w:r w:rsidR="00982648" w:rsidRPr="005E078D">
          <w:rPr>
            <w:rFonts w:eastAsiaTheme="minorEastAsia"/>
            <w:iCs w:val="0"/>
            <w:sz w:val="22"/>
            <w:szCs w:val="22"/>
            <w:lang w:eastAsia="zh-CN"/>
          </w:rPr>
          <w:tab/>
        </w:r>
        <w:r w:rsidR="00982648" w:rsidRPr="005E078D">
          <w:rPr>
            <w:rStyle w:val="Lienhypertexte"/>
          </w:rPr>
          <w:t>Notification de l’intention d’attribution</w:t>
        </w:r>
        <w:r w:rsidR="00982648" w:rsidRPr="005E078D">
          <w:rPr>
            <w:webHidden/>
          </w:rPr>
          <w:tab/>
        </w:r>
        <w:r w:rsidR="00FA718B" w:rsidRPr="005E078D">
          <w:rPr>
            <w:webHidden/>
          </w:rPr>
          <w:fldChar w:fldCharType="begin"/>
        </w:r>
        <w:r w:rsidR="00982648" w:rsidRPr="005E078D">
          <w:rPr>
            <w:webHidden/>
          </w:rPr>
          <w:instrText xml:space="preserve"> PAGEREF _Toc486345248 \h </w:instrText>
        </w:r>
        <w:r w:rsidR="00FA718B" w:rsidRPr="005E078D">
          <w:rPr>
            <w:webHidden/>
          </w:rPr>
        </w:r>
        <w:r w:rsidR="00FA718B" w:rsidRPr="005E078D">
          <w:rPr>
            <w:webHidden/>
          </w:rPr>
          <w:fldChar w:fldCharType="separate"/>
        </w:r>
        <w:r w:rsidR="008C5CFB">
          <w:rPr>
            <w:webHidden/>
          </w:rPr>
          <w:t>30</w:t>
        </w:r>
        <w:r w:rsidR="00FA718B" w:rsidRPr="005E078D">
          <w:rPr>
            <w:webHidden/>
          </w:rPr>
          <w:fldChar w:fldCharType="end"/>
        </w:r>
      </w:hyperlink>
    </w:p>
    <w:p w14:paraId="2103976D" w14:textId="77777777" w:rsidR="00982648" w:rsidRPr="005E078D" w:rsidRDefault="00587400">
      <w:pPr>
        <w:pStyle w:val="TM1"/>
        <w:rPr>
          <w:rFonts w:eastAsiaTheme="minorEastAsia"/>
          <w:b w:val="0"/>
          <w:bCs w:val="0"/>
          <w:sz w:val="22"/>
          <w:szCs w:val="22"/>
          <w:lang w:eastAsia="zh-CN"/>
        </w:rPr>
      </w:pPr>
      <w:hyperlink w:anchor="_Toc486345249" w:history="1">
        <w:r w:rsidR="00982648" w:rsidRPr="005E078D">
          <w:rPr>
            <w:rStyle w:val="Lienhypertexte"/>
          </w:rPr>
          <w:t>F.</w:t>
        </w:r>
        <w:r w:rsidR="00982648" w:rsidRPr="005E078D">
          <w:rPr>
            <w:rFonts w:eastAsiaTheme="minorEastAsia"/>
            <w:b w:val="0"/>
            <w:bCs w:val="0"/>
            <w:sz w:val="22"/>
            <w:szCs w:val="22"/>
            <w:lang w:eastAsia="zh-CN"/>
          </w:rPr>
          <w:tab/>
        </w:r>
        <w:r w:rsidR="00982648" w:rsidRPr="005E078D">
          <w:rPr>
            <w:rStyle w:val="Lienhypertexte"/>
          </w:rPr>
          <w:t>Attribution du Marché</w:t>
        </w:r>
        <w:r w:rsidR="00982648" w:rsidRPr="005E078D">
          <w:rPr>
            <w:webHidden/>
          </w:rPr>
          <w:tab/>
        </w:r>
        <w:r w:rsidR="00FA718B" w:rsidRPr="005E078D">
          <w:rPr>
            <w:webHidden/>
          </w:rPr>
          <w:fldChar w:fldCharType="begin"/>
        </w:r>
        <w:r w:rsidR="00982648" w:rsidRPr="005E078D">
          <w:rPr>
            <w:webHidden/>
          </w:rPr>
          <w:instrText xml:space="preserve"> PAGEREF _Toc486345249 \h </w:instrText>
        </w:r>
        <w:r w:rsidR="00FA718B" w:rsidRPr="005E078D">
          <w:rPr>
            <w:webHidden/>
          </w:rPr>
        </w:r>
        <w:r w:rsidR="00FA718B" w:rsidRPr="005E078D">
          <w:rPr>
            <w:webHidden/>
          </w:rPr>
          <w:fldChar w:fldCharType="separate"/>
        </w:r>
        <w:r w:rsidR="008C5CFB">
          <w:rPr>
            <w:webHidden/>
          </w:rPr>
          <w:t>31</w:t>
        </w:r>
        <w:r w:rsidR="00FA718B" w:rsidRPr="005E078D">
          <w:rPr>
            <w:webHidden/>
          </w:rPr>
          <w:fldChar w:fldCharType="end"/>
        </w:r>
      </w:hyperlink>
    </w:p>
    <w:p w14:paraId="21D5050B" w14:textId="77777777" w:rsidR="00982648" w:rsidRPr="005E078D" w:rsidRDefault="00587400">
      <w:pPr>
        <w:pStyle w:val="TM2"/>
        <w:rPr>
          <w:rFonts w:eastAsiaTheme="minorEastAsia"/>
          <w:iCs w:val="0"/>
          <w:sz w:val="22"/>
          <w:szCs w:val="22"/>
          <w:lang w:eastAsia="zh-CN"/>
        </w:rPr>
      </w:pPr>
      <w:hyperlink w:anchor="_Toc486345250" w:history="1">
        <w:r w:rsidR="00982648" w:rsidRPr="005E078D">
          <w:rPr>
            <w:rStyle w:val="Lienhypertexte"/>
          </w:rPr>
          <w:t>41. Critères d’attribution</w:t>
        </w:r>
        <w:r w:rsidR="00982648" w:rsidRPr="005E078D">
          <w:rPr>
            <w:webHidden/>
          </w:rPr>
          <w:tab/>
        </w:r>
        <w:r w:rsidR="00FA718B" w:rsidRPr="005E078D">
          <w:rPr>
            <w:webHidden/>
          </w:rPr>
          <w:fldChar w:fldCharType="begin"/>
        </w:r>
        <w:r w:rsidR="00982648" w:rsidRPr="005E078D">
          <w:rPr>
            <w:webHidden/>
          </w:rPr>
          <w:instrText xml:space="preserve"> PAGEREF _Toc486345250 \h </w:instrText>
        </w:r>
        <w:r w:rsidR="00FA718B" w:rsidRPr="005E078D">
          <w:rPr>
            <w:webHidden/>
          </w:rPr>
        </w:r>
        <w:r w:rsidR="00FA718B" w:rsidRPr="005E078D">
          <w:rPr>
            <w:webHidden/>
          </w:rPr>
          <w:fldChar w:fldCharType="separate"/>
        </w:r>
        <w:r w:rsidR="008C5CFB">
          <w:rPr>
            <w:webHidden/>
          </w:rPr>
          <w:t>31</w:t>
        </w:r>
        <w:r w:rsidR="00FA718B" w:rsidRPr="005E078D">
          <w:rPr>
            <w:webHidden/>
          </w:rPr>
          <w:fldChar w:fldCharType="end"/>
        </w:r>
      </w:hyperlink>
    </w:p>
    <w:p w14:paraId="042F45AD" w14:textId="77777777" w:rsidR="00982648" w:rsidRPr="005E078D" w:rsidRDefault="00587400">
      <w:pPr>
        <w:pStyle w:val="TM2"/>
        <w:rPr>
          <w:rFonts w:eastAsiaTheme="minorEastAsia"/>
          <w:iCs w:val="0"/>
          <w:sz w:val="22"/>
          <w:szCs w:val="22"/>
          <w:lang w:eastAsia="zh-CN"/>
        </w:rPr>
      </w:pPr>
      <w:hyperlink w:anchor="_Toc486345251" w:history="1">
        <w:r w:rsidR="00982648" w:rsidRPr="005E078D">
          <w:rPr>
            <w:rStyle w:val="Lienhypertexte"/>
          </w:rPr>
          <w:t>42.</w:t>
        </w:r>
        <w:r w:rsidR="00982648" w:rsidRPr="005E078D">
          <w:rPr>
            <w:rFonts w:eastAsiaTheme="minorEastAsia"/>
            <w:iCs w:val="0"/>
            <w:sz w:val="22"/>
            <w:szCs w:val="22"/>
            <w:lang w:eastAsia="zh-CN"/>
          </w:rPr>
          <w:tab/>
        </w:r>
        <w:r w:rsidR="00982648" w:rsidRPr="005E078D">
          <w:rPr>
            <w:rStyle w:val="Lienhypertexte"/>
          </w:rPr>
          <w:t>Droit de l’Acheteur de modifier les quantités au moment de l’attribution du Marché</w:t>
        </w:r>
        <w:r w:rsidR="00982648" w:rsidRPr="005E078D">
          <w:rPr>
            <w:webHidden/>
          </w:rPr>
          <w:tab/>
        </w:r>
        <w:r w:rsidR="00FA718B" w:rsidRPr="005E078D">
          <w:rPr>
            <w:webHidden/>
          </w:rPr>
          <w:fldChar w:fldCharType="begin"/>
        </w:r>
        <w:r w:rsidR="00982648" w:rsidRPr="005E078D">
          <w:rPr>
            <w:webHidden/>
          </w:rPr>
          <w:instrText xml:space="preserve"> PAGEREF _Toc486345251 \h </w:instrText>
        </w:r>
        <w:r w:rsidR="00FA718B" w:rsidRPr="005E078D">
          <w:rPr>
            <w:webHidden/>
          </w:rPr>
        </w:r>
        <w:r w:rsidR="00FA718B" w:rsidRPr="005E078D">
          <w:rPr>
            <w:webHidden/>
          </w:rPr>
          <w:fldChar w:fldCharType="separate"/>
        </w:r>
        <w:r w:rsidR="008C5CFB">
          <w:rPr>
            <w:webHidden/>
          </w:rPr>
          <w:t>31</w:t>
        </w:r>
        <w:r w:rsidR="00FA718B" w:rsidRPr="005E078D">
          <w:rPr>
            <w:webHidden/>
          </w:rPr>
          <w:fldChar w:fldCharType="end"/>
        </w:r>
      </w:hyperlink>
    </w:p>
    <w:p w14:paraId="2490A6B0" w14:textId="77777777" w:rsidR="00982648" w:rsidRPr="005E078D" w:rsidRDefault="00587400">
      <w:pPr>
        <w:pStyle w:val="TM2"/>
        <w:rPr>
          <w:rFonts w:eastAsiaTheme="minorEastAsia"/>
          <w:iCs w:val="0"/>
          <w:sz w:val="22"/>
          <w:szCs w:val="22"/>
          <w:lang w:eastAsia="zh-CN"/>
        </w:rPr>
      </w:pPr>
      <w:hyperlink w:anchor="_Toc486345252" w:history="1">
        <w:r w:rsidR="00982648" w:rsidRPr="005E078D">
          <w:rPr>
            <w:rStyle w:val="Lienhypertexte"/>
          </w:rPr>
          <w:t>43.</w:t>
        </w:r>
        <w:r w:rsidR="00982648" w:rsidRPr="005E078D">
          <w:rPr>
            <w:rFonts w:eastAsiaTheme="minorEastAsia"/>
            <w:iCs w:val="0"/>
            <w:sz w:val="22"/>
            <w:szCs w:val="22"/>
            <w:lang w:eastAsia="zh-CN"/>
          </w:rPr>
          <w:tab/>
        </w:r>
        <w:r w:rsidR="00982648" w:rsidRPr="005E078D">
          <w:rPr>
            <w:rStyle w:val="Lienhypertexte"/>
          </w:rPr>
          <w:t>Notification de l’attribution du Marché</w:t>
        </w:r>
        <w:r w:rsidR="00982648" w:rsidRPr="005E078D">
          <w:rPr>
            <w:webHidden/>
          </w:rPr>
          <w:tab/>
        </w:r>
        <w:r w:rsidR="00FA718B" w:rsidRPr="005E078D">
          <w:rPr>
            <w:webHidden/>
          </w:rPr>
          <w:fldChar w:fldCharType="begin"/>
        </w:r>
        <w:r w:rsidR="00982648" w:rsidRPr="005E078D">
          <w:rPr>
            <w:webHidden/>
          </w:rPr>
          <w:instrText xml:space="preserve"> PAGEREF _Toc486345252 \h </w:instrText>
        </w:r>
        <w:r w:rsidR="00FA718B" w:rsidRPr="005E078D">
          <w:rPr>
            <w:webHidden/>
          </w:rPr>
        </w:r>
        <w:r w:rsidR="00FA718B" w:rsidRPr="005E078D">
          <w:rPr>
            <w:webHidden/>
          </w:rPr>
          <w:fldChar w:fldCharType="separate"/>
        </w:r>
        <w:r w:rsidR="008C5CFB">
          <w:rPr>
            <w:webHidden/>
          </w:rPr>
          <w:t>31</w:t>
        </w:r>
        <w:r w:rsidR="00FA718B" w:rsidRPr="005E078D">
          <w:rPr>
            <w:webHidden/>
          </w:rPr>
          <w:fldChar w:fldCharType="end"/>
        </w:r>
      </w:hyperlink>
    </w:p>
    <w:p w14:paraId="5C576130" w14:textId="77777777" w:rsidR="00982648" w:rsidRPr="005E078D" w:rsidRDefault="00587400">
      <w:pPr>
        <w:pStyle w:val="TM2"/>
        <w:rPr>
          <w:rFonts w:eastAsiaTheme="minorEastAsia"/>
          <w:iCs w:val="0"/>
          <w:sz w:val="22"/>
          <w:szCs w:val="22"/>
          <w:lang w:eastAsia="zh-CN"/>
        </w:rPr>
      </w:pPr>
      <w:hyperlink w:anchor="_Toc486345253" w:history="1">
        <w:r w:rsidR="00982648" w:rsidRPr="005E078D">
          <w:rPr>
            <w:rStyle w:val="Lienhypertexte"/>
          </w:rPr>
          <w:t>44.</w:t>
        </w:r>
        <w:r w:rsidR="00982648" w:rsidRPr="005E078D">
          <w:rPr>
            <w:rFonts w:eastAsiaTheme="minorEastAsia"/>
            <w:iCs w:val="0"/>
            <w:sz w:val="22"/>
            <w:szCs w:val="22"/>
            <w:lang w:eastAsia="zh-CN"/>
          </w:rPr>
          <w:tab/>
        </w:r>
        <w:r w:rsidR="00982648" w:rsidRPr="005E078D">
          <w:rPr>
            <w:rStyle w:val="Lienhypertexte"/>
          </w:rPr>
          <w:t>Debriefing par l’Acheteur</w:t>
        </w:r>
        <w:r w:rsidR="00982648" w:rsidRPr="005E078D">
          <w:rPr>
            <w:webHidden/>
          </w:rPr>
          <w:tab/>
        </w:r>
        <w:r w:rsidR="00FA718B" w:rsidRPr="005E078D">
          <w:rPr>
            <w:webHidden/>
          </w:rPr>
          <w:fldChar w:fldCharType="begin"/>
        </w:r>
        <w:r w:rsidR="00982648" w:rsidRPr="005E078D">
          <w:rPr>
            <w:webHidden/>
          </w:rPr>
          <w:instrText xml:space="preserve"> PAGEREF _Toc486345253 \h </w:instrText>
        </w:r>
        <w:r w:rsidR="00FA718B" w:rsidRPr="005E078D">
          <w:rPr>
            <w:webHidden/>
          </w:rPr>
        </w:r>
        <w:r w:rsidR="00FA718B" w:rsidRPr="005E078D">
          <w:rPr>
            <w:webHidden/>
          </w:rPr>
          <w:fldChar w:fldCharType="separate"/>
        </w:r>
        <w:r w:rsidR="008C5CFB">
          <w:rPr>
            <w:webHidden/>
          </w:rPr>
          <w:t>32</w:t>
        </w:r>
        <w:r w:rsidR="00FA718B" w:rsidRPr="005E078D">
          <w:rPr>
            <w:webHidden/>
          </w:rPr>
          <w:fldChar w:fldCharType="end"/>
        </w:r>
      </w:hyperlink>
    </w:p>
    <w:p w14:paraId="1F385192" w14:textId="77777777" w:rsidR="00982648" w:rsidRPr="005E078D" w:rsidRDefault="00587400">
      <w:pPr>
        <w:pStyle w:val="TM2"/>
        <w:rPr>
          <w:rFonts w:eastAsiaTheme="minorEastAsia"/>
          <w:iCs w:val="0"/>
          <w:sz w:val="22"/>
          <w:szCs w:val="22"/>
          <w:lang w:eastAsia="zh-CN"/>
        </w:rPr>
      </w:pPr>
      <w:hyperlink w:anchor="_Toc486345254" w:history="1">
        <w:r w:rsidR="00982648" w:rsidRPr="005E078D">
          <w:rPr>
            <w:rStyle w:val="Lienhypertexte"/>
          </w:rPr>
          <w:t>45.</w:t>
        </w:r>
        <w:r w:rsidR="00982648" w:rsidRPr="005E078D">
          <w:rPr>
            <w:rFonts w:eastAsiaTheme="minorEastAsia"/>
            <w:iCs w:val="0"/>
            <w:sz w:val="22"/>
            <w:szCs w:val="22"/>
            <w:lang w:eastAsia="zh-CN"/>
          </w:rPr>
          <w:tab/>
        </w:r>
        <w:r w:rsidR="00982648" w:rsidRPr="005E078D">
          <w:rPr>
            <w:rStyle w:val="Lienhypertexte"/>
          </w:rPr>
          <w:t>Signature du Marché</w:t>
        </w:r>
        <w:r w:rsidR="00982648" w:rsidRPr="005E078D">
          <w:rPr>
            <w:webHidden/>
          </w:rPr>
          <w:tab/>
        </w:r>
        <w:r w:rsidR="00FA718B" w:rsidRPr="005E078D">
          <w:rPr>
            <w:webHidden/>
          </w:rPr>
          <w:fldChar w:fldCharType="begin"/>
        </w:r>
        <w:r w:rsidR="00982648" w:rsidRPr="005E078D">
          <w:rPr>
            <w:webHidden/>
          </w:rPr>
          <w:instrText xml:space="preserve"> PAGEREF _Toc486345254 \h </w:instrText>
        </w:r>
        <w:r w:rsidR="00FA718B" w:rsidRPr="005E078D">
          <w:rPr>
            <w:webHidden/>
          </w:rPr>
        </w:r>
        <w:r w:rsidR="00FA718B" w:rsidRPr="005E078D">
          <w:rPr>
            <w:webHidden/>
          </w:rPr>
          <w:fldChar w:fldCharType="separate"/>
        </w:r>
        <w:r w:rsidR="008C5CFB">
          <w:rPr>
            <w:webHidden/>
          </w:rPr>
          <w:t>33</w:t>
        </w:r>
        <w:r w:rsidR="00FA718B" w:rsidRPr="005E078D">
          <w:rPr>
            <w:webHidden/>
          </w:rPr>
          <w:fldChar w:fldCharType="end"/>
        </w:r>
      </w:hyperlink>
    </w:p>
    <w:p w14:paraId="4E9E0D6E" w14:textId="77777777" w:rsidR="00982648" w:rsidRPr="005E078D" w:rsidRDefault="00587400">
      <w:pPr>
        <w:pStyle w:val="TM2"/>
        <w:rPr>
          <w:rFonts w:eastAsiaTheme="minorEastAsia"/>
          <w:iCs w:val="0"/>
          <w:sz w:val="22"/>
          <w:szCs w:val="22"/>
          <w:lang w:eastAsia="zh-CN"/>
        </w:rPr>
      </w:pPr>
      <w:hyperlink w:anchor="_Toc486345255" w:history="1">
        <w:r w:rsidR="00982648" w:rsidRPr="005E078D">
          <w:rPr>
            <w:rStyle w:val="Lienhypertexte"/>
          </w:rPr>
          <w:t>46.</w:t>
        </w:r>
        <w:r w:rsidR="00982648" w:rsidRPr="005E078D">
          <w:rPr>
            <w:rFonts w:eastAsiaTheme="minorEastAsia"/>
            <w:iCs w:val="0"/>
            <w:sz w:val="22"/>
            <w:szCs w:val="22"/>
            <w:lang w:eastAsia="zh-CN"/>
          </w:rPr>
          <w:tab/>
        </w:r>
        <w:r w:rsidR="00982648" w:rsidRPr="005E078D">
          <w:rPr>
            <w:rStyle w:val="Lienhypertexte"/>
          </w:rPr>
          <w:t>Garantie de bonne exécution</w:t>
        </w:r>
        <w:r w:rsidR="00982648" w:rsidRPr="005E078D">
          <w:rPr>
            <w:webHidden/>
          </w:rPr>
          <w:tab/>
        </w:r>
        <w:r w:rsidR="00FA718B" w:rsidRPr="005E078D">
          <w:rPr>
            <w:webHidden/>
          </w:rPr>
          <w:fldChar w:fldCharType="begin"/>
        </w:r>
        <w:r w:rsidR="00982648" w:rsidRPr="005E078D">
          <w:rPr>
            <w:webHidden/>
          </w:rPr>
          <w:instrText xml:space="preserve"> PAGEREF _Toc486345255 \h </w:instrText>
        </w:r>
        <w:r w:rsidR="00FA718B" w:rsidRPr="005E078D">
          <w:rPr>
            <w:webHidden/>
          </w:rPr>
        </w:r>
        <w:r w:rsidR="00FA718B" w:rsidRPr="005E078D">
          <w:rPr>
            <w:webHidden/>
          </w:rPr>
          <w:fldChar w:fldCharType="separate"/>
        </w:r>
        <w:r w:rsidR="008C5CFB">
          <w:rPr>
            <w:webHidden/>
          </w:rPr>
          <w:t>33</w:t>
        </w:r>
        <w:r w:rsidR="00FA718B" w:rsidRPr="005E078D">
          <w:rPr>
            <w:webHidden/>
          </w:rPr>
          <w:fldChar w:fldCharType="end"/>
        </w:r>
      </w:hyperlink>
    </w:p>
    <w:p w14:paraId="20760210" w14:textId="77777777" w:rsidR="00982648" w:rsidRPr="005E078D" w:rsidRDefault="00587400">
      <w:pPr>
        <w:pStyle w:val="TM2"/>
        <w:rPr>
          <w:rFonts w:eastAsiaTheme="minorEastAsia"/>
          <w:iCs w:val="0"/>
          <w:sz w:val="22"/>
          <w:szCs w:val="22"/>
          <w:lang w:eastAsia="zh-CN"/>
        </w:rPr>
      </w:pPr>
      <w:hyperlink w:anchor="_Toc486345256" w:history="1">
        <w:r w:rsidR="00982648" w:rsidRPr="005E078D">
          <w:rPr>
            <w:rStyle w:val="Lienhypertexte"/>
          </w:rPr>
          <w:t>47.</w:t>
        </w:r>
        <w:r w:rsidR="00982648" w:rsidRPr="005E078D">
          <w:rPr>
            <w:rFonts w:eastAsiaTheme="minorEastAsia"/>
            <w:iCs w:val="0"/>
            <w:sz w:val="22"/>
            <w:szCs w:val="22"/>
            <w:lang w:eastAsia="zh-CN"/>
          </w:rPr>
          <w:tab/>
        </w:r>
        <w:r w:rsidR="00982648" w:rsidRPr="005E078D">
          <w:rPr>
            <w:rStyle w:val="Lienhypertexte"/>
          </w:rPr>
          <w:t>Réclamation concernant la Passation des Marchés</w:t>
        </w:r>
        <w:r w:rsidR="00982648" w:rsidRPr="005E078D">
          <w:rPr>
            <w:webHidden/>
          </w:rPr>
          <w:tab/>
        </w:r>
        <w:r w:rsidR="00FA718B" w:rsidRPr="005E078D">
          <w:rPr>
            <w:webHidden/>
          </w:rPr>
          <w:fldChar w:fldCharType="begin"/>
        </w:r>
        <w:r w:rsidR="00982648" w:rsidRPr="005E078D">
          <w:rPr>
            <w:webHidden/>
          </w:rPr>
          <w:instrText xml:space="preserve"> PAGEREF _Toc486345256 \h </w:instrText>
        </w:r>
        <w:r w:rsidR="00FA718B" w:rsidRPr="005E078D">
          <w:rPr>
            <w:webHidden/>
          </w:rPr>
        </w:r>
        <w:r w:rsidR="00FA718B" w:rsidRPr="005E078D">
          <w:rPr>
            <w:webHidden/>
          </w:rPr>
          <w:fldChar w:fldCharType="separate"/>
        </w:r>
        <w:r w:rsidR="008C5CFB">
          <w:rPr>
            <w:webHidden/>
          </w:rPr>
          <w:t>34</w:t>
        </w:r>
        <w:r w:rsidR="00FA718B" w:rsidRPr="005E078D">
          <w:rPr>
            <w:webHidden/>
          </w:rPr>
          <w:fldChar w:fldCharType="end"/>
        </w:r>
      </w:hyperlink>
    </w:p>
    <w:p w14:paraId="6A39F621" w14:textId="77777777" w:rsidR="00F40030" w:rsidRPr="005E078D" w:rsidRDefault="00FA718B" w:rsidP="00F40030">
      <w:r w:rsidRPr="005E078D">
        <w:fldChar w:fldCharType="end"/>
      </w:r>
    </w:p>
    <w:p w14:paraId="4CA4336B" w14:textId="77777777" w:rsidR="00940BF3" w:rsidRPr="005E078D" w:rsidRDefault="00940BF3" w:rsidP="00C1188B">
      <w:pPr>
        <w:suppressAutoHyphens/>
        <w:spacing w:before="120" w:after="120"/>
        <w:rPr>
          <w:szCs w:val="24"/>
        </w:rPr>
      </w:pPr>
      <w:r w:rsidRPr="005E078D">
        <w:rPr>
          <w:szCs w:val="24"/>
        </w:rPr>
        <w:br w:type="page"/>
      </w:r>
    </w:p>
    <w:tbl>
      <w:tblPr>
        <w:tblW w:w="9090" w:type="dxa"/>
        <w:tblInd w:w="108" w:type="dxa"/>
        <w:tblLayout w:type="fixed"/>
        <w:tblLook w:val="0000" w:firstRow="0" w:lastRow="0" w:firstColumn="0" w:lastColumn="0" w:noHBand="0" w:noVBand="0"/>
      </w:tblPr>
      <w:tblGrid>
        <w:gridCol w:w="2552"/>
        <w:gridCol w:w="6538"/>
      </w:tblGrid>
      <w:tr w:rsidR="00940BF3" w:rsidRPr="005E078D" w14:paraId="25F3C6B2" w14:textId="77777777" w:rsidTr="00A50FF8">
        <w:tc>
          <w:tcPr>
            <w:tcW w:w="9090" w:type="dxa"/>
            <w:gridSpan w:val="2"/>
            <w:vAlign w:val="center"/>
          </w:tcPr>
          <w:p w14:paraId="52556B22" w14:textId="77777777" w:rsidR="00940BF3" w:rsidRPr="005E078D" w:rsidRDefault="00940BF3" w:rsidP="00CE5595">
            <w:pPr>
              <w:ind w:left="-108" w:right="-479"/>
              <w:jc w:val="center"/>
              <w:rPr>
                <w:b/>
                <w:bCs/>
                <w:sz w:val="36"/>
                <w:szCs w:val="24"/>
                <w:lang w:eastAsia="en-US"/>
              </w:rPr>
            </w:pPr>
            <w:r w:rsidRPr="005E078D">
              <w:rPr>
                <w:szCs w:val="24"/>
                <w:u w:val="single"/>
              </w:rPr>
              <w:lastRenderedPageBreak/>
              <w:br w:type="page"/>
            </w:r>
            <w:r w:rsidRPr="005E078D">
              <w:rPr>
                <w:szCs w:val="24"/>
              </w:rPr>
              <w:br w:type="page"/>
            </w:r>
            <w:bookmarkStart w:id="41" w:name="_Hlt438532663"/>
            <w:bookmarkStart w:id="42" w:name="_Toc438266923"/>
            <w:bookmarkStart w:id="43" w:name="_Toc438267877"/>
            <w:bookmarkStart w:id="44" w:name="_Toc438366664"/>
            <w:bookmarkStart w:id="45" w:name="_Toc434945760"/>
            <w:bookmarkEnd w:id="41"/>
            <w:r w:rsidRPr="005E078D">
              <w:rPr>
                <w:b/>
                <w:bCs/>
                <w:sz w:val="36"/>
                <w:szCs w:val="24"/>
                <w:lang w:eastAsia="en-US"/>
              </w:rPr>
              <w:t>Section I. Instructions aux soumissionnaires</w:t>
            </w:r>
            <w:bookmarkEnd w:id="42"/>
            <w:bookmarkEnd w:id="43"/>
            <w:bookmarkEnd w:id="44"/>
            <w:r w:rsidRPr="005E078D">
              <w:rPr>
                <w:b/>
                <w:bCs/>
                <w:sz w:val="36"/>
                <w:szCs w:val="24"/>
                <w:lang w:eastAsia="en-US"/>
              </w:rPr>
              <w:t xml:space="preserve"> (IS)</w:t>
            </w:r>
            <w:bookmarkEnd w:id="45"/>
          </w:p>
          <w:p w14:paraId="31FBDA55" w14:textId="77777777" w:rsidR="00AE5978" w:rsidRPr="005E078D" w:rsidRDefault="00AE5978" w:rsidP="00CE5595">
            <w:pPr>
              <w:ind w:left="-108" w:right="-479"/>
              <w:jc w:val="center"/>
              <w:rPr>
                <w:szCs w:val="24"/>
              </w:rPr>
            </w:pPr>
          </w:p>
        </w:tc>
      </w:tr>
      <w:tr w:rsidR="00022FA3" w:rsidRPr="005E078D" w14:paraId="5547D24B" w14:textId="77777777" w:rsidTr="00A50FF8">
        <w:tc>
          <w:tcPr>
            <w:tcW w:w="9090" w:type="dxa"/>
            <w:gridSpan w:val="2"/>
            <w:vAlign w:val="center"/>
          </w:tcPr>
          <w:p w14:paraId="141A7003" w14:textId="77777777" w:rsidR="00022FA3" w:rsidRPr="005E078D" w:rsidRDefault="00022FA3" w:rsidP="00022FA3">
            <w:pPr>
              <w:pStyle w:val="Corpsdetexte2"/>
              <w:numPr>
                <w:ilvl w:val="0"/>
                <w:numId w:val="6"/>
              </w:numPr>
              <w:tabs>
                <w:tab w:val="clear" w:pos="648"/>
              </w:tabs>
              <w:spacing w:before="80" w:after="80"/>
              <w:ind w:left="340" w:hanging="357"/>
              <w:rPr>
                <w:sz w:val="24"/>
                <w:szCs w:val="24"/>
                <w:lang w:val="fr-FR"/>
              </w:rPr>
            </w:pPr>
            <w:bookmarkStart w:id="46" w:name="_Toc438438819"/>
            <w:bookmarkStart w:id="47" w:name="_Toc438532553"/>
            <w:bookmarkStart w:id="48" w:name="_Toc438733963"/>
            <w:bookmarkStart w:id="49" w:name="_Toc438962045"/>
            <w:bookmarkStart w:id="50" w:name="_Toc461939616"/>
            <w:bookmarkStart w:id="51" w:name="_Toc479814508"/>
            <w:bookmarkStart w:id="52" w:name="_Toc485990954"/>
            <w:bookmarkStart w:id="53" w:name="_Toc486345204"/>
            <w:r w:rsidRPr="005E078D">
              <w:rPr>
                <w:szCs w:val="24"/>
                <w:lang w:val="fr-FR" w:eastAsia="en-US"/>
              </w:rPr>
              <w:t>Général</w:t>
            </w:r>
            <w:bookmarkEnd w:id="46"/>
            <w:bookmarkEnd w:id="47"/>
            <w:bookmarkEnd w:id="48"/>
            <w:bookmarkEnd w:id="49"/>
            <w:bookmarkEnd w:id="50"/>
            <w:r w:rsidRPr="005E078D">
              <w:rPr>
                <w:szCs w:val="24"/>
                <w:lang w:val="fr-FR" w:eastAsia="en-US"/>
              </w:rPr>
              <w:t>ités</w:t>
            </w:r>
            <w:bookmarkEnd w:id="51"/>
            <w:bookmarkEnd w:id="52"/>
            <w:bookmarkEnd w:id="53"/>
          </w:p>
        </w:tc>
      </w:tr>
      <w:tr w:rsidR="0024229A" w:rsidRPr="005E078D" w14:paraId="4F0E05AF" w14:textId="77777777" w:rsidTr="00A50FF8">
        <w:tc>
          <w:tcPr>
            <w:tcW w:w="2552" w:type="dxa"/>
          </w:tcPr>
          <w:p w14:paraId="3F5B71B8" w14:textId="77777777" w:rsidR="0024229A" w:rsidRPr="005E078D" w:rsidRDefault="0024229A" w:rsidP="00F40030">
            <w:pPr>
              <w:pStyle w:val="Sec1-ClausesAfter10pt1"/>
              <w:ind w:left="321" w:hanging="321"/>
              <w:rPr>
                <w:szCs w:val="24"/>
                <w:lang w:val="fr-FR"/>
              </w:rPr>
            </w:pPr>
            <w:bookmarkStart w:id="54" w:name="_Toc479814509"/>
            <w:bookmarkStart w:id="55" w:name="_Toc485990955"/>
            <w:bookmarkStart w:id="56" w:name="_Toc486345205"/>
            <w:r w:rsidRPr="005E078D">
              <w:rPr>
                <w:szCs w:val="24"/>
                <w:lang w:val="fr-FR"/>
              </w:rPr>
              <w:t>1.</w:t>
            </w:r>
            <w:r w:rsidRPr="005E078D">
              <w:rPr>
                <w:szCs w:val="24"/>
                <w:lang w:val="fr-FR"/>
              </w:rPr>
              <w:tab/>
              <w:t>Objet du Marché</w:t>
            </w:r>
            <w:bookmarkEnd w:id="54"/>
            <w:bookmarkEnd w:id="55"/>
            <w:bookmarkEnd w:id="56"/>
          </w:p>
        </w:tc>
        <w:tc>
          <w:tcPr>
            <w:tcW w:w="6538" w:type="dxa"/>
          </w:tcPr>
          <w:p w14:paraId="32267DF4" w14:textId="77777777" w:rsidR="0024229A" w:rsidRPr="005E078D" w:rsidRDefault="0024229A" w:rsidP="00B55E00">
            <w:pPr>
              <w:pStyle w:val="Header2-SubClauses"/>
              <w:tabs>
                <w:tab w:val="clear" w:pos="619"/>
              </w:tabs>
              <w:suppressAutoHyphens/>
              <w:spacing w:after="120"/>
              <w:ind w:left="612" w:hanging="612"/>
              <w:rPr>
                <w:szCs w:val="24"/>
                <w:lang w:val="fr-FR"/>
              </w:rPr>
            </w:pPr>
            <w:r w:rsidRPr="005E078D">
              <w:rPr>
                <w:szCs w:val="24"/>
                <w:lang w:val="fr-FR"/>
              </w:rPr>
              <w:t>1.1</w:t>
            </w:r>
            <w:r w:rsidRPr="005E078D">
              <w:rPr>
                <w:szCs w:val="24"/>
                <w:lang w:val="fr-FR"/>
              </w:rPr>
              <w:tab/>
              <w:t xml:space="preserve">Faisant suite à l’Avis d’Appel d’Offres indiqué dans les Données particulières de l’appel d’offres </w:t>
            </w:r>
            <w:r w:rsidRPr="005E078D">
              <w:rPr>
                <w:b/>
                <w:bCs/>
                <w:szCs w:val="24"/>
                <w:lang w:val="fr-FR"/>
              </w:rPr>
              <w:t>(DPAO),</w:t>
            </w:r>
            <w:r w:rsidRPr="005E078D">
              <w:rPr>
                <w:szCs w:val="24"/>
                <w:lang w:val="fr-FR"/>
              </w:rPr>
              <w:t xml:space="preserve"> l’Acheteur, tel qu’indiqué </w:t>
            </w:r>
            <w:r w:rsidR="00930273" w:rsidRPr="005E078D">
              <w:rPr>
                <w:b/>
                <w:szCs w:val="24"/>
                <w:lang w:val="fr-FR"/>
              </w:rPr>
              <w:t>dans les DPAO</w:t>
            </w:r>
            <w:r w:rsidRPr="005E078D">
              <w:rPr>
                <w:szCs w:val="24"/>
                <w:lang w:val="fr-FR"/>
              </w:rPr>
              <w:t xml:space="preserve">, publie le présent Dossier d’appel d’offres en vue de l’obtention des Fournitures et, le cas échéant, </w:t>
            </w:r>
            <w:proofErr w:type="spellStart"/>
            <w:r w:rsidRPr="005E078D">
              <w:rPr>
                <w:szCs w:val="24"/>
                <w:lang w:val="fr-FR"/>
              </w:rPr>
              <w:t>tousServices</w:t>
            </w:r>
            <w:proofErr w:type="spellEnd"/>
            <w:r w:rsidRPr="005E078D">
              <w:rPr>
                <w:szCs w:val="24"/>
                <w:lang w:val="fr-FR"/>
              </w:rPr>
              <w:t xml:space="preserve"> connexes spécifiés à la Section VII, Liste des Fournitures, calendriers de livraison, spécifications techniques et plans. Le nom, le numéro d’identification et le nombre de lots faisant l’objet de l’appel d’offres (AO) </w:t>
            </w:r>
            <w:proofErr w:type="spellStart"/>
            <w:r w:rsidRPr="005E078D">
              <w:rPr>
                <w:b/>
                <w:szCs w:val="24"/>
                <w:lang w:val="fr-FR"/>
              </w:rPr>
              <w:t>figurent</w:t>
            </w:r>
            <w:r w:rsidR="00930273" w:rsidRPr="005E078D">
              <w:rPr>
                <w:b/>
                <w:szCs w:val="24"/>
                <w:lang w:val="fr-FR"/>
              </w:rPr>
              <w:t>dans</w:t>
            </w:r>
            <w:proofErr w:type="spellEnd"/>
            <w:r w:rsidR="00930273" w:rsidRPr="005E078D">
              <w:rPr>
                <w:b/>
                <w:szCs w:val="24"/>
                <w:lang w:val="fr-FR"/>
              </w:rPr>
              <w:t xml:space="preserve"> les DPAO</w:t>
            </w:r>
            <w:r w:rsidRPr="005E078D">
              <w:rPr>
                <w:szCs w:val="24"/>
                <w:lang w:val="fr-FR"/>
              </w:rPr>
              <w:t>.</w:t>
            </w:r>
          </w:p>
          <w:p w14:paraId="09BAD8E1" w14:textId="77777777" w:rsidR="0024229A" w:rsidRPr="005E078D" w:rsidRDefault="0024229A" w:rsidP="00B55E00">
            <w:pPr>
              <w:pStyle w:val="Header2-SubClauses"/>
              <w:suppressAutoHyphens/>
              <w:spacing w:after="120"/>
              <w:ind w:left="612" w:hanging="612"/>
              <w:rPr>
                <w:szCs w:val="24"/>
                <w:lang w:val="fr-FR"/>
              </w:rPr>
            </w:pPr>
            <w:r w:rsidRPr="005E078D">
              <w:rPr>
                <w:szCs w:val="24"/>
                <w:lang w:val="fr-FR"/>
              </w:rPr>
              <w:t>1.2</w:t>
            </w:r>
            <w:r w:rsidRPr="005E078D">
              <w:rPr>
                <w:szCs w:val="24"/>
                <w:lang w:val="fr-FR"/>
              </w:rPr>
              <w:tab/>
              <w:t>Tout au long du présent Dossier d’appel d’offres :</w:t>
            </w:r>
          </w:p>
          <w:p w14:paraId="601EDE0B" w14:textId="77777777" w:rsidR="0024229A" w:rsidRPr="005E078D" w:rsidRDefault="0024229A" w:rsidP="00540787">
            <w:pPr>
              <w:pStyle w:val="Header3-Paragraph"/>
              <w:numPr>
                <w:ilvl w:val="0"/>
                <w:numId w:val="10"/>
              </w:numPr>
              <w:suppressAutoHyphens/>
              <w:spacing w:after="120"/>
              <w:ind w:left="1152" w:hanging="540"/>
              <w:rPr>
                <w:szCs w:val="24"/>
                <w:lang w:val="fr-FR"/>
              </w:rPr>
            </w:pPr>
            <w:r w:rsidRPr="005E078D">
              <w:rPr>
                <w:szCs w:val="24"/>
                <w:lang w:val="fr-FR"/>
              </w:rPr>
              <w:t xml:space="preserve">Le terme « par écrit » signifie communiqué sous forme écrite (par courrier postal, </w:t>
            </w:r>
            <w:proofErr w:type="spellStart"/>
            <w:r w:rsidRPr="005E078D">
              <w:rPr>
                <w:szCs w:val="24"/>
                <w:lang w:val="fr-FR"/>
              </w:rPr>
              <w:t>couriel</w:t>
            </w:r>
            <w:proofErr w:type="spellEnd"/>
            <w:r w:rsidRPr="005E078D">
              <w:rPr>
                <w:szCs w:val="24"/>
                <w:lang w:val="fr-FR"/>
              </w:rPr>
              <w:t xml:space="preserve">, télécopie, télex, incluant si cela est </w:t>
            </w:r>
            <w:proofErr w:type="spellStart"/>
            <w:r w:rsidRPr="005E078D">
              <w:rPr>
                <w:b/>
                <w:szCs w:val="24"/>
                <w:lang w:val="fr-FR"/>
              </w:rPr>
              <w:t>indiqué</w:t>
            </w:r>
            <w:r w:rsidR="00930273" w:rsidRPr="005E078D">
              <w:rPr>
                <w:b/>
                <w:szCs w:val="24"/>
                <w:lang w:val="fr-FR"/>
              </w:rPr>
              <w:t>dans</w:t>
            </w:r>
            <w:proofErr w:type="spellEnd"/>
            <w:r w:rsidR="00930273" w:rsidRPr="005E078D">
              <w:rPr>
                <w:b/>
                <w:szCs w:val="24"/>
                <w:lang w:val="fr-FR"/>
              </w:rPr>
              <w:t xml:space="preserve"> les DPAO</w:t>
            </w:r>
            <w:r w:rsidRPr="005E078D">
              <w:rPr>
                <w:szCs w:val="24"/>
                <w:lang w:val="fr-FR"/>
              </w:rPr>
              <w:t>, distribué ou reçu par le canal du système d’achat électronique utilisé par l’Acheteur) avec accusé de réception ;</w:t>
            </w:r>
          </w:p>
          <w:p w14:paraId="1B392F94" w14:textId="77777777" w:rsidR="0024229A" w:rsidRPr="005E078D" w:rsidRDefault="0024229A" w:rsidP="00540787">
            <w:pPr>
              <w:numPr>
                <w:ilvl w:val="0"/>
                <w:numId w:val="10"/>
              </w:numPr>
              <w:suppressAutoHyphens/>
              <w:spacing w:after="120"/>
              <w:ind w:left="1152" w:hanging="540"/>
              <w:jc w:val="both"/>
              <w:rPr>
                <w:szCs w:val="24"/>
              </w:rPr>
            </w:pPr>
            <w:r w:rsidRPr="005E078D">
              <w:rPr>
                <w:szCs w:val="24"/>
              </w:rPr>
              <w:t>Si le contexte l’exige, le singulier désigne le pluriel, et vice versa ; et</w:t>
            </w:r>
          </w:p>
          <w:p w14:paraId="7BE30399" w14:textId="77777777" w:rsidR="0024229A" w:rsidRPr="005E078D" w:rsidRDefault="0024229A" w:rsidP="00540787">
            <w:pPr>
              <w:numPr>
                <w:ilvl w:val="0"/>
                <w:numId w:val="10"/>
              </w:numPr>
              <w:suppressAutoHyphens/>
              <w:spacing w:after="120"/>
              <w:ind w:left="1152" w:hanging="540"/>
              <w:jc w:val="both"/>
              <w:rPr>
                <w:szCs w:val="24"/>
              </w:rPr>
            </w:pPr>
            <w:r w:rsidRPr="005E078D">
              <w:rPr>
                <w:szCs w:val="24"/>
              </w:rPr>
              <w:t>Le terme « jour » désigne un jour calendaire, sauf s’il est indiqué qu’il s’agit de « jour ouvrable ». Un jour ouvrable est un jour de travail officiel de l’Emprunteur, à l’exclusion des jours fériés officiels de l’Emprunteur.</w:t>
            </w:r>
          </w:p>
        </w:tc>
      </w:tr>
      <w:tr w:rsidR="00A70C63" w:rsidRPr="005E078D" w14:paraId="77297E80" w14:textId="77777777" w:rsidTr="00A50FF8">
        <w:tc>
          <w:tcPr>
            <w:tcW w:w="2552" w:type="dxa"/>
          </w:tcPr>
          <w:p w14:paraId="67FCE336" w14:textId="77777777" w:rsidR="00A70C63" w:rsidRPr="005E078D" w:rsidRDefault="00A70C63" w:rsidP="00F40030">
            <w:pPr>
              <w:pStyle w:val="Sec1-ClausesAfter10pt1"/>
              <w:ind w:left="321" w:hanging="321"/>
              <w:rPr>
                <w:szCs w:val="24"/>
                <w:lang w:val="fr-FR"/>
              </w:rPr>
            </w:pPr>
            <w:bookmarkStart w:id="57" w:name="_Toc438438821"/>
            <w:bookmarkStart w:id="58" w:name="_Toc438532556"/>
            <w:bookmarkStart w:id="59" w:name="_Toc438733965"/>
            <w:bookmarkStart w:id="60" w:name="_Toc438907006"/>
            <w:bookmarkStart w:id="61" w:name="_Toc438907205"/>
            <w:bookmarkStart w:id="62" w:name="_Toc479814510"/>
            <w:bookmarkStart w:id="63" w:name="_Toc485990956"/>
            <w:bookmarkStart w:id="64" w:name="_Toc486345206"/>
            <w:r w:rsidRPr="005E078D">
              <w:rPr>
                <w:szCs w:val="24"/>
                <w:lang w:val="fr-FR"/>
              </w:rPr>
              <w:t>2.</w:t>
            </w:r>
            <w:r w:rsidRPr="005E078D">
              <w:rPr>
                <w:szCs w:val="24"/>
                <w:lang w:val="fr-FR"/>
              </w:rPr>
              <w:tab/>
              <w:t>Origine des fonds</w:t>
            </w:r>
            <w:bookmarkEnd w:id="57"/>
            <w:bookmarkEnd w:id="58"/>
            <w:bookmarkEnd w:id="59"/>
            <w:bookmarkEnd w:id="60"/>
            <w:bookmarkEnd w:id="61"/>
            <w:bookmarkEnd w:id="62"/>
            <w:bookmarkEnd w:id="63"/>
            <w:bookmarkEnd w:id="64"/>
          </w:p>
        </w:tc>
        <w:tc>
          <w:tcPr>
            <w:tcW w:w="6538" w:type="dxa"/>
          </w:tcPr>
          <w:p w14:paraId="6BA58A3F" w14:textId="77777777" w:rsidR="00A70C63" w:rsidRPr="005E078D" w:rsidRDefault="00A70C63" w:rsidP="00B55E00">
            <w:pPr>
              <w:suppressAutoHyphens/>
              <w:spacing w:after="120"/>
              <w:ind w:left="612" w:hanging="612"/>
              <w:jc w:val="both"/>
              <w:rPr>
                <w:szCs w:val="24"/>
              </w:rPr>
            </w:pPr>
            <w:r w:rsidRPr="005E078D">
              <w:rPr>
                <w:szCs w:val="24"/>
              </w:rPr>
              <w:t>2.1</w:t>
            </w:r>
            <w:r w:rsidRPr="005E078D">
              <w:rPr>
                <w:szCs w:val="24"/>
              </w:rPr>
              <w:tab/>
              <w:t xml:space="preserve">L’Emprunteur ou le bénéficiaire (ci-après dénommé « l’Emprunteur ») dont le nom </w:t>
            </w:r>
            <w:r w:rsidRPr="005E078D">
              <w:rPr>
                <w:b/>
                <w:szCs w:val="24"/>
              </w:rPr>
              <w:t xml:space="preserve">figure </w:t>
            </w:r>
            <w:r w:rsidR="00930273" w:rsidRPr="005E078D">
              <w:rPr>
                <w:b/>
                <w:szCs w:val="24"/>
              </w:rPr>
              <w:t>dans les DPAO</w:t>
            </w:r>
            <w:r w:rsidRPr="005E078D">
              <w:rPr>
                <w:szCs w:val="24"/>
              </w:rPr>
              <w:t xml:space="preserve"> a sollicité ou obtenu un financement (ci-après dénommé « les fonds » de la Banque Internationale pour la Reconstruction et le Développement ou de l’Association internationale de développement (ci-après dénommée la « Banque »), du montant </w:t>
            </w:r>
            <w:proofErr w:type="spellStart"/>
            <w:r w:rsidRPr="005E078D">
              <w:rPr>
                <w:b/>
                <w:szCs w:val="24"/>
              </w:rPr>
              <w:t>indiqué</w:t>
            </w:r>
            <w:r w:rsidR="00930273" w:rsidRPr="005E078D">
              <w:rPr>
                <w:b/>
                <w:szCs w:val="24"/>
              </w:rPr>
              <w:t>dans</w:t>
            </w:r>
            <w:proofErr w:type="spellEnd"/>
            <w:r w:rsidR="00930273" w:rsidRPr="005E078D">
              <w:rPr>
                <w:b/>
                <w:szCs w:val="24"/>
              </w:rPr>
              <w:t xml:space="preserve"> les DPAO</w:t>
            </w:r>
            <w:r w:rsidRPr="005E078D">
              <w:rPr>
                <w:szCs w:val="24"/>
              </w:rPr>
              <w:t xml:space="preserve">, en vue de financer le projet décrit </w:t>
            </w:r>
            <w:r w:rsidR="00930273" w:rsidRPr="005E078D">
              <w:rPr>
                <w:b/>
                <w:szCs w:val="24"/>
              </w:rPr>
              <w:t>dans les DPAO</w:t>
            </w:r>
            <w:r w:rsidRPr="005E078D">
              <w:rPr>
                <w:szCs w:val="24"/>
              </w:rPr>
              <w:t>. L’Emprunteur a l’intention d’utiliser une partie des fonds pour effectuer des paiements autorisés au titre du Marché pour lequel le présent appel d’offres est lancé.</w:t>
            </w:r>
          </w:p>
          <w:p w14:paraId="48B587D9" w14:textId="77777777" w:rsidR="00A70C63" w:rsidRPr="005E078D" w:rsidRDefault="00A70C63" w:rsidP="00B55E00">
            <w:pPr>
              <w:suppressAutoHyphens/>
              <w:spacing w:after="120"/>
              <w:ind w:left="612" w:hanging="612"/>
              <w:jc w:val="both"/>
              <w:rPr>
                <w:szCs w:val="24"/>
              </w:rPr>
            </w:pPr>
            <w:r w:rsidRPr="005E078D">
              <w:rPr>
                <w:szCs w:val="24"/>
              </w:rPr>
              <w:t>2.2</w:t>
            </w:r>
            <w:r w:rsidRPr="005E078D">
              <w:rPr>
                <w:szCs w:val="24"/>
              </w:rPr>
              <w:tab/>
              <w:t xml:space="preserve">La Banque n’effectuera les paiements qu’à la demande de l’Emprunteur, après avoir approuvé lesdits paiements, conformément aux articles et conditions de l’accord de financement intervenu entre l’Emprunteur et la Banque. L’accord de financement interdit tout retrait du Compte de prêt destiné au paiement de toute personne physique ou </w:t>
            </w:r>
            <w:r w:rsidRPr="005E078D">
              <w:rPr>
                <w:szCs w:val="24"/>
              </w:rPr>
              <w:lastRenderedPageBreak/>
              <w:t>morale, ou de toute importation de fournitures lorsque, à la connaissance de la Banque, ledit paiement, ou ladite importation, tombe sous le coup d’une interdiction prononcée par le Conseil de Sécurité de l’Organisation des Nations Unies, au titre du Chapitre VII de la Charte des Nations Unies. Aucune partie autre que l’Emprunteur ne peut se prévaloir de l’un quelconque des droits stipulés dans l’accord de financement ni prétendre détenir une créance sur les fonds provenant du prêt.</w:t>
            </w:r>
          </w:p>
        </w:tc>
      </w:tr>
      <w:tr w:rsidR="00B55E00" w:rsidRPr="005E078D" w14:paraId="70D1A8D9" w14:textId="77777777" w:rsidTr="00A50FF8">
        <w:tc>
          <w:tcPr>
            <w:tcW w:w="2552" w:type="dxa"/>
          </w:tcPr>
          <w:p w14:paraId="0DE6D935" w14:textId="77777777" w:rsidR="00B55E00" w:rsidRPr="005E078D" w:rsidRDefault="00B55E00" w:rsidP="00F40030">
            <w:pPr>
              <w:pStyle w:val="Sec1-ClausesAfter10pt1"/>
              <w:ind w:left="321" w:hanging="321"/>
              <w:rPr>
                <w:szCs w:val="24"/>
                <w:lang w:val="fr-FR"/>
              </w:rPr>
            </w:pPr>
            <w:bookmarkStart w:id="65" w:name="_Toc438532558"/>
            <w:bookmarkStart w:id="66" w:name="_Toc438002631"/>
            <w:bookmarkEnd w:id="65"/>
            <w:r w:rsidRPr="005E078D">
              <w:rPr>
                <w:szCs w:val="24"/>
                <w:lang w:val="fr-FR"/>
              </w:rPr>
              <w:lastRenderedPageBreak/>
              <w:br w:type="page"/>
            </w:r>
            <w:r w:rsidRPr="005E078D">
              <w:rPr>
                <w:szCs w:val="24"/>
                <w:lang w:val="fr-FR"/>
              </w:rPr>
              <w:br w:type="page"/>
            </w:r>
            <w:bookmarkStart w:id="67" w:name="_Toc438438822"/>
            <w:bookmarkStart w:id="68" w:name="_Toc438532559"/>
            <w:bookmarkStart w:id="69" w:name="_Toc438733966"/>
            <w:bookmarkStart w:id="70" w:name="_Toc438907007"/>
            <w:bookmarkStart w:id="71" w:name="_Toc438907206"/>
            <w:bookmarkStart w:id="72" w:name="_Toc479814511"/>
            <w:bookmarkStart w:id="73" w:name="_Toc485990957"/>
            <w:bookmarkStart w:id="74" w:name="_Toc486345207"/>
            <w:r w:rsidRPr="005E078D">
              <w:rPr>
                <w:szCs w:val="24"/>
                <w:lang w:val="fr-FR"/>
              </w:rPr>
              <w:t>3.</w:t>
            </w:r>
            <w:r w:rsidRPr="005E078D">
              <w:rPr>
                <w:szCs w:val="24"/>
                <w:lang w:val="fr-FR"/>
              </w:rPr>
              <w:tab/>
              <w:t xml:space="preserve">Fraude et </w:t>
            </w:r>
            <w:bookmarkEnd w:id="66"/>
            <w:bookmarkEnd w:id="67"/>
            <w:bookmarkEnd w:id="68"/>
            <w:bookmarkEnd w:id="69"/>
            <w:bookmarkEnd w:id="70"/>
            <w:bookmarkEnd w:id="71"/>
            <w:r w:rsidRPr="005E078D">
              <w:rPr>
                <w:lang w:val="fr-FR"/>
              </w:rPr>
              <w:t>Corruption</w:t>
            </w:r>
            <w:bookmarkEnd w:id="72"/>
            <w:bookmarkEnd w:id="73"/>
            <w:bookmarkEnd w:id="74"/>
          </w:p>
        </w:tc>
        <w:tc>
          <w:tcPr>
            <w:tcW w:w="6538" w:type="dxa"/>
          </w:tcPr>
          <w:p w14:paraId="6C277E86" w14:textId="77777777" w:rsidR="00B55E00" w:rsidRPr="005E078D" w:rsidRDefault="00B55E00" w:rsidP="00540787">
            <w:pPr>
              <w:numPr>
                <w:ilvl w:val="1"/>
                <w:numId w:val="37"/>
              </w:numPr>
              <w:suppressAutoHyphens/>
              <w:spacing w:after="120"/>
              <w:jc w:val="both"/>
              <w:rPr>
                <w:szCs w:val="24"/>
              </w:rPr>
            </w:pPr>
            <w:r w:rsidRPr="005E078D">
              <w:rPr>
                <w:szCs w:val="24"/>
              </w:rPr>
              <w:t>La Banque exige le respect de ses Directives en matière de lutte contre la Fraude et la Corruption et des règles et procédures de sanctions applicables, telles qu’établies par le régime de Sanctions du Groupe Banque mondiale, comme indiqué dans la Section VI.</w:t>
            </w:r>
          </w:p>
          <w:p w14:paraId="422DC454" w14:textId="77777777" w:rsidR="00B55E00" w:rsidRPr="005E078D" w:rsidRDefault="00B55E00" w:rsidP="00B55E00">
            <w:pPr>
              <w:suppressAutoHyphens/>
              <w:spacing w:after="120"/>
              <w:ind w:left="576" w:hanging="576"/>
              <w:jc w:val="both"/>
              <w:rPr>
                <w:szCs w:val="24"/>
              </w:rPr>
            </w:pPr>
            <w:r w:rsidRPr="005E078D">
              <w:rPr>
                <w:szCs w:val="24"/>
              </w:rPr>
              <w:t>3.2</w:t>
            </w:r>
            <w:r w:rsidRPr="005E078D">
              <w:rPr>
                <w:szCs w:val="24"/>
              </w:rPr>
              <w:tab/>
              <w:t xml:space="preserve">Aux fins d’application de ces dispositions, les Soumissionnaires devront permettre et faire en sorte que leurs agents (qu’ils soient déclarés ou non), leurs sous-traitants, consultants, prestataires de services, fournisseurs, et leur personnel, permettent à la Banque d’examiner les comptes, pièces comptables, relevés et autres documents relatifs à toute procédure de sélection initiale, de </w:t>
            </w:r>
            <w:proofErr w:type="spellStart"/>
            <w:r w:rsidRPr="005E078D">
              <w:rPr>
                <w:szCs w:val="24"/>
              </w:rPr>
              <w:t>pré-qualification</w:t>
            </w:r>
            <w:proofErr w:type="spellEnd"/>
            <w:r w:rsidRPr="005E078D">
              <w:rPr>
                <w:szCs w:val="24"/>
              </w:rPr>
              <w:t>, de remise des offres, remise de proposition, et d’exécution des marchés (en cas d’attribution), et de les soumettre pour vérification à des auditeurs désignés par la Banque.</w:t>
            </w:r>
          </w:p>
        </w:tc>
      </w:tr>
      <w:tr w:rsidR="002D7112" w:rsidRPr="005E078D" w14:paraId="6FA358E4" w14:textId="77777777" w:rsidTr="00A50FF8">
        <w:tc>
          <w:tcPr>
            <w:tcW w:w="2552" w:type="dxa"/>
          </w:tcPr>
          <w:p w14:paraId="364780F9" w14:textId="77777777" w:rsidR="002D7112" w:rsidRPr="005E078D" w:rsidRDefault="002D7112" w:rsidP="00F40030">
            <w:pPr>
              <w:pStyle w:val="Sec1-ClausesAfter10pt1"/>
              <w:ind w:left="321" w:hanging="321"/>
              <w:rPr>
                <w:szCs w:val="24"/>
                <w:lang w:val="fr-FR"/>
              </w:rPr>
            </w:pPr>
            <w:bookmarkStart w:id="75" w:name="_Toc438532561"/>
            <w:bookmarkStart w:id="76" w:name="_Toc479814512"/>
            <w:bookmarkStart w:id="77" w:name="_Toc486345208"/>
            <w:bookmarkEnd w:id="75"/>
            <w:r w:rsidRPr="005E078D">
              <w:rPr>
                <w:szCs w:val="24"/>
                <w:lang w:val="fr-FR"/>
              </w:rPr>
              <w:t>4.</w:t>
            </w:r>
            <w:r w:rsidRPr="005E078D">
              <w:rPr>
                <w:szCs w:val="24"/>
                <w:lang w:val="fr-FR"/>
              </w:rPr>
              <w:tab/>
              <w:t>Candidats admis à concourir</w:t>
            </w:r>
            <w:bookmarkEnd w:id="76"/>
            <w:bookmarkEnd w:id="77"/>
          </w:p>
        </w:tc>
        <w:tc>
          <w:tcPr>
            <w:tcW w:w="6538" w:type="dxa"/>
          </w:tcPr>
          <w:p w14:paraId="702B98E9" w14:textId="77777777" w:rsidR="002D7112" w:rsidRPr="005E078D" w:rsidRDefault="002D7112" w:rsidP="002D7112">
            <w:pPr>
              <w:suppressAutoHyphens/>
              <w:spacing w:after="120"/>
              <w:ind w:left="619" w:hanging="619"/>
              <w:jc w:val="both"/>
              <w:rPr>
                <w:szCs w:val="24"/>
              </w:rPr>
            </w:pPr>
            <w:r w:rsidRPr="005E078D">
              <w:rPr>
                <w:szCs w:val="24"/>
              </w:rPr>
              <w:t xml:space="preserve">4.1 </w:t>
            </w:r>
            <w:r w:rsidRPr="005E078D">
              <w:rPr>
                <w:szCs w:val="24"/>
              </w:rPr>
              <w:tab/>
              <w:t xml:space="preserve">Un Soumissionnaire peut être une entreprise privée ou publique (sous réserve des dispositions de l’article 4.6 des IS) ou de tout groupement de telles entreprises au titre d’un accord existant ou tel qu’il ressort d’une intention de former un tel accord supporté par une lettre d’intention et un projet d’accord de groupement. En cas de groupement tous les membres le constituant seront solidairement responsables pour l’exécution de la totalité du Marché conformément à ses termes. Le groupement désignera un Mandataire avec pouvoir de représenter valablement tous ses membres durant l’appel d’offres, et en cas d’attribution du Marché à ce groupement, durant l’exécution du Marché. A moins </w:t>
            </w:r>
            <w:r w:rsidRPr="005E078D">
              <w:rPr>
                <w:b/>
                <w:szCs w:val="24"/>
              </w:rPr>
              <w:t>que les</w:t>
            </w:r>
            <w:r w:rsidR="002568C8" w:rsidRPr="005E078D">
              <w:rPr>
                <w:b/>
                <w:szCs w:val="24"/>
              </w:rPr>
              <w:t xml:space="preserve"> </w:t>
            </w:r>
            <w:r w:rsidRPr="005E078D">
              <w:rPr>
                <w:b/>
                <w:szCs w:val="24"/>
              </w:rPr>
              <w:t>DPAO</w:t>
            </w:r>
            <w:r w:rsidRPr="005E078D">
              <w:rPr>
                <w:szCs w:val="24"/>
              </w:rPr>
              <w:t xml:space="preserve"> n’en disposent autrement, le nombre des participants au groupement n’est pas limité.</w:t>
            </w:r>
          </w:p>
          <w:p w14:paraId="53961549" w14:textId="77777777" w:rsidR="002D7112" w:rsidRPr="005E078D" w:rsidRDefault="002D7112" w:rsidP="002D7112">
            <w:pPr>
              <w:pStyle w:val="Corpsdetexte"/>
              <w:tabs>
                <w:tab w:val="left" w:pos="657"/>
              </w:tabs>
              <w:suppressAutoHyphens/>
              <w:spacing w:after="120"/>
              <w:ind w:left="612" w:hanging="612"/>
              <w:rPr>
                <w:color w:val="000000"/>
                <w:szCs w:val="24"/>
                <w:lang w:val="fr-FR"/>
              </w:rPr>
            </w:pPr>
            <w:r w:rsidRPr="005E078D">
              <w:rPr>
                <w:szCs w:val="24"/>
                <w:lang w:val="fr-FR"/>
              </w:rPr>
              <w:t xml:space="preserve">4.2 </w:t>
            </w:r>
            <w:r w:rsidRPr="005E078D">
              <w:rPr>
                <w:szCs w:val="24"/>
                <w:lang w:val="fr-FR"/>
              </w:rPr>
              <w:tab/>
              <w:t xml:space="preserve">Un Soumissionnaire ne peut être en situation de conflit d’intérêt. Tout soumissionnaire dans une telle situation sera disqualifié. Est considéré comme pouvant avoir un tel conflit dans le cadre de ce processus d’Appel d’offres un Soumissionnaire se trouvant dans les situations suivantes : </w:t>
            </w:r>
          </w:p>
          <w:p w14:paraId="3FBB6810" w14:textId="77777777" w:rsidR="002D7112" w:rsidRPr="005E078D" w:rsidRDefault="002D7112" w:rsidP="006044B4">
            <w:pPr>
              <w:pStyle w:val="Paragraphedeliste"/>
              <w:numPr>
                <w:ilvl w:val="0"/>
                <w:numId w:val="44"/>
              </w:numPr>
              <w:tabs>
                <w:tab w:val="left" w:pos="1031"/>
              </w:tabs>
              <w:spacing w:after="120"/>
              <w:ind w:left="1031" w:hanging="424"/>
              <w:contextualSpacing w:val="0"/>
              <w:rPr>
                <w:b/>
                <w:szCs w:val="24"/>
              </w:rPr>
            </w:pPr>
            <w:r w:rsidRPr="005E078D">
              <w:rPr>
                <w:szCs w:val="24"/>
              </w:rPr>
              <w:lastRenderedPageBreak/>
              <w:t xml:space="preserve">Il contrôle directement ou indirectement un autre Soumissionnaire, est sous le contrôle d’un autre Soumissionnaire, ou est placé sous un contrôle commun avec un autre Soumissionnaire ; </w:t>
            </w:r>
            <w:proofErr w:type="gramStart"/>
            <w:r w:rsidRPr="005E078D">
              <w:rPr>
                <w:szCs w:val="24"/>
              </w:rPr>
              <w:t>ou</w:t>
            </w:r>
            <w:proofErr w:type="gramEnd"/>
          </w:p>
          <w:p w14:paraId="1393FFC9" w14:textId="77777777" w:rsidR="002D7112" w:rsidRPr="005E078D" w:rsidRDefault="002D7112" w:rsidP="006044B4">
            <w:pPr>
              <w:pStyle w:val="Paragraphedeliste"/>
              <w:numPr>
                <w:ilvl w:val="0"/>
                <w:numId w:val="44"/>
              </w:numPr>
              <w:tabs>
                <w:tab w:val="left" w:pos="1031"/>
              </w:tabs>
              <w:spacing w:after="120"/>
              <w:ind w:left="1031" w:hanging="424"/>
              <w:contextualSpacing w:val="0"/>
              <w:rPr>
                <w:b/>
                <w:szCs w:val="24"/>
              </w:rPr>
            </w:pPr>
            <w:r w:rsidRPr="005E078D">
              <w:rPr>
                <w:szCs w:val="24"/>
              </w:rPr>
              <w:t xml:space="preserve"> Il reçoit ou a déjà reçu directement ou indirectement des subventions d’un autre Soumissionnaire ; </w:t>
            </w:r>
            <w:proofErr w:type="gramStart"/>
            <w:r w:rsidRPr="005E078D">
              <w:rPr>
                <w:szCs w:val="24"/>
              </w:rPr>
              <w:t>ou</w:t>
            </w:r>
            <w:proofErr w:type="gramEnd"/>
          </w:p>
          <w:p w14:paraId="2FC890EC" w14:textId="77777777" w:rsidR="002D7112" w:rsidRPr="005E078D" w:rsidRDefault="002D7112" w:rsidP="006044B4">
            <w:pPr>
              <w:pStyle w:val="Paragraphedeliste"/>
              <w:numPr>
                <w:ilvl w:val="0"/>
                <w:numId w:val="44"/>
              </w:numPr>
              <w:tabs>
                <w:tab w:val="left" w:pos="1031"/>
              </w:tabs>
              <w:spacing w:after="120"/>
              <w:ind w:left="1031" w:hanging="424"/>
              <w:contextualSpacing w:val="0"/>
              <w:rPr>
                <w:b/>
                <w:szCs w:val="24"/>
              </w:rPr>
            </w:pPr>
            <w:r w:rsidRPr="005E078D">
              <w:rPr>
                <w:szCs w:val="24"/>
              </w:rPr>
              <w:t>Il a le même représentant légal qu’un autre Soumissionnaire dans le cadre du présent Appel d’offres ; </w:t>
            </w:r>
            <w:proofErr w:type="gramStart"/>
            <w:r w:rsidRPr="005E078D">
              <w:rPr>
                <w:szCs w:val="24"/>
              </w:rPr>
              <w:t>ou</w:t>
            </w:r>
            <w:proofErr w:type="gramEnd"/>
          </w:p>
          <w:p w14:paraId="3C6C6B7A" w14:textId="77777777" w:rsidR="002D7112" w:rsidRPr="005E078D" w:rsidRDefault="002D7112" w:rsidP="006044B4">
            <w:pPr>
              <w:pStyle w:val="Paragraphedeliste"/>
              <w:numPr>
                <w:ilvl w:val="0"/>
                <w:numId w:val="44"/>
              </w:numPr>
              <w:tabs>
                <w:tab w:val="left" w:pos="1031"/>
              </w:tabs>
              <w:spacing w:after="120"/>
              <w:ind w:left="1031" w:hanging="424"/>
              <w:contextualSpacing w:val="0"/>
              <w:rPr>
                <w:b/>
                <w:szCs w:val="24"/>
              </w:rPr>
            </w:pPr>
            <w:r w:rsidRPr="005E078D">
              <w:rPr>
                <w:szCs w:val="24"/>
              </w:rPr>
              <w:t xml:space="preserve">Il entretient avec un autre Soumissionnaire directement ou par l’intermédiaire d’un tiers, des relations qui font qu’il est dans une position d’influencer l’offre d’un autre soumissionnaire ou d’influencer les décisions de l’Acheteur dans le cadre du présent appel d’offres ; </w:t>
            </w:r>
            <w:proofErr w:type="gramStart"/>
            <w:r w:rsidRPr="005E078D">
              <w:rPr>
                <w:szCs w:val="24"/>
              </w:rPr>
              <w:t>ou</w:t>
            </w:r>
            <w:proofErr w:type="gramEnd"/>
          </w:p>
          <w:p w14:paraId="2663F493" w14:textId="77777777" w:rsidR="002D7112" w:rsidRPr="005E078D" w:rsidRDefault="002D7112" w:rsidP="006044B4">
            <w:pPr>
              <w:pStyle w:val="Paragraphedeliste"/>
              <w:numPr>
                <w:ilvl w:val="0"/>
                <w:numId w:val="44"/>
              </w:numPr>
              <w:tabs>
                <w:tab w:val="left" w:pos="1031"/>
              </w:tabs>
              <w:spacing w:after="120"/>
              <w:ind w:left="1031" w:hanging="424"/>
              <w:contextualSpacing w:val="0"/>
              <w:rPr>
                <w:b/>
                <w:szCs w:val="24"/>
              </w:rPr>
            </w:pPr>
            <w:r w:rsidRPr="005E078D">
              <w:rPr>
                <w:szCs w:val="24"/>
              </w:rPr>
              <w:t xml:space="preserve">Le Soumissionnaire ou l’une des firmes auxquelles ils est affilié a fourni des services de conseil pour la préparation des spécifications, plans, calculs et autres documents pour les fournitures ou services qui font l’objet du présent Appel </w:t>
            </w:r>
            <w:proofErr w:type="gramStart"/>
            <w:r w:rsidRPr="005E078D">
              <w:rPr>
                <w:szCs w:val="24"/>
              </w:rPr>
              <w:t>d’offres;</w:t>
            </w:r>
            <w:proofErr w:type="gramEnd"/>
            <w:r w:rsidRPr="005E078D">
              <w:rPr>
                <w:szCs w:val="24"/>
              </w:rPr>
              <w:t xml:space="preserve"> ou</w:t>
            </w:r>
          </w:p>
          <w:p w14:paraId="63AA694B" w14:textId="77777777" w:rsidR="002D7112" w:rsidRPr="005E078D" w:rsidRDefault="002D7112" w:rsidP="006044B4">
            <w:pPr>
              <w:pStyle w:val="Paragraphedeliste"/>
              <w:numPr>
                <w:ilvl w:val="0"/>
                <w:numId w:val="44"/>
              </w:numPr>
              <w:tabs>
                <w:tab w:val="left" w:pos="1031"/>
              </w:tabs>
              <w:spacing w:after="120"/>
              <w:ind w:left="1031" w:hanging="424"/>
              <w:contextualSpacing w:val="0"/>
              <w:rPr>
                <w:b/>
                <w:szCs w:val="24"/>
              </w:rPr>
            </w:pPr>
            <w:r w:rsidRPr="005E078D">
              <w:rPr>
                <w:color w:val="000000"/>
                <w:szCs w:val="24"/>
              </w:rPr>
              <w:t xml:space="preserve">Le Soumissionnaire a lui-même, ou l’une des firmes auxquelles il </w:t>
            </w:r>
            <w:r w:rsidRPr="005E078D">
              <w:rPr>
                <w:szCs w:val="24"/>
              </w:rPr>
              <w:t>est affilié, a été recruté ou doit l’être par l’Emprunteur ou l’Acheteur,</w:t>
            </w:r>
            <w:r w:rsidR="002568C8" w:rsidRPr="005E078D">
              <w:rPr>
                <w:szCs w:val="24"/>
              </w:rPr>
              <w:t xml:space="preserve"> </w:t>
            </w:r>
            <w:r w:rsidRPr="005E078D">
              <w:rPr>
                <w:szCs w:val="24"/>
              </w:rPr>
              <w:t xml:space="preserve">pour effectuer la supervision ou le contrôle des fournitures ou services dans le cadre du </w:t>
            </w:r>
            <w:proofErr w:type="gramStart"/>
            <w:r w:rsidRPr="005E078D">
              <w:rPr>
                <w:szCs w:val="24"/>
              </w:rPr>
              <w:t>Marché;</w:t>
            </w:r>
            <w:proofErr w:type="gramEnd"/>
            <w:r w:rsidRPr="005E078D">
              <w:rPr>
                <w:szCs w:val="24"/>
              </w:rPr>
              <w:t xml:space="preserve"> ou</w:t>
            </w:r>
          </w:p>
          <w:p w14:paraId="1B963D70" w14:textId="77777777" w:rsidR="002D7112" w:rsidRPr="005E078D" w:rsidRDefault="002D7112" w:rsidP="006044B4">
            <w:pPr>
              <w:pStyle w:val="Paragraphedeliste"/>
              <w:numPr>
                <w:ilvl w:val="0"/>
                <w:numId w:val="44"/>
              </w:numPr>
              <w:tabs>
                <w:tab w:val="left" w:pos="1031"/>
              </w:tabs>
              <w:spacing w:after="120"/>
              <w:ind w:left="1031" w:hanging="424"/>
              <w:contextualSpacing w:val="0"/>
              <w:rPr>
                <w:b/>
                <w:szCs w:val="24"/>
              </w:rPr>
            </w:pPr>
            <w:r w:rsidRPr="005E078D">
              <w:rPr>
                <w:szCs w:val="24"/>
              </w:rPr>
              <w:t xml:space="preserve">Le Soumissionnaire fournit des biens, des travaux ou des services autres que des services de consultants qui font suite ou sont liés directement aux services de conseil fournis pour la préparation ou l’exécution du Projet mentionné au l’article 2.1 des IS, qu’il avait lui-même fournis ou qui avaient été fournis par toute autre entreprise qui lui est affiliée et qu’il contrôle directement ou indirectement ou qui le contrôle ou avec laquelle il est soumis à un contrôle commun ; </w:t>
            </w:r>
            <w:proofErr w:type="gramStart"/>
            <w:r w:rsidRPr="005E078D">
              <w:rPr>
                <w:szCs w:val="24"/>
              </w:rPr>
              <w:t>ou</w:t>
            </w:r>
            <w:proofErr w:type="gramEnd"/>
          </w:p>
          <w:p w14:paraId="6DBFA755" w14:textId="77777777" w:rsidR="002D7112" w:rsidRPr="005E078D" w:rsidRDefault="002D7112" w:rsidP="006044B4">
            <w:pPr>
              <w:pStyle w:val="Paragraphedeliste"/>
              <w:numPr>
                <w:ilvl w:val="0"/>
                <w:numId w:val="44"/>
              </w:numPr>
              <w:tabs>
                <w:tab w:val="left" w:pos="1031"/>
              </w:tabs>
              <w:spacing w:after="120"/>
              <w:ind w:left="1031" w:hanging="424"/>
              <w:rPr>
                <w:szCs w:val="24"/>
              </w:rPr>
            </w:pPr>
            <w:r w:rsidRPr="005E078D">
              <w:rPr>
                <w:szCs w:val="24"/>
              </w:rPr>
              <w:t xml:space="preserve">Le Soumissionnaire entretient une étroite relation d’affaires ou de famille avec un membre du personnel de l’Emprunteur (ou du personnel de l’entité d’exécution du Projet ou d’un bénéficiaire d’une partie du Prêt) : i) qui intervient directement ou indirectement dans la préparation du Dossier d’appel d’offres ou des Spécifications du Marché, et/ou dans le processus d’évaluation des Offres; ou ii) qui pourrait intervenir dans l’exécution ou la supervision de ce même Marché, sauf si le conflit qui découle de cette relation a été réglé </w:t>
            </w:r>
            <w:r w:rsidRPr="005E078D">
              <w:rPr>
                <w:szCs w:val="24"/>
              </w:rPr>
              <w:lastRenderedPageBreak/>
              <w:t>d’une manière satisfaisante pour la Banque pendant le processus de sélection et l’exécution du marché.</w:t>
            </w:r>
          </w:p>
          <w:p w14:paraId="6C836A2D" w14:textId="77777777" w:rsidR="002D7112" w:rsidRPr="005E078D" w:rsidRDefault="002D7112" w:rsidP="002D7112">
            <w:pPr>
              <w:pStyle w:val="2AutoList1"/>
              <w:numPr>
                <w:ilvl w:val="0"/>
                <w:numId w:val="0"/>
              </w:numPr>
              <w:suppressAutoHyphens/>
              <w:spacing w:after="120"/>
              <w:ind w:left="578" w:hanging="578"/>
              <w:rPr>
                <w:szCs w:val="24"/>
                <w:lang w:val="fr-FR"/>
              </w:rPr>
            </w:pPr>
            <w:r w:rsidRPr="005E078D">
              <w:rPr>
                <w:szCs w:val="24"/>
                <w:lang w:val="fr-FR"/>
              </w:rPr>
              <w:t>4.3</w:t>
            </w:r>
            <w:r w:rsidRPr="005E078D">
              <w:rPr>
                <w:szCs w:val="24"/>
                <w:lang w:val="fr-FR"/>
              </w:rPr>
              <w:tab/>
              <w:t>Une entreprise soumissionnaire (à titre individuel ou en tant que partenaire d’un Groupement) ne doit pas participer dans plus d’une Offre (à l’exception de variantes éventuellement permises), y compris en tant que sous-traitant</w:t>
            </w:r>
            <w:r w:rsidRPr="005E078D">
              <w:rPr>
                <w:color w:val="000000"/>
                <w:szCs w:val="24"/>
                <w:lang w:val="fr-FR"/>
              </w:rPr>
              <w:t>. La participation d’un Soumissionnaire à plusieurs offres provoquera la disqualification de toutes les offres auxquelles il aura participé. Une entreprise qui n’est pas un Soumissionnaire ou un partenaire de Groupement peut figurer en tant que sous-traitant dans plusieurs offres. </w:t>
            </w:r>
          </w:p>
          <w:p w14:paraId="088D3BC2" w14:textId="77777777" w:rsidR="002D7112" w:rsidRPr="005E078D" w:rsidRDefault="002D7112" w:rsidP="002D7112">
            <w:pPr>
              <w:pStyle w:val="2AutoList1"/>
              <w:numPr>
                <w:ilvl w:val="0"/>
                <w:numId w:val="0"/>
              </w:numPr>
              <w:suppressAutoHyphens/>
              <w:spacing w:after="120"/>
              <w:ind w:left="578" w:hanging="578"/>
              <w:rPr>
                <w:szCs w:val="24"/>
                <w:lang w:val="fr-FR"/>
              </w:rPr>
            </w:pPr>
            <w:r w:rsidRPr="005E078D">
              <w:rPr>
                <w:szCs w:val="24"/>
                <w:lang w:val="fr-FR"/>
              </w:rPr>
              <w:t>4.4</w:t>
            </w:r>
            <w:r w:rsidRPr="005E078D">
              <w:rPr>
                <w:szCs w:val="24"/>
                <w:lang w:val="fr-FR"/>
              </w:rPr>
              <w:tab/>
              <w:t>Sous réserve des dispositions de l’article 4.8 des IS, un Soumissionnaire, peut avoir la nationalité d’un pays quelconque. Un Soumissionnaire sera réputé avoir la nationalité d'un pays donné s’il y est constitué en société, ou enregistré, et soumis à son droit, tel qu’il ressort de ses statuts ou documents équivalents et de ses documents d'enregistrement. Ce critère s’appliquera également à la détermination de la nationalité des sous-traitants et fournisseurs du Marché, y compris les Services connexes.</w:t>
            </w:r>
          </w:p>
          <w:p w14:paraId="2D3A3B3F" w14:textId="77777777" w:rsidR="002D7112" w:rsidRPr="005E078D" w:rsidRDefault="002D7112" w:rsidP="002D7112">
            <w:pPr>
              <w:pStyle w:val="2AutoList1"/>
              <w:numPr>
                <w:ilvl w:val="0"/>
                <w:numId w:val="0"/>
              </w:numPr>
              <w:suppressAutoHyphens/>
              <w:spacing w:after="120"/>
              <w:ind w:left="578" w:hanging="578"/>
              <w:rPr>
                <w:b/>
                <w:szCs w:val="24"/>
                <w:lang w:val="fr-FR"/>
              </w:rPr>
            </w:pPr>
            <w:r w:rsidRPr="005E078D">
              <w:rPr>
                <w:szCs w:val="24"/>
                <w:lang w:val="fr-FR"/>
              </w:rPr>
              <w:t>4.5</w:t>
            </w:r>
            <w:r w:rsidRPr="005E078D">
              <w:rPr>
                <w:szCs w:val="24"/>
                <w:lang w:val="fr-FR"/>
              </w:rPr>
              <w:tab/>
              <w:t>Un soumissionnaire ayant fait l’objet d’une sanction prononcée par la Banque, en vertu des Directives de la Banque en matière de lutte contre la Fraude et la Corruption, en conformité avec les politiques et sanctions applicables telles que prévues dans le régime de Sanctions du Groupe Banque mondiale, - comme décrites dans la Section VI, paragraphe 2.2 d - sera inéligible pour être pré-qualifié, présélectionné, soumettre une offre ou une proposition, ou se voir attribuer un contrat financé par la Banque, ou recevoir un bénéfice quelconque (qu’il soit d’ordre financier ou autre) d’un tel contrat, pour la période que la Banque aura déterminée. La liste des entreprises et individus déclarés inéligibles est disponible à l’adresse électronique mentionnée aux DPAO.</w:t>
            </w:r>
          </w:p>
          <w:p w14:paraId="2DFFBB73" w14:textId="77777777" w:rsidR="002D7112" w:rsidRPr="005E078D" w:rsidRDefault="002D7112" w:rsidP="00864D44">
            <w:pPr>
              <w:suppressAutoHyphens/>
              <w:spacing w:after="360"/>
              <w:ind w:left="578" w:hanging="578"/>
              <w:jc w:val="both"/>
              <w:rPr>
                <w:szCs w:val="24"/>
              </w:rPr>
            </w:pPr>
            <w:r w:rsidRPr="005E078D">
              <w:rPr>
                <w:szCs w:val="24"/>
              </w:rPr>
              <w:t xml:space="preserve">4.6 </w:t>
            </w:r>
            <w:r w:rsidRPr="005E078D">
              <w:rPr>
                <w:szCs w:val="24"/>
              </w:rPr>
              <w:tab/>
              <w:t xml:space="preserve">Les établissements publics du pays de l’Acheteur sont admis à participer à la condition qu‘ils puissent établir à la satisfaction de la Banque (i) qu’ils jouissent de l’autonomie juridique et financière, (ii) qu’ils sont régis par les règles du droit commercial, et (iii) qu’ils ne se trouvent pas sous la supervision ou la tutelle de l’Acheteur. </w:t>
            </w:r>
          </w:p>
          <w:p w14:paraId="46C70344" w14:textId="77777777" w:rsidR="002D7112" w:rsidRPr="005E078D" w:rsidRDefault="002D7112" w:rsidP="002D7112">
            <w:pPr>
              <w:pStyle w:val="i"/>
              <w:spacing w:after="120"/>
              <w:ind w:left="612" w:hanging="612"/>
              <w:rPr>
                <w:rFonts w:ascii="Times New Roman" w:hAnsi="Times New Roman"/>
                <w:szCs w:val="24"/>
                <w:lang w:val="fr-FR"/>
              </w:rPr>
            </w:pPr>
            <w:r w:rsidRPr="005E078D">
              <w:rPr>
                <w:rFonts w:ascii="Times New Roman" w:hAnsi="Times New Roman"/>
                <w:szCs w:val="24"/>
                <w:lang w:val="fr-FR"/>
              </w:rPr>
              <w:t>4.7</w:t>
            </w:r>
            <w:r w:rsidRPr="005E078D">
              <w:rPr>
                <w:rFonts w:ascii="Times New Roman" w:hAnsi="Times New Roman"/>
                <w:szCs w:val="24"/>
                <w:lang w:val="fr-FR"/>
              </w:rPr>
              <w:tab/>
              <w:t>Le Soumissionnaire ne devra pas faire l’objet d’une exclusion temporaire au titre d’une Déclaration de garantie d’offre ou de proposition.</w:t>
            </w:r>
          </w:p>
          <w:p w14:paraId="5BD53566" w14:textId="77777777" w:rsidR="002D7112" w:rsidRPr="005E078D" w:rsidRDefault="002D7112" w:rsidP="002D7112">
            <w:pPr>
              <w:pStyle w:val="i"/>
              <w:spacing w:after="120"/>
              <w:ind w:left="612" w:hanging="612"/>
              <w:rPr>
                <w:rFonts w:ascii="Times New Roman" w:hAnsi="Times New Roman"/>
                <w:szCs w:val="24"/>
                <w:lang w:val="fr-FR"/>
              </w:rPr>
            </w:pPr>
            <w:r w:rsidRPr="005E078D">
              <w:rPr>
                <w:rFonts w:ascii="Times New Roman" w:hAnsi="Times New Roman"/>
                <w:szCs w:val="24"/>
                <w:lang w:val="fr-FR"/>
              </w:rPr>
              <w:lastRenderedPageBreak/>
              <w:t>4.8</w:t>
            </w:r>
            <w:r w:rsidRPr="005E078D">
              <w:rPr>
                <w:rFonts w:ascii="Times New Roman" w:hAnsi="Times New Roman"/>
                <w:szCs w:val="24"/>
                <w:lang w:val="fr-FR"/>
              </w:rPr>
              <w:tab/>
              <w:t xml:space="preserve">Les entreprises et les individus en provenance des pays énumérés à la Section V sont inéligibles à la condition que (a) la loi ou la réglementation du pays de l’Emprunteur interdise les relations commerciales avec le pays de l’entreprise, sous réserve qu’il soit établi à la satisfaction de la Banque que cette exclusion n’empêche pas le jeu efficace de la concurrence pour les </w:t>
            </w:r>
            <w:proofErr w:type="spellStart"/>
            <w:r w:rsidRPr="005E078D">
              <w:rPr>
                <w:rFonts w:ascii="Times New Roman" w:hAnsi="Times New Roman"/>
                <w:szCs w:val="24"/>
                <w:lang w:val="fr-FR"/>
              </w:rPr>
              <w:t>founitures</w:t>
            </w:r>
            <w:proofErr w:type="spellEnd"/>
            <w:r w:rsidRPr="005E078D">
              <w:rPr>
                <w:rFonts w:ascii="Times New Roman" w:hAnsi="Times New Roman"/>
                <w:szCs w:val="24"/>
                <w:lang w:val="fr-FR"/>
              </w:rPr>
              <w:t xml:space="preserve"> et services connexes objet du présent Appel d’offres; ou (b) si, en application d’une décision prise par le Conseil de Sécurité des Nations Unies au titre du Chapitre VII de la Charte des Nations Unies, le pays de l’Emprunteur interdit toute importation de fournitures en provenance du pays de l’entreprise ou tout paiement aux personnes physiques ou morales dudit pays.</w:t>
            </w:r>
          </w:p>
          <w:p w14:paraId="1D6E60E6" w14:textId="77777777" w:rsidR="002D7112" w:rsidRPr="005E078D" w:rsidRDefault="002D7112" w:rsidP="002D7112">
            <w:pPr>
              <w:pStyle w:val="i"/>
              <w:spacing w:after="120"/>
              <w:ind w:left="612" w:hanging="612"/>
              <w:rPr>
                <w:rFonts w:ascii="Times New Roman" w:hAnsi="Times New Roman"/>
                <w:szCs w:val="24"/>
                <w:lang w:val="fr-FR"/>
              </w:rPr>
            </w:pPr>
            <w:r w:rsidRPr="005E078D">
              <w:rPr>
                <w:rFonts w:ascii="Times New Roman" w:hAnsi="Times New Roman"/>
                <w:szCs w:val="24"/>
                <w:lang w:val="fr-FR"/>
              </w:rPr>
              <w:t>4.9</w:t>
            </w:r>
            <w:r w:rsidRPr="005E078D">
              <w:rPr>
                <w:rFonts w:ascii="Times New Roman" w:hAnsi="Times New Roman"/>
                <w:szCs w:val="24"/>
                <w:lang w:val="fr-FR"/>
              </w:rPr>
              <w:tab/>
              <w:t>Le Soumissionnaire doit fournir tout document que l’Acheteur peut raisonnablement exiger, établissant à la satisfaction de l’Acheteur qu’il continue d’être admis à concourir.</w:t>
            </w:r>
          </w:p>
          <w:p w14:paraId="2E881F0A" w14:textId="77777777" w:rsidR="002D7112" w:rsidRPr="005E078D" w:rsidRDefault="002D7112" w:rsidP="002D7112">
            <w:pPr>
              <w:pStyle w:val="i"/>
              <w:spacing w:after="120"/>
              <w:ind w:left="612" w:hanging="612"/>
              <w:rPr>
                <w:rFonts w:ascii="Times New Roman" w:hAnsi="Times New Roman"/>
                <w:szCs w:val="24"/>
                <w:lang w:val="fr-FR"/>
              </w:rPr>
            </w:pPr>
            <w:r w:rsidRPr="005E078D">
              <w:rPr>
                <w:rFonts w:ascii="Times New Roman" w:hAnsi="Times New Roman"/>
                <w:szCs w:val="24"/>
                <w:lang w:val="fr-FR"/>
              </w:rPr>
              <w:t>4.10</w:t>
            </w:r>
            <w:r w:rsidRPr="005E078D">
              <w:rPr>
                <w:rFonts w:ascii="Times New Roman" w:hAnsi="Times New Roman"/>
                <w:szCs w:val="24"/>
                <w:lang w:val="fr-FR"/>
              </w:rPr>
              <w:tab/>
              <w:t xml:space="preserve">Une entreprise tombant sous le coup d’une sanction par l’Emprunteur l’excluant de ses marchés sera admise à participer au présent processus, à moins que, à la demande de l’Emprunteur, la Banque ne détermine que l’exclusion : </w:t>
            </w:r>
          </w:p>
          <w:p w14:paraId="371B810D" w14:textId="77777777" w:rsidR="002D7112" w:rsidRPr="005E078D" w:rsidRDefault="002D7112" w:rsidP="005241C3">
            <w:pPr>
              <w:pStyle w:val="Sub-ClauseText"/>
              <w:tabs>
                <w:tab w:val="left" w:pos="889"/>
              </w:tabs>
              <w:spacing w:before="0" w:after="240"/>
              <w:ind w:left="986" w:hanging="360"/>
              <w:rPr>
                <w:bCs/>
                <w:szCs w:val="24"/>
                <w:lang w:val="fr-FR"/>
              </w:rPr>
            </w:pPr>
            <w:r w:rsidRPr="005E078D">
              <w:rPr>
                <w:bCs/>
                <w:szCs w:val="24"/>
                <w:lang w:val="fr-FR"/>
              </w:rPr>
              <w:t xml:space="preserve">(a) </w:t>
            </w:r>
            <w:r w:rsidR="005241C3" w:rsidRPr="005E078D">
              <w:rPr>
                <w:bCs/>
                <w:szCs w:val="24"/>
                <w:lang w:val="fr-FR"/>
              </w:rPr>
              <w:tab/>
            </w:r>
            <w:r w:rsidRPr="005E078D">
              <w:rPr>
                <w:bCs/>
                <w:szCs w:val="24"/>
                <w:lang w:val="fr-FR"/>
              </w:rPr>
              <w:t xml:space="preserve">est en relation avec la fraude et la corruption, et </w:t>
            </w:r>
          </w:p>
          <w:p w14:paraId="35328EF7" w14:textId="77777777" w:rsidR="002D7112" w:rsidRPr="005E078D" w:rsidRDefault="002D7112" w:rsidP="005241C3">
            <w:pPr>
              <w:pStyle w:val="Sub-ClauseText"/>
              <w:tabs>
                <w:tab w:val="left" w:pos="889"/>
              </w:tabs>
              <w:spacing w:before="0" w:after="240"/>
              <w:ind w:left="986" w:hanging="360"/>
              <w:rPr>
                <w:szCs w:val="24"/>
                <w:lang w:val="fr-FR"/>
              </w:rPr>
            </w:pPr>
            <w:r w:rsidRPr="005E078D">
              <w:rPr>
                <w:bCs/>
                <w:szCs w:val="24"/>
                <w:lang w:val="fr-FR"/>
              </w:rPr>
              <w:t xml:space="preserve">(b) </w:t>
            </w:r>
            <w:r w:rsidR="005241C3" w:rsidRPr="005E078D">
              <w:rPr>
                <w:bCs/>
                <w:szCs w:val="24"/>
                <w:lang w:val="fr-FR"/>
              </w:rPr>
              <w:tab/>
            </w:r>
            <w:r w:rsidRPr="005E078D">
              <w:rPr>
                <w:bCs/>
                <w:szCs w:val="24"/>
                <w:lang w:val="fr-FR"/>
              </w:rPr>
              <w:t>ait été prononcée dans le cadre d’une procédure judiciaire ou administrative équitable à l’égard de l’entreprise.</w:t>
            </w:r>
          </w:p>
        </w:tc>
      </w:tr>
      <w:tr w:rsidR="00930273" w:rsidRPr="005E078D" w14:paraId="382CC0E2" w14:textId="77777777" w:rsidTr="00A50FF8">
        <w:tc>
          <w:tcPr>
            <w:tcW w:w="2552" w:type="dxa"/>
          </w:tcPr>
          <w:p w14:paraId="689627C0" w14:textId="77777777" w:rsidR="00930273" w:rsidRPr="005E078D" w:rsidRDefault="00930273" w:rsidP="0058012D">
            <w:pPr>
              <w:pStyle w:val="Sec1-ClausesAfter10pt1"/>
              <w:ind w:left="321" w:hanging="321"/>
              <w:rPr>
                <w:szCs w:val="24"/>
                <w:lang w:val="fr-FR"/>
              </w:rPr>
            </w:pPr>
            <w:bookmarkStart w:id="78" w:name="_Toc438532567"/>
            <w:bookmarkStart w:id="79" w:name="_Toc438438824"/>
            <w:bookmarkStart w:id="80" w:name="_Toc438532568"/>
            <w:bookmarkStart w:id="81" w:name="_Toc438733968"/>
            <w:bookmarkStart w:id="82" w:name="_Toc438907009"/>
            <w:bookmarkStart w:id="83" w:name="_Toc438907208"/>
            <w:bookmarkStart w:id="84" w:name="_Toc461953561"/>
            <w:bookmarkStart w:id="85" w:name="_Toc479814513"/>
            <w:bookmarkStart w:id="86" w:name="_Toc486345209"/>
            <w:bookmarkEnd w:id="78"/>
            <w:r w:rsidRPr="005E078D">
              <w:rPr>
                <w:szCs w:val="24"/>
                <w:lang w:val="fr-FR"/>
              </w:rPr>
              <w:lastRenderedPageBreak/>
              <w:t>5.</w:t>
            </w:r>
            <w:r w:rsidRPr="005E078D">
              <w:rPr>
                <w:szCs w:val="24"/>
                <w:lang w:val="fr-FR"/>
              </w:rPr>
              <w:tab/>
              <w:t>Fournitures et Services connexes répondant aux critères d’origine</w:t>
            </w:r>
            <w:bookmarkEnd w:id="79"/>
            <w:bookmarkEnd w:id="80"/>
            <w:bookmarkEnd w:id="81"/>
            <w:bookmarkEnd w:id="82"/>
            <w:bookmarkEnd w:id="83"/>
            <w:bookmarkEnd w:id="84"/>
            <w:bookmarkEnd w:id="85"/>
            <w:bookmarkEnd w:id="86"/>
          </w:p>
        </w:tc>
        <w:tc>
          <w:tcPr>
            <w:tcW w:w="6538" w:type="dxa"/>
          </w:tcPr>
          <w:p w14:paraId="637FD394" w14:textId="77777777" w:rsidR="00930273" w:rsidRPr="005E078D" w:rsidRDefault="00930273" w:rsidP="00B55E00">
            <w:pPr>
              <w:suppressAutoHyphens/>
              <w:spacing w:after="120"/>
              <w:ind w:left="612" w:hanging="612"/>
              <w:jc w:val="both"/>
              <w:rPr>
                <w:szCs w:val="24"/>
              </w:rPr>
            </w:pPr>
            <w:r w:rsidRPr="005E078D">
              <w:rPr>
                <w:szCs w:val="24"/>
              </w:rPr>
              <w:t>5.1</w:t>
            </w:r>
            <w:r w:rsidRPr="005E078D">
              <w:rPr>
                <w:szCs w:val="24"/>
              </w:rPr>
              <w:tab/>
              <w:t>Toutes les fournitures et tous les services connexes faisant l’objet du présent marché et financés par la Banque peuvent provenir de tout pays conformément à la Section V, Pays éligibles.</w:t>
            </w:r>
          </w:p>
          <w:p w14:paraId="39E4C502" w14:textId="77777777" w:rsidR="00930273" w:rsidRPr="005E078D" w:rsidRDefault="00930273" w:rsidP="00B55E00">
            <w:pPr>
              <w:suppressAutoHyphens/>
              <w:spacing w:after="120"/>
              <w:ind w:left="612" w:hanging="612"/>
              <w:jc w:val="both"/>
              <w:rPr>
                <w:szCs w:val="24"/>
              </w:rPr>
            </w:pPr>
            <w:r w:rsidRPr="005E078D">
              <w:rPr>
                <w:szCs w:val="24"/>
              </w:rPr>
              <w:t>5.2</w:t>
            </w:r>
            <w:r w:rsidRPr="005E078D">
              <w:rPr>
                <w:szCs w:val="24"/>
              </w:rPr>
              <w:tab/>
              <w:t>Aux fins de la présente clause, le terme « fournitures » désigne produits, matières premières, machines, équipements et installations industrielles ; et le terme « services connexes » désigne notamment des services tels que l’assurance, l’installation, la formation et la maintenance initiale.</w:t>
            </w:r>
          </w:p>
          <w:p w14:paraId="1866BB51" w14:textId="77777777" w:rsidR="00930273" w:rsidRPr="005E078D" w:rsidRDefault="00930273" w:rsidP="00B55E00">
            <w:pPr>
              <w:suppressAutoHyphens/>
              <w:spacing w:after="120"/>
              <w:ind w:left="576" w:hanging="576"/>
              <w:jc w:val="both"/>
              <w:rPr>
                <w:szCs w:val="24"/>
              </w:rPr>
            </w:pPr>
            <w:r w:rsidRPr="005E078D">
              <w:rPr>
                <w:szCs w:val="24"/>
              </w:rPr>
              <w:t>5.3</w:t>
            </w:r>
            <w:r w:rsidRPr="005E078D">
              <w:rPr>
                <w:szCs w:val="24"/>
              </w:rPr>
              <w:tab/>
              <w:t>Le terme « provenir » se réfère au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tc>
      </w:tr>
      <w:tr w:rsidR="0001144B" w:rsidRPr="005E078D" w14:paraId="4D02C392" w14:textId="77777777" w:rsidTr="00A50FF8">
        <w:tc>
          <w:tcPr>
            <w:tcW w:w="9090" w:type="dxa"/>
            <w:gridSpan w:val="2"/>
          </w:tcPr>
          <w:p w14:paraId="27F06942" w14:textId="77777777" w:rsidR="0001144B" w:rsidRPr="005E078D" w:rsidRDefault="0001144B" w:rsidP="00022FA3">
            <w:pPr>
              <w:pStyle w:val="Corpsdetexte2"/>
              <w:numPr>
                <w:ilvl w:val="0"/>
                <w:numId w:val="6"/>
              </w:numPr>
              <w:tabs>
                <w:tab w:val="clear" w:pos="648"/>
              </w:tabs>
              <w:spacing w:before="80" w:after="80"/>
              <w:ind w:left="340" w:hanging="357"/>
              <w:rPr>
                <w:lang w:val="fr-FR"/>
              </w:rPr>
            </w:pPr>
            <w:bookmarkStart w:id="87" w:name="_Toc438532572"/>
            <w:bookmarkStart w:id="88" w:name="_Toc438438825"/>
            <w:bookmarkStart w:id="89" w:name="_Toc438532573"/>
            <w:bookmarkStart w:id="90" w:name="_Toc438733969"/>
            <w:bookmarkStart w:id="91" w:name="_Toc438962051"/>
            <w:bookmarkStart w:id="92" w:name="_Toc461939617"/>
            <w:bookmarkStart w:id="93" w:name="_Toc479814514"/>
            <w:bookmarkStart w:id="94" w:name="_Toc485990958"/>
            <w:bookmarkStart w:id="95" w:name="_Toc486345210"/>
            <w:bookmarkEnd w:id="87"/>
            <w:r w:rsidRPr="005E078D">
              <w:rPr>
                <w:lang w:val="fr-FR"/>
              </w:rPr>
              <w:lastRenderedPageBreak/>
              <w:t xml:space="preserve">Contenu du </w:t>
            </w:r>
            <w:r w:rsidRPr="005E078D">
              <w:rPr>
                <w:szCs w:val="24"/>
                <w:lang w:val="fr-FR" w:eastAsia="en-US"/>
              </w:rPr>
              <w:t>Dossier</w:t>
            </w:r>
            <w:r w:rsidRPr="005E078D">
              <w:rPr>
                <w:lang w:val="fr-FR"/>
              </w:rPr>
              <w:t xml:space="preserve"> d’appel d’offres</w:t>
            </w:r>
            <w:bookmarkEnd w:id="88"/>
            <w:bookmarkEnd w:id="89"/>
            <w:bookmarkEnd w:id="90"/>
            <w:bookmarkEnd w:id="91"/>
            <w:bookmarkEnd w:id="92"/>
            <w:bookmarkEnd w:id="93"/>
            <w:bookmarkEnd w:id="94"/>
            <w:bookmarkEnd w:id="95"/>
          </w:p>
        </w:tc>
      </w:tr>
      <w:tr w:rsidR="0001144B" w:rsidRPr="005E078D" w14:paraId="4E05AA8C" w14:textId="77777777" w:rsidTr="00A50FF8">
        <w:tc>
          <w:tcPr>
            <w:tcW w:w="2552" w:type="dxa"/>
          </w:tcPr>
          <w:p w14:paraId="7E159386" w14:textId="77777777" w:rsidR="0001144B" w:rsidRPr="005E078D" w:rsidRDefault="0001144B" w:rsidP="0058012D">
            <w:pPr>
              <w:pStyle w:val="Sec1-ClausesAfter10pt1"/>
              <w:ind w:left="321" w:hanging="321"/>
              <w:rPr>
                <w:szCs w:val="24"/>
                <w:lang w:val="fr-FR"/>
              </w:rPr>
            </w:pPr>
            <w:bookmarkStart w:id="96" w:name="_Toc438438826"/>
            <w:bookmarkStart w:id="97" w:name="_Toc438532574"/>
            <w:bookmarkStart w:id="98" w:name="_Toc438733970"/>
            <w:bookmarkStart w:id="99" w:name="_Toc438907010"/>
            <w:bookmarkStart w:id="100" w:name="_Toc438907209"/>
            <w:bookmarkStart w:id="101" w:name="_Toc479814515"/>
            <w:bookmarkStart w:id="102" w:name="_Toc486345211"/>
            <w:r w:rsidRPr="005E078D">
              <w:rPr>
                <w:szCs w:val="24"/>
                <w:lang w:val="fr-FR"/>
              </w:rPr>
              <w:t>6.</w:t>
            </w:r>
            <w:r w:rsidRPr="005E078D">
              <w:rPr>
                <w:szCs w:val="24"/>
                <w:lang w:val="fr-FR"/>
              </w:rPr>
              <w:tab/>
              <w:t>Sections du Dossier d’appel d’offres</w:t>
            </w:r>
            <w:bookmarkEnd w:id="96"/>
            <w:bookmarkEnd w:id="97"/>
            <w:bookmarkEnd w:id="98"/>
            <w:bookmarkEnd w:id="99"/>
            <w:bookmarkEnd w:id="100"/>
            <w:bookmarkEnd w:id="101"/>
            <w:bookmarkEnd w:id="102"/>
          </w:p>
        </w:tc>
        <w:tc>
          <w:tcPr>
            <w:tcW w:w="6538" w:type="dxa"/>
          </w:tcPr>
          <w:p w14:paraId="1CC97391" w14:textId="77777777" w:rsidR="0001144B" w:rsidRPr="005E078D" w:rsidRDefault="0001144B" w:rsidP="00540787">
            <w:pPr>
              <w:numPr>
                <w:ilvl w:val="1"/>
                <w:numId w:val="32"/>
              </w:numPr>
              <w:tabs>
                <w:tab w:val="num" w:pos="72"/>
                <w:tab w:val="left" w:pos="162"/>
              </w:tabs>
              <w:suppressAutoHyphens/>
              <w:spacing w:after="120"/>
              <w:ind w:left="576" w:hanging="576"/>
              <w:jc w:val="both"/>
              <w:rPr>
                <w:szCs w:val="24"/>
              </w:rPr>
            </w:pPr>
            <w:r w:rsidRPr="005E078D">
              <w:rPr>
                <w:szCs w:val="24"/>
              </w:rPr>
              <w:t xml:space="preserve">Le Dossier d’appel d’offres comprend toutes les sections dont la liste figure ci-après. Il doit être lu en conjonction avec tout additif éventuel, émis conformément à l’Article 8 des IS. </w:t>
            </w:r>
          </w:p>
          <w:p w14:paraId="77634D20" w14:textId="77777777" w:rsidR="0001144B" w:rsidRPr="005E078D" w:rsidRDefault="0001144B" w:rsidP="00B55E00">
            <w:pPr>
              <w:tabs>
                <w:tab w:val="left" w:pos="612"/>
                <w:tab w:val="left" w:pos="2502"/>
              </w:tabs>
              <w:suppressAutoHyphens/>
              <w:spacing w:after="120"/>
              <w:ind w:left="-14"/>
              <w:jc w:val="both"/>
              <w:rPr>
                <w:b/>
                <w:szCs w:val="24"/>
              </w:rPr>
            </w:pPr>
            <w:r w:rsidRPr="005E078D">
              <w:rPr>
                <w:b/>
                <w:szCs w:val="24"/>
              </w:rPr>
              <w:tab/>
              <w:t>PARTIE 1 : Procédures d’appel d’offres</w:t>
            </w:r>
          </w:p>
          <w:p w14:paraId="3792C175" w14:textId="77777777" w:rsidR="0001144B" w:rsidRPr="005E078D" w:rsidRDefault="0001144B" w:rsidP="00540787">
            <w:pPr>
              <w:numPr>
                <w:ilvl w:val="0"/>
                <w:numId w:val="7"/>
              </w:numPr>
              <w:tabs>
                <w:tab w:val="left" w:pos="1602"/>
                <w:tab w:val="left" w:pos="2502"/>
              </w:tabs>
              <w:spacing w:after="120"/>
              <w:ind w:left="1598" w:hanging="446"/>
              <w:rPr>
                <w:szCs w:val="24"/>
                <w:lang w:eastAsia="en-US"/>
              </w:rPr>
            </w:pPr>
            <w:r w:rsidRPr="005E078D">
              <w:rPr>
                <w:szCs w:val="24"/>
                <w:lang w:eastAsia="en-US"/>
              </w:rPr>
              <w:t>Section I. Instructions aux soumissionnaires (IS)</w:t>
            </w:r>
          </w:p>
          <w:p w14:paraId="141470A9" w14:textId="77777777" w:rsidR="0001144B" w:rsidRPr="005E078D" w:rsidRDefault="0001144B" w:rsidP="00540787">
            <w:pPr>
              <w:numPr>
                <w:ilvl w:val="0"/>
                <w:numId w:val="7"/>
              </w:numPr>
              <w:tabs>
                <w:tab w:val="left" w:pos="1602"/>
                <w:tab w:val="left" w:pos="2502"/>
              </w:tabs>
              <w:spacing w:after="120"/>
              <w:ind w:left="1598" w:hanging="446"/>
              <w:rPr>
                <w:szCs w:val="24"/>
                <w:lang w:eastAsia="en-US"/>
              </w:rPr>
            </w:pPr>
            <w:r w:rsidRPr="005E078D">
              <w:rPr>
                <w:szCs w:val="24"/>
                <w:lang w:eastAsia="en-US"/>
              </w:rPr>
              <w:t>Section II. Données particulières de l’appel d’offres (DPAO)</w:t>
            </w:r>
          </w:p>
          <w:p w14:paraId="6F32BDFC" w14:textId="77777777" w:rsidR="0001144B" w:rsidRPr="005E078D" w:rsidRDefault="0001144B" w:rsidP="00540787">
            <w:pPr>
              <w:numPr>
                <w:ilvl w:val="0"/>
                <w:numId w:val="7"/>
              </w:numPr>
              <w:tabs>
                <w:tab w:val="left" w:pos="1602"/>
                <w:tab w:val="left" w:pos="2502"/>
              </w:tabs>
              <w:spacing w:after="120"/>
              <w:ind w:left="1598" w:hanging="446"/>
              <w:rPr>
                <w:szCs w:val="24"/>
                <w:lang w:eastAsia="en-US"/>
              </w:rPr>
            </w:pPr>
            <w:r w:rsidRPr="005E078D">
              <w:rPr>
                <w:szCs w:val="24"/>
                <w:lang w:eastAsia="en-US"/>
              </w:rPr>
              <w:t>Section III. Critères d’évaluation et de qualification</w:t>
            </w:r>
          </w:p>
          <w:p w14:paraId="08AF6E67" w14:textId="77777777" w:rsidR="0001144B" w:rsidRPr="005E078D" w:rsidRDefault="0001144B" w:rsidP="00540787">
            <w:pPr>
              <w:numPr>
                <w:ilvl w:val="0"/>
                <w:numId w:val="7"/>
              </w:numPr>
              <w:tabs>
                <w:tab w:val="left" w:pos="1602"/>
                <w:tab w:val="left" w:pos="2502"/>
              </w:tabs>
              <w:spacing w:after="120"/>
              <w:ind w:left="1598" w:hanging="446"/>
              <w:rPr>
                <w:szCs w:val="24"/>
                <w:lang w:eastAsia="en-US"/>
              </w:rPr>
            </w:pPr>
            <w:r w:rsidRPr="005E078D">
              <w:rPr>
                <w:szCs w:val="24"/>
                <w:lang w:eastAsia="en-US"/>
              </w:rPr>
              <w:t>Section IV. Formulaires de soumission</w:t>
            </w:r>
          </w:p>
          <w:p w14:paraId="4D2B10A7" w14:textId="77777777" w:rsidR="0001144B" w:rsidRPr="005E078D" w:rsidRDefault="0001144B" w:rsidP="00540787">
            <w:pPr>
              <w:numPr>
                <w:ilvl w:val="0"/>
                <w:numId w:val="7"/>
              </w:numPr>
              <w:tabs>
                <w:tab w:val="left" w:pos="1602"/>
                <w:tab w:val="left" w:pos="2502"/>
              </w:tabs>
              <w:spacing w:after="120"/>
              <w:ind w:left="1598" w:hanging="446"/>
              <w:rPr>
                <w:szCs w:val="24"/>
                <w:lang w:eastAsia="en-US"/>
              </w:rPr>
            </w:pPr>
            <w:r w:rsidRPr="005E078D">
              <w:rPr>
                <w:szCs w:val="24"/>
                <w:lang w:eastAsia="en-US"/>
              </w:rPr>
              <w:t>Section V. Pays éligibles</w:t>
            </w:r>
          </w:p>
          <w:p w14:paraId="082AA918" w14:textId="77777777" w:rsidR="0001144B" w:rsidRPr="005E078D" w:rsidRDefault="0001144B" w:rsidP="00540787">
            <w:pPr>
              <w:numPr>
                <w:ilvl w:val="0"/>
                <w:numId w:val="7"/>
              </w:numPr>
              <w:tabs>
                <w:tab w:val="left" w:pos="1602"/>
                <w:tab w:val="left" w:pos="2502"/>
              </w:tabs>
              <w:spacing w:after="120"/>
              <w:ind w:left="1598" w:hanging="446"/>
              <w:rPr>
                <w:szCs w:val="24"/>
                <w:lang w:eastAsia="en-US"/>
              </w:rPr>
            </w:pPr>
            <w:r w:rsidRPr="005E078D">
              <w:rPr>
                <w:szCs w:val="24"/>
                <w:lang w:eastAsia="en-US"/>
              </w:rPr>
              <w:t>Section VI. Fraude et Corruption</w:t>
            </w:r>
          </w:p>
          <w:p w14:paraId="67A5A9B3" w14:textId="77777777" w:rsidR="0001144B" w:rsidRPr="005E078D" w:rsidRDefault="0001144B" w:rsidP="00B55E00">
            <w:pPr>
              <w:suppressAutoHyphens/>
              <w:spacing w:after="120"/>
              <w:ind w:left="619"/>
              <w:jc w:val="both"/>
              <w:rPr>
                <w:szCs w:val="24"/>
              </w:rPr>
            </w:pPr>
            <w:r w:rsidRPr="005E078D">
              <w:rPr>
                <w:b/>
                <w:szCs w:val="24"/>
              </w:rPr>
              <w:t>PARTIE 2 : Conditions d’Approvisionnement des Fournitures</w:t>
            </w:r>
          </w:p>
          <w:p w14:paraId="596C29C4" w14:textId="77777777" w:rsidR="0001144B" w:rsidRPr="005E078D" w:rsidRDefault="0001144B" w:rsidP="006044B4">
            <w:pPr>
              <w:numPr>
                <w:ilvl w:val="0"/>
                <w:numId w:val="42"/>
              </w:numPr>
              <w:tabs>
                <w:tab w:val="clear" w:pos="972"/>
                <w:tab w:val="num" w:pos="432"/>
                <w:tab w:val="left" w:pos="1602"/>
                <w:tab w:val="left" w:pos="2502"/>
              </w:tabs>
              <w:spacing w:after="120"/>
              <w:ind w:left="1598" w:hanging="446"/>
              <w:rPr>
                <w:szCs w:val="24"/>
                <w:lang w:eastAsia="en-US"/>
              </w:rPr>
            </w:pPr>
            <w:r w:rsidRPr="005E078D">
              <w:rPr>
                <w:szCs w:val="24"/>
                <w:lang w:eastAsia="en-US"/>
              </w:rPr>
              <w:t xml:space="preserve">Section VII. Liste des Fournitures, Calendrier de livraison, Spécifications techniques et Plans </w:t>
            </w:r>
          </w:p>
          <w:p w14:paraId="258B3A11" w14:textId="77777777" w:rsidR="0001144B" w:rsidRPr="005E078D" w:rsidRDefault="0001144B" w:rsidP="00B55E00">
            <w:pPr>
              <w:pStyle w:val="Pieddepage"/>
              <w:tabs>
                <w:tab w:val="left" w:pos="1152"/>
                <w:tab w:val="left" w:pos="1692"/>
                <w:tab w:val="left" w:pos="2502"/>
              </w:tabs>
              <w:suppressAutoHyphens/>
              <w:spacing w:before="0" w:after="120"/>
              <w:ind w:left="619"/>
              <w:jc w:val="both"/>
              <w:rPr>
                <w:b/>
                <w:szCs w:val="24"/>
                <w:lang w:val="fr-FR"/>
              </w:rPr>
            </w:pPr>
            <w:r w:rsidRPr="005E078D">
              <w:rPr>
                <w:b/>
                <w:szCs w:val="24"/>
                <w:lang w:val="fr-FR"/>
              </w:rPr>
              <w:t>PARTIE 3 : Marché</w:t>
            </w:r>
          </w:p>
          <w:p w14:paraId="693F6D4C" w14:textId="77777777" w:rsidR="0001144B" w:rsidRPr="005E078D" w:rsidRDefault="0001144B" w:rsidP="00540787">
            <w:pPr>
              <w:numPr>
                <w:ilvl w:val="0"/>
                <w:numId w:val="8"/>
              </w:numPr>
              <w:tabs>
                <w:tab w:val="left" w:pos="1602"/>
                <w:tab w:val="left" w:pos="2502"/>
              </w:tabs>
              <w:spacing w:after="120"/>
              <w:ind w:left="1598" w:hanging="446"/>
              <w:rPr>
                <w:szCs w:val="24"/>
                <w:lang w:eastAsia="en-US"/>
              </w:rPr>
            </w:pPr>
            <w:r w:rsidRPr="005E078D">
              <w:rPr>
                <w:szCs w:val="24"/>
                <w:lang w:eastAsia="en-US"/>
              </w:rPr>
              <w:t>Section VIII. Cahier des clauses administratives générales (CCAG)</w:t>
            </w:r>
          </w:p>
          <w:p w14:paraId="4150F59E" w14:textId="77777777" w:rsidR="0001144B" w:rsidRPr="005E078D" w:rsidRDefault="0001144B" w:rsidP="00540787">
            <w:pPr>
              <w:numPr>
                <w:ilvl w:val="0"/>
                <w:numId w:val="8"/>
              </w:numPr>
              <w:tabs>
                <w:tab w:val="left" w:pos="1602"/>
                <w:tab w:val="left" w:pos="2502"/>
              </w:tabs>
              <w:spacing w:after="120"/>
              <w:ind w:left="1598" w:hanging="446"/>
              <w:rPr>
                <w:szCs w:val="24"/>
                <w:lang w:eastAsia="en-US"/>
              </w:rPr>
            </w:pPr>
            <w:r w:rsidRPr="005E078D">
              <w:rPr>
                <w:szCs w:val="24"/>
                <w:lang w:eastAsia="en-US"/>
              </w:rPr>
              <w:t>Section IX. Cahier des clauses administratives particulières (CCAP)</w:t>
            </w:r>
          </w:p>
          <w:p w14:paraId="59EB95A6" w14:textId="77777777" w:rsidR="0001144B" w:rsidRPr="005E078D" w:rsidRDefault="0001144B" w:rsidP="00540787">
            <w:pPr>
              <w:numPr>
                <w:ilvl w:val="0"/>
                <w:numId w:val="8"/>
              </w:numPr>
              <w:tabs>
                <w:tab w:val="left" w:pos="1602"/>
                <w:tab w:val="left" w:pos="2502"/>
              </w:tabs>
              <w:spacing w:after="120"/>
              <w:ind w:left="1598" w:hanging="446"/>
              <w:rPr>
                <w:szCs w:val="24"/>
                <w:lang w:eastAsia="en-US"/>
              </w:rPr>
            </w:pPr>
            <w:r w:rsidRPr="005E078D">
              <w:rPr>
                <w:szCs w:val="24"/>
                <w:lang w:eastAsia="en-US"/>
              </w:rPr>
              <w:t>Section X. Formulaires du Marché.</w:t>
            </w:r>
          </w:p>
          <w:p w14:paraId="3DD8E6AF" w14:textId="77777777" w:rsidR="0001144B" w:rsidRPr="005E078D" w:rsidRDefault="0001144B" w:rsidP="00B55E00">
            <w:pPr>
              <w:tabs>
                <w:tab w:val="left" w:pos="162"/>
              </w:tabs>
              <w:suppressAutoHyphens/>
              <w:spacing w:after="120"/>
              <w:ind w:left="576" w:hanging="576"/>
              <w:jc w:val="both"/>
              <w:rPr>
                <w:szCs w:val="24"/>
              </w:rPr>
            </w:pPr>
            <w:r w:rsidRPr="005E078D">
              <w:rPr>
                <w:szCs w:val="24"/>
              </w:rPr>
              <w:t>6.2</w:t>
            </w:r>
            <w:r w:rsidRPr="005E078D">
              <w:rPr>
                <w:szCs w:val="24"/>
              </w:rPr>
              <w:tab/>
              <w:t>L’Avis d’Appel d’Offres publié par l’Acheteur ne fait pas partie du Dossier d’appel d’offres.</w:t>
            </w:r>
          </w:p>
          <w:p w14:paraId="45169832" w14:textId="77777777" w:rsidR="0001144B" w:rsidRPr="005E078D" w:rsidRDefault="0001144B" w:rsidP="00B55E00">
            <w:pPr>
              <w:suppressAutoHyphens/>
              <w:spacing w:after="120"/>
              <w:ind w:left="576" w:hanging="576"/>
              <w:jc w:val="both"/>
              <w:rPr>
                <w:szCs w:val="24"/>
              </w:rPr>
            </w:pPr>
            <w:r w:rsidRPr="005E078D">
              <w:rPr>
                <w:szCs w:val="24"/>
              </w:rPr>
              <w:t>6.3</w:t>
            </w:r>
            <w:r w:rsidRPr="005E078D">
              <w:rPr>
                <w:szCs w:val="24"/>
              </w:rPr>
              <w:tab/>
              <w:t>L’Acheteur ne peut être tenu responsable vis-à-vis des Soumissionnaires de l’intégrité du Dossier d’Appel d’offres, des réponses aux demandes de clarifications et des additifs au Dossier d’Appel d’Offres conformément à l’Article 8 des IS, s’ils n’ont pas été obtenus directement auprès de l’Acheteur. En cas de contradiction, les documents directement issus par l’Acheteur prévaudront.</w:t>
            </w:r>
          </w:p>
          <w:p w14:paraId="0ED9A117" w14:textId="77777777" w:rsidR="0001144B" w:rsidRPr="005E078D" w:rsidRDefault="0001144B" w:rsidP="00B55E00">
            <w:pPr>
              <w:tabs>
                <w:tab w:val="left" w:pos="720"/>
              </w:tabs>
              <w:suppressAutoHyphens/>
              <w:spacing w:after="120"/>
              <w:ind w:left="576" w:hanging="576"/>
              <w:jc w:val="both"/>
              <w:rPr>
                <w:szCs w:val="24"/>
              </w:rPr>
            </w:pPr>
            <w:r w:rsidRPr="005E078D">
              <w:rPr>
                <w:szCs w:val="24"/>
              </w:rPr>
              <w:t>6.4</w:t>
            </w:r>
            <w:r w:rsidRPr="005E078D">
              <w:rPr>
                <w:szCs w:val="24"/>
              </w:rPr>
              <w:tab/>
              <w:t xml:space="preserve">Le Soumissionnaire doit examiner l’ensemble des instructions, formulaires, conditions et spécifications figurant dans le Dossier d’appel d’offres. Il lui appartient de fournir tous les renseignements et documents demandés dans le Dossier d’appel d’offres. </w:t>
            </w:r>
          </w:p>
        </w:tc>
      </w:tr>
      <w:tr w:rsidR="00940BF3" w:rsidRPr="005E078D" w14:paraId="48C316A5" w14:textId="77777777" w:rsidTr="00A50FF8">
        <w:tc>
          <w:tcPr>
            <w:tcW w:w="2552" w:type="dxa"/>
          </w:tcPr>
          <w:p w14:paraId="4A6CA9BB" w14:textId="77777777" w:rsidR="00940BF3" w:rsidRPr="005E078D" w:rsidRDefault="00E91D8D" w:rsidP="0058012D">
            <w:pPr>
              <w:pStyle w:val="Sec1-ClausesAfter10pt1"/>
              <w:ind w:left="321" w:hanging="321"/>
              <w:rPr>
                <w:szCs w:val="24"/>
                <w:lang w:val="fr-FR"/>
              </w:rPr>
            </w:pPr>
            <w:bookmarkStart w:id="103" w:name="_Toc479814516"/>
            <w:bookmarkStart w:id="104" w:name="_Toc486345212"/>
            <w:r w:rsidRPr="005E078D">
              <w:rPr>
                <w:szCs w:val="24"/>
                <w:lang w:val="fr-FR"/>
              </w:rPr>
              <w:lastRenderedPageBreak/>
              <w:t>7.</w:t>
            </w:r>
            <w:r w:rsidR="0058012D" w:rsidRPr="005E078D">
              <w:rPr>
                <w:szCs w:val="24"/>
                <w:lang w:val="fr-FR"/>
              </w:rPr>
              <w:tab/>
            </w:r>
            <w:r w:rsidR="00940BF3" w:rsidRPr="005E078D">
              <w:rPr>
                <w:szCs w:val="24"/>
                <w:lang w:val="fr-FR"/>
              </w:rPr>
              <w:t>Éclaircissements apportés au Dossier d’appel d’offres</w:t>
            </w:r>
            <w:bookmarkEnd w:id="103"/>
            <w:bookmarkEnd w:id="104"/>
          </w:p>
        </w:tc>
        <w:tc>
          <w:tcPr>
            <w:tcW w:w="6538" w:type="dxa"/>
          </w:tcPr>
          <w:p w14:paraId="45B841DA" w14:textId="77777777" w:rsidR="00940BF3" w:rsidRPr="005E078D" w:rsidRDefault="00940BF3" w:rsidP="00B55E00">
            <w:pPr>
              <w:suppressAutoHyphens/>
              <w:spacing w:after="120"/>
              <w:ind w:left="576" w:hanging="576"/>
              <w:jc w:val="both"/>
              <w:rPr>
                <w:szCs w:val="24"/>
              </w:rPr>
            </w:pPr>
            <w:r w:rsidRPr="005E078D">
              <w:rPr>
                <w:szCs w:val="24"/>
              </w:rPr>
              <w:t>7.1</w:t>
            </w:r>
            <w:r w:rsidRPr="005E078D">
              <w:rPr>
                <w:szCs w:val="24"/>
              </w:rPr>
              <w:tab/>
              <w:t xml:space="preserve">Un </w:t>
            </w:r>
            <w:r w:rsidR="00C32A5E" w:rsidRPr="005E078D">
              <w:rPr>
                <w:szCs w:val="24"/>
              </w:rPr>
              <w:t xml:space="preserve">Soumissionnaire </w:t>
            </w:r>
            <w:r w:rsidR="00D04732" w:rsidRPr="005E078D">
              <w:rPr>
                <w:szCs w:val="24"/>
              </w:rPr>
              <w:t xml:space="preserve">souhaitant obtenir </w:t>
            </w:r>
            <w:r w:rsidRPr="005E078D">
              <w:rPr>
                <w:szCs w:val="24"/>
              </w:rPr>
              <w:t xml:space="preserve">des éclaircissements sur les documents devra contacter l’Acheteur par écrit, à l’adresse de l’Acheteur indiquée </w:t>
            </w:r>
            <w:r w:rsidR="00930273" w:rsidRPr="005E078D">
              <w:rPr>
                <w:b/>
                <w:szCs w:val="24"/>
              </w:rPr>
              <w:t>dans les DPAO</w:t>
            </w:r>
            <w:r w:rsidRPr="005E078D">
              <w:rPr>
                <w:szCs w:val="24"/>
              </w:rPr>
              <w:t xml:space="preserve">. L’Acheteur répondra par écrit à toute demande d’éclaircissements reçue au plus tard </w:t>
            </w:r>
            <w:r w:rsidR="007B446B" w:rsidRPr="005E078D">
              <w:rPr>
                <w:szCs w:val="24"/>
              </w:rPr>
              <w:t xml:space="preserve">dans le délai indiqué </w:t>
            </w:r>
            <w:r w:rsidR="007B446B" w:rsidRPr="005E078D">
              <w:rPr>
                <w:b/>
                <w:szCs w:val="24"/>
              </w:rPr>
              <w:t>aux DPAO</w:t>
            </w:r>
            <w:r w:rsidRPr="005E078D">
              <w:rPr>
                <w:szCs w:val="24"/>
              </w:rPr>
              <w:t xml:space="preserve"> avant la date limite de dépôt des offres. Il adressera une copie de sa réponse (indiquant la question posée mais sans en identifier l’auteur) à tous les </w:t>
            </w:r>
            <w:r w:rsidR="00D04732" w:rsidRPr="005E078D">
              <w:rPr>
                <w:szCs w:val="24"/>
              </w:rPr>
              <w:t>soumissionnaire</w:t>
            </w:r>
            <w:r w:rsidRPr="005E078D">
              <w:rPr>
                <w:szCs w:val="24"/>
              </w:rPr>
              <w:t xml:space="preserve">s qui auront obtenu le Dossier d’appel d’offres </w:t>
            </w:r>
            <w:r w:rsidR="001E6DAF" w:rsidRPr="005E078D">
              <w:rPr>
                <w:szCs w:val="24"/>
              </w:rPr>
              <w:t>en conformité avec l’article 6.3 des IS</w:t>
            </w:r>
            <w:r w:rsidRPr="005E078D">
              <w:rPr>
                <w:szCs w:val="24"/>
              </w:rPr>
              <w:t xml:space="preserve">. </w:t>
            </w:r>
            <w:r w:rsidR="001E6DAF" w:rsidRPr="005E078D">
              <w:rPr>
                <w:szCs w:val="24"/>
              </w:rPr>
              <w:t xml:space="preserve">Si les DPAO le prévoient, l’Acheteur publiera également sa réponse sur le site internet identifié </w:t>
            </w:r>
            <w:r w:rsidR="00930273" w:rsidRPr="005E078D">
              <w:rPr>
                <w:b/>
                <w:szCs w:val="24"/>
              </w:rPr>
              <w:t>dans les DPAO</w:t>
            </w:r>
            <w:r w:rsidR="001E6DAF" w:rsidRPr="005E078D">
              <w:rPr>
                <w:szCs w:val="24"/>
              </w:rPr>
              <w:t xml:space="preserve">. </w:t>
            </w:r>
            <w:r w:rsidRPr="005E078D">
              <w:rPr>
                <w:szCs w:val="24"/>
              </w:rPr>
              <w:t xml:space="preserve">Au cas où l’Acheteur jugerait nécessaire de modifier le Dossier d’appel d’offres suite aux demandes d’éclaircissements, il le fera conformément à la procédure stipulée </w:t>
            </w:r>
            <w:r w:rsidR="001E6DAF" w:rsidRPr="005E078D">
              <w:rPr>
                <w:szCs w:val="24"/>
              </w:rPr>
              <w:t xml:space="preserve">aux articles </w:t>
            </w:r>
            <w:r w:rsidRPr="005E078D">
              <w:rPr>
                <w:szCs w:val="24"/>
              </w:rPr>
              <w:t xml:space="preserve">8 et </w:t>
            </w:r>
            <w:r w:rsidR="001E6DAF" w:rsidRPr="005E078D">
              <w:rPr>
                <w:szCs w:val="24"/>
              </w:rPr>
              <w:t>22</w:t>
            </w:r>
            <w:r w:rsidRPr="005E078D">
              <w:rPr>
                <w:szCs w:val="24"/>
              </w:rPr>
              <w:t xml:space="preserve">.2 des IS. </w:t>
            </w:r>
          </w:p>
        </w:tc>
      </w:tr>
      <w:tr w:rsidR="00940BF3" w:rsidRPr="005E078D" w14:paraId="63ADC372" w14:textId="77777777" w:rsidTr="00A50FF8">
        <w:tc>
          <w:tcPr>
            <w:tcW w:w="2552" w:type="dxa"/>
          </w:tcPr>
          <w:p w14:paraId="7F489898" w14:textId="77777777" w:rsidR="00940BF3" w:rsidRPr="005E078D" w:rsidRDefault="00940BF3" w:rsidP="00F40030">
            <w:pPr>
              <w:pStyle w:val="Sec1-ClausesAfter10pt1"/>
              <w:ind w:left="321" w:hanging="321"/>
              <w:rPr>
                <w:szCs w:val="24"/>
                <w:lang w:val="fr-FR"/>
              </w:rPr>
            </w:pPr>
            <w:bookmarkStart w:id="105" w:name="_Toc479814517"/>
            <w:bookmarkStart w:id="106" w:name="_Toc486345213"/>
            <w:r w:rsidRPr="005E078D">
              <w:rPr>
                <w:szCs w:val="24"/>
                <w:lang w:val="fr-FR"/>
              </w:rPr>
              <w:t>8.</w:t>
            </w:r>
            <w:r w:rsidR="0058012D" w:rsidRPr="005E078D">
              <w:rPr>
                <w:szCs w:val="24"/>
                <w:lang w:val="fr-FR"/>
              </w:rPr>
              <w:tab/>
            </w:r>
            <w:r w:rsidRPr="005E078D">
              <w:rPr>
                <w:szCs w:val="24"/>
                <w:lang w:val="fr-FR"/>
              </w:rPr>
              <w:t>Modifications apportées au Dossier d’appel d’offres</w:t>
            </w:r>
            <w:bookmarkEnd w:id="105"/>
            <w:bookmarkEnd w:id="106"/>
          </w:p>
        </w:tc>
        <w:tc>
          <w:tcPr>
            <w:tcW w:w="6538" w:type="dxa"/>
          </w:tcPr>
          <w:p w14:paraId="1F130B90" w14:textId="77777777" w:rsidR="00940BF3" w:rsidRPr="005E078D" w:rsidRDefault="00940BF3" w:rsidP="00B55E00">
            <w:pPr>
              <w:suppressAutoHyphens/>
              <w:spacing w:after="120"/>
              <w:ind w:left="576" w:hanging="576"/>
              <w:jc w:val="both"/>
              <w:rPr>
                <w:szCs w:val="24"/>
              </w:rPr>
            </w:pPr>
            <w:r w:rsidRPr="005E078D">
              <w:rPr>
                <w:szCs w:val="24"/>
              </w:rPr>
              <w:t>8.1</w:t>
            </w:r>
            <w:r w:rsidRPr="005E078D">
              <w:rPr>
                <w:szCs w:val="24"/>
              </w:rPr>
              <w:tab/>
              <w:t xml:space="preserve">L’Acheteur peut, à tout moment, avant la date limite de remise des offres, modifier le Dossier d’appel d’offres en publiant un </w:t>
            </w:r>
            <w:r w:rsidR="001E6DAF" w:rsidRPr="005E078D">
              <w:rPr>
                <w:szCs w:val="24"/>
              </w:rPr>
              <w:t>additif</w:t>
            </w:r>
            <w:r w:rsidRPr="005E078D">
              <w:rPr>
                <w:szCs w:val="24"/>
              </w:rPr>
              <w:t xml:space="preserve">. </w:t>
            </w:r>
          </w:p>
          <w:p w14:paraId="38AF4F08" w14:textId="77777777" w:rsidR="00940BF3" w:rsidRPr="005E078D" w:rsidRDefault="00940BF3" w:rsidP="00B55E00">
            <w:pPr>
              <w:tabs>
                <w:tab w:val="left" w:pos="522"/>
              </w:tabs>
              <w:suppressAutoHyphens/>
              <w:spacing w:after="120"/>
              <w:ind w:left="576" w:hanging="576"/>
              <w:jc w:val="both"/>
              <w:rPr>
                <w:szCs w:val="24"/>
              </w:rPr>
            </w:pPr>
            <w:r w:rsidRPr="005E078D">
              <w:rPr>
                <w:szCs w:val="24"/>
              </w:rPr>
              <w:t>8.2</w:t>
            </w:r>
            <w:r w:rsidRPr="005E078D">
              <w:rPr>
                <w:szCs w:val="24"/>
              </w:rPr>
              <w:tab/>
              <w:t xml:space="preserve">Tout </w:t>
            </w:r>
            <w:r w:rsidR="001E6DAF" w:rsidRPr="005E078D">
              <w:rPr>
                <w:szCs w:val="24"/>
              </w:rPr>
              <w:t>additif</w:t>
            </w:r>
            <w:r w:rsidRPr="005E078D">
              <w:rPr>
                <w:szCs w:val="24"/>
              </w:rPr>
              <w:t xml:space="preserve"> publié sera considéré comme faisant partie intégrante du Dossier d’appel d’offres et sera communiqué par écrit à tous ceux qui ont obtenu le Dossier d’appel d’offres directement de l’Acheteur. </w:t>
            </w:r>
            <w:r w:rsidR="001E6DAF" w:rsidRPr="005E078D">
              <w:rPr>
                <w:szCs w:val="24"/>
              </w:rPr>
              <w:t>L’Acheteur publiera immédiatement l’additif sur le site internet identifié à l’article 7.1 des IS.</w:t>
            </w:r>
          </w:p>
          <w:p w14:paraId="3877B6D4" w14:textId="77777777" w:rsidR="00940BF3" w:rsidRPr="005E078D" w:rsidRDefault="00940BF3" w:rsidP="00B55E00">
            <w:pPr>
              <w:tabs>
                <w:tab w:val="left" w:pos="612"/>
              </w:tabs>
              <w:suppressAutoHyphens/>
              <w:spacing w:after="120"/>
              <w:ind w:left="576" w:hanging="576"/>
              <w:jc w:val="both"/>
              <w:rPr>
                <w:szCs w:val="24"/>
              </w:rPr>
            </w:pPr>
            <w:r w:rsidRPr="005E078D">
              <w:rPr>
                <w:szCs w:val="24"/>
              </w:rPr>
              <w:t>8.3</w:t>
            </w:r>
            <w:r w:rsidRPr="005E078D">
              <w:rPr>
                <w:szCs w:val="24"/>
              </w:rPr>
              <w:tab/>
              <w:t xml:space="preserve">Afin de laisser aux soumissionnaires un délai raisonnable pour prendre en compte </w:t>
            </w:r>
            <w:r w:rsidR="00C32A5E" w:rsidRPr="005E078D">
              <w:rPr>
                <w:szCs w:val="24"/>
              </w:rPr>
              <w:t xml:space="preserve">l’additif </w:t>
            </w:r>
            <w:proofErr w:type="spellStart"/>
            <w:r w:rsidR="00C32A5E" w:rsidRPr="005E078D">
              <w:rPr>
                <w:szCs w:val="24"/>
              </w:rPr>
              <w:t>lors</w:t>
            </w:r>
            <w:r w:rsidR="00401C8A" w:rsidRPr="005E078D">
              <w:rPr>
                <w:szCs w:val="24"/>
              </w:rPr>
              <w:t>de</w:t>
            </w:r>
            <w:proofErr w:type="spellEnd"/>
            <w:r w:rsidR="00401C8A" w:rsidRPr="005E078D">
              <w:rPr>
                <w:szCs w:val="24"/>
              </w:rPr>
              <w:t xml:space="preserve"> </w:t>
            </w:r>
            <w:r w:rsidRPr="005E078D">
              <w:rPr>
                <w:szCs w:val="24"/>
              </w:rPr>
              <w:t xml:space="preserve">la préparation de leurs offres, l’Acheteur peut, à sa discrétion, reporter la date limite de remise des offres conformément à </w:t>
            </w:r>
            <w:r w:rsidR="00F1248D" w:rsidRPr="005E078D">
              <w:rPr>
                <w:szCs w:val="24"/>
              </w:rPr>
              <w:t>l’article</w:t>
            </w:r>
            <w:r w:rsidRPr="005E078D">
              <w:rPr>
                <w:szCs w:val="24"/>
              </w:rPr>
              <w:t xml:space="preserve"> 2</w:t>
            </w:r>
            <w:r w:rsidR="004C5CC6" w:rsidRPr="005E078D">
              <w:rPr>
                <w:szCs w:val="24"/>
              </w:rPr>
              <w:t>2</w:t>
            </w:r>
            <w:r w:rsidRPr="005E078D">
              <w:rPr>
                <w:szCs w:val="24"/>
              </w:rPr>
              <w:t xml:space="preserve">.2 des IS. </w:t>
            </w:r>
          </w:p>
        </w:tc>
      </w:tr>
      <w:tr w:rsidR="0001144B" w:rsidRPr="005E078D" w14:paraId="7444EA33" w14:textId="77777777" w:rsidTr="00A50FF8">
        <w:tc>
          <w:tcPr>
            <w:tcW w:w="9090" w:type="dxa"/>
            <w:gridSpan w:val="2"/>
          </w:tcPr>
          <w:p w14:paraId="1C2FE3DA" w14:textId="77777777" w:rsidR="0001144B" w:rsidRPr="005E078D" w:rsidRDefault="0001144B" w:rsidP="00022FA3">
            <w:pPr>
              <w:pStyle w:val="Corpsdetexte2"/>
              <w:numPr>
                <w:ilvl w:val="0"/>
                <w:numId w:val="6"/>
              </w:numPr>
              <w:tabs>
                <w:tab w:val="clear" w:pos="648"/>
              </w:tabs>
              <w:spacing w:before="80" w:after="80"/>
              <w:ind w:left="340" w:hanging="357"/>
              <w:rPr>
                <w:lang w:val="fr-FR"/>
              </w:rPr>
            </w:pPr>
            <w:bookmarkStart w:id="107" w:name="_Toc438438829"/>
            <w:bookmarkStart w:id="108" w:name="_Toc438532577"/>
            <w:bookmarkStart w:id="109" w:name="_Toc438733973"/>
            <w:bookmarkStart w:id="110" w:name="_Toc438962055"/>
            <w:bookmarkStart w:id="111" w:name="_Toc461939618"/>
            <w:bookmarkStart w:id="112" w:name="_Toc479814518"/>
            <w:bookmarkStart w:id="113" w:name="_Toc486345214"/>
            <w:r w:rsidRPr="005E078D">
              <w:rPr>
                <w:lang w:val="fr-FR"/>
              </w:rPr>
              <w:t>Préparation des offres</w:t>
            </w:r>
            <w:bookmarkEnd w:id="107"/>
            <w:bookmarkEnd w:id="108"/>
            <w:bookmarkEnd w:id="109"/>
            <w:bookmarkEnd w:id="110"/>
            <w:bookmarkEnd w:id="111"/>
            <w:bookmarkEnd w:id="112"/>
            <w:bookmarkEnd w:id="113"/>
          </w:p>
        </w:tc>
      </w:tr>
      <w:tr w:rsidR="00940BF3" w:rsidRPr="005E078D" w14:paraId="16E59F85" w14:textId="77777777" w:rsidTr="00A50FF8">
        <w:tc>
          <w:tcPr>
            <w:tcW w:w="2552" w:type="dxa"/>
          </w:tcPr>
          <w:p w14:paraId="12D995B9" w14:textId="77777777" w:rsidR="00940BF3" w:rsidRPr="005E078D" w:rsidRDefault="00E91D8D" w:rsidP="0058012D">
            <w:pPr>
              <w:pStyle w:val="Sec1-ClausesAfter10pt1"/>
              <w:ind w:left="321" w:hanging="321"/>
              <w:rPr>
                <w:szCs w:val="24"/>
                <w:lang w:val="fr-FR"/>
              </w:rPr>
            </w:pPr>
            <w:bookmarkStart w:id="114" w:name="_Toc479814519"/>
            <w:bookmarkStart w:id="115" w:name="_Toc486345215"/>
            <w:bookmarkStart w:id="116" w:name="_Toc438438830"/>
            <w:bookmarkStart w:id="117" w:name="_Toc438532578"/>
            <w:bookmarkStart w:id="118" w:name="_Toc438733974"/>
            <w:bookmarkStart w:id="119" w:name="_Toc438907013"/>
            <w:bookmarkStart w:id="120" w:name="_Toc438907212"/>
            <w:r w:rsidRPr="005E078D">
              <w:rPr>
                <w:szCs w:val="24"/>
                <w:lang w:val="fr-FR"/>
              </w:rPr>
              <w:t>9.</w:t>
            </w:r>
            <w:r w:rsidR="0058012D" w:rsidRPr="005E078D">
              <w:rPr>
                <w:szCs w:val="24"/>
                <w:lang w:val="fr-FR"/>
              </w:rPr>
              <w:tab/>
            </w:r>
            <w:r w:rsidR="00940BF3" w:rsidRPr="005E078D">
              <w:rPr>
                <w:szCs w:val="24"/>
                <w:lang w:val="fr-FR"/>
              </w:rPr>
              <w:t>Frais de soumission</w:t>
            </w:r>
            <w:bookmarkEnd w:id="114"/>
            <w:bookmarkEnd w:id="115"/>
            <w:bookmarkEnd w:id="116"/>
            <w:bookmarkEnd w:id="117"/>
            <w:bookmarkEnd w:id="118"/>
            <w:bookmarkEnd w:id="119"/>
            <w:bookmarkEnd w:id="120"/>
          </w:p>
        </w:tc>
        <w:tc>
          <w:tcPr>
            <w:tcW w:w="6538" w:type="dxa"/>
          </w:tcPr>
          <w:p w14:paraId="4051A2F6" w14:textId="77777777" w:rsidR="00940BF3" w:rsidRPr="005E078D" w:rsidRDefault="00940BF3" w:rsidP="00B55E00">
            <w:pPr>
              <w:suppressAutoHyphens/>
              <w:spacing w:after="120"/>
              <w:ind w:left="576" w:hanging="576"/>
              <w:jc w:val="both"/>
              <w:rPr>
                <w:szCs w:val="24"/>
              </w:rPr>
            </w:pPr>
            <w:r w:rsidRPr="005E078D">
              <w:rPr>
                <w:szCs w:val="24"/>
              </w:rPr>
              <w:t>9.1</w:t>
            </w:r>
            <w:r w:rsidRPr="005E078D">
              <w:rPr>
                <w:szCs w:val="24"/>
              </w:rPr>
              <w:tab/>
              <w:t>Le candidat supportera tous les frais afférents à la préparation et à la présentation de son offre, et l’Acheteur n’est en aucun cas responsable de ces frais ni tenu de les régler, quels que soient le déroulement et l’issue de la procédure d’appel d’offres.</w:t>
            </w:r>
          </w:p>
        </w:tc>
      </w:tr>
      <w:tr w:rsidR="00940BF3" w:rsidRPr="005E078D" w14:paraId="42B9505E" w14:textId="77777777" w:rsidTr="00A50FF8">
        <w:tc>
          <w:tcPr>
            <w:tcW w:w="2552" w:type="dxa"/>
          </w:tcPr>
          <w:p w14:paraId="0225773B" w14:textId="77777777" w:rsidR="00940BF3" w:rsidRPr="005E078D" w:rsidRDefault="00E91D8D" w:rsidP="0058012D">
            <w:pPr>
              <w:pStyle w:val="Sec1-ClausesAfter10pt1"/>
              <w:ind w:left="321" w:hanging="321"/>
              <w:rPr>
                <w:szCs w:val="24"/>
                <w:lang w:val="fr-FR"/>
              </w:rPr>
            </w:pPr>
            <w:bookmarkStart w:id="121" w:name="_Toc438438831"/>
            <w:bookmarkStart w:id="122" w:name="_Toc438532579"/>
            <w:bookmarkStart w:id="123" w:name="_Toc438733975"/>
            <w:bookmarkStart w:id="124" w:name="_Toc438907014"/>
            <w:bookmarkStart w:id="125" w:name="_Toc438907213"/>
            <w:bookmarkStart w:id="126" w:name="_Toc479814520"/>
            <w:bookmarkStart w:id="127" w:name="_Toc486345216"/>
            <w:r w:rsidRPr="005E078D">
              <w:rPr>
                <w:szCs w:val="24"/>
                <w:lang w:val="fr-FR"/>
              </w:rPr>
              <w:t>10.</w:t>
            </w:r>
            <w:r w:rsidR="0058012D" w:rsidRPr="005E078D">
              <w:rPr>
                <w:szCs w:val="24"/>
                <w:lang w:val="fr-FR"/>
              </w:rPr>
              <w:tab/>
            </w:r>
            <w:r w:rsidRPr="005E078D">
              <w:rPr>
                <w:szCs w:val="24"/>
                <w:lang w:val="fr-FR"/>
              </w:rPr>
              <w:t>Langue</w:t>
            </w:r>
            <w:r w:rsidR="00940BF3" w:rsidRPr="005E078D">
              <w:rPr>
                <w:szCs w:val="24"/>
                <w:lang w:val="fr-FR"/>
              </w:rPr>
              <w:t xml:space="preserve"> de l’offre</w:t>
            </w:r>
            <w:bookmarkEnd w:id="121"/>
            <w:bookmarkEnd w:id="122"/>
            <w:bookmarkEnd w:id="123"/>
            <w:bookmarkEnd w:id="124"/>
            <w:bookmarkEnd w:id="125"/>
            <w:bookmarkEnd w:id="126"/>
            <w:bookmarkEnd w:id="127"/>
          </w:p>
        </w:tc>
        <w:tc>
          <w:tcPr>
            <w:tcW w:w="6538" w:type="dxa"/>
          </w:tcPr>
          <w:p w14:paraId="725BB19A" w14:textId="77777777" w:rsidR="00940BF3" w:rsidRPr="005E078D" w:rsidRDefault="00940BF3" w:rsidP="00540787">
            <w:pPr>
              <w:pStyle w:val="Header3-Paragraph"/>
              <w:numPr>
                <w:ilvl w:val="1"/>
                <w:numId w:val="31"/>
              </w:numPr>
              <w:tabs>
                <w:tab w:val="clear" w:pos="504"/>
              </w:tabs>
              <w:suppressAutoHyphens/>
              <w:spacing w:after="120"/>
              <w:ind w:left="612" w:hanging="612"/>
              <w:rPr>
                <w:szCs w:val="24"/>
                <w:lang w:val="fr-FR"/>
              </w:rPr>
            </w:pPr>
            <w:r w:rsidRPr="005E078D">
              <w:rPr>
                <w:szCs w:val="24"/>
                <w:lang w:val="fr-FR"/>
              </w:rPr>
              <w:t xml:space="preserve">L’offre ainsi que toute la correspondance et tous les </w:t>
            </w:r>
            <w:proofErr w:type="spellStart"/>
            <w:r w:rsidRPr="005E078D">
              <w:rPr>
                <w:szCs w:val="24"/>
                <w:lang w:val="fr-FR"/>
              </w:rPr>
              <w:t>documentsconcernant</w:t>
            </w:r>
            <w:proofErr w:type="spellEnd"/>
            <w:r w:rsidRPr="005E078D">
              <w:rPr>
                <w:szCs w:val="24"/>
                <w:lang w:val="fr-FR"/>
              </w:rPr>
              <w:t xml:space="preserve"> la soumission, échangés entre le Soumissionnaire et l’Acheteur seront rédigés dans la langue stipulée </w:t>
            </w:r>
            <w:r w:rsidRPr="005E078D">
              <w:rPr>
                <w:b/>
                <w:szCs w:val="24"/>
                <w:lang w:val="fr-FR"/>
              </w:rPr>
              <w:t xml:space="preserve">aux </w:t>
            </w:r>
            <w:r w:rsidRPr="005E078D">
              <w:rPr>
                <w:b/>
                <w:bCs/>
                <w:szCs w:val="24"/>
                <w:lang w:val="fr-FR"/>
              </w:rPr>
              <w:t>DPAO</w:t>
            </w:r>
            <w:r w:rsidRPr="005E078D">
              <w:rPr>
                <w:szCs w:val="24"/>
                <w:lang w:val="fr-FR"/>
              </w:rPr>
              <w:t xml:space="preserve">. Les documents complémentaires et les imprimés fournis par le Soumissionnaire dans le cadre de la soumission peuvent être rédigés dans une autre langue à condition d’être accompagnés d’une traduction des passages </w:t>
            </w:r>
            <w:r w:rsidR="001E6DAF" w:rsidRPr="005E078D">
              <w:rPr>
                <w:szCs w:val="24"/>
                <w:lang w:val="fr-FR"/>
              </w:rPr>
              <w:t xml:space="preserve">pertinents à l’offre </w:t>
            </w:r>
            <w:r w:rsidRPr="005E078D">
              <w:rPr>
                <w:szCs w:val="24"/>
                <w:lang w:val="fr-FR"/>
              </w:rPr>
              <w:t xml:space="preserve">dans la langue stipulée </w:t>
            </w:r>
            <w:r w:rsidRPr="005E078D">
              <w:rPr>
                <w:b/>
                <w:szCs w:val="24"/>
                <w:lang w:val="fr-FR"/>
              </w:rPr>
              <w:t xml:space="preserve">aux </w:t>
            </w:r>
            <w:r w:rsidRPr="005E078D">
              <w:rPr>
                <w:b/>
                <w:bCs/>
                <w:szCs w:val="24"/>
                <w:lang w:val="fr-FR"/>
              </w:rPr>
              <w:t>DPAO</w:t>
            </w:r>
            <w:r w:rsidRPr="005E078D">
              <w:rPr>
                <w:szCs w:val="24"/>
                <w:lang w:val="fr-FR"/>
              </w:rPr>
              <w:t xml:space="preserve">, </w:t>
            </w:r>
            <w:r w:rsidRPr="005E078D">
              <w:rPr>
                <w:szCs w:val="24"/>
                <w:lang w:val="fr-FR"/>
              </w:rPr>
              <w:lastRenderedPageBreak/>
              <w:t>auquel cas, aux fins d’interprétation de l’offre, la traduction fera foi.</w:t>
            </w:r>
          </w:p>
        </w:tc>
      </w:tr>
      <w:tr w:rsidR="0001144B" w:rsidRPr="005E078D" w14:paraId="0AB56502" w14:textId="77777777" w:rsidTr="00A50FF8">
        <w:tc>
          <w:tcPr>
            <w:tcW w:w="2552" w:type="dxa"/>
          </w:tcPr>
          <w:p w14:paraId="5A4CF472" w14:textId="77777777" w:rsidR="0001144B" w:rsidRPr="005E078D" w:rsidRDefault="0001144B" w:rsidP="00930273">
            <w:pPr>
              <w:pStyle w:val="Sec1-ClausesAfter10pt1"/>
              <w:ind w:left="321" w:hanging="321"/>
              <w:rPr>
                <w:szCs w:val="24"/>
                <w:lang w:val="fr-FR"/>
              </w:rPr>
            </w:pPr>
            <w:bookmarkStart w:id="128" w:name="_Toc438438832"/>
            <w:bookmarkStart w:id="129" w:name="_Toc438532580"/>
            <w:bookmarkStart w:id="130" w:name="_Toc438733976"/>
            <w:bookmarkStart w:id="131" w:name="_Toc438907015"/>
            <w:bookmarkStart w:id="132" w:name="_Toc438907214"/>
            <w:bookmarkStart w:id="133" w:name="_Toc479814521"/>
            <w:bookmarkStart w:id="134" w:name="_Toc486345217"/>
            <w:r w:rsidRPr="005E078D">
              <w:rPr>
                <w:szCs w:val="24"/>
                <w:lang w:val="fr-FR"/>
              </w:rPr>
              <w:lastRenderedPageBreak/>
              <w:t>11.</w:t>
            </w:r>
            <w:r w:rsidRPr="005E078D">
              <w:rPr>
                <w:szCs w:val="24"/>
                <w:lang w:val="fr-FR"/>
              </w:rPr>
              <w:tab/>
              <w:t>Documents constitutifs de</w:t>
            </w:r>
            <w:r w:rsidR="00930273" w:rsidRPr="005E078D">
              <w:rPr>
                <w:szCs w:val="24"/>
                <w:lang w:val="fr-FR"/>
              </w:rPr>
              <w:t> </w:t>
            </w:r>
            <w:r w:rsidRPr="005E078D">
              <w:rPr>
                <w:szCs w:val="24"/>
                <w:lang w:val="fr-FR"/>
              </w:rPr>
              <w:t>l’offre</w:t>
            </w:r>
            <w:bookmarkEnd w:id="128"/>
            <w:bookmarkEnd w:id="129"/>
            <w:bookmarkEnd w:id="130"/>
            <w:bookmarkEnd w:id="131"/>
            <w:bookmarkEnd w:id="132"/>
            <w:bookmarkEnd w:id="133"/>
            <w:bookmarkEnd w:id="134"/>
          </w:p>
        </w:tc>
        <w:tc>
          <w:tcPr>
            <w:tcW w:w="6538" w:type="dxa"/>
          </w:tcPr>
          <w:p w14:paraId="554AB27F" w14:textId="77777777" w:rsidR="0001144B" w:rsidRPr="005E078D" w:rsidRDefault="0001144B" w:rsidP="00B55E00">
            <w:pPr>
              <w:pStyle w:val="Header3-Paragraph"/>
              <w:suppressAutoHyphens/>
              <w:spacing w:after="120"/>
              <w:rPr>
                <w:szCs w:val="24"/>
                <w:lang w:val="fr-FR"/>
              </w:rPr>
            </w:pPr>
            <w:r w:rsidRPr="005E078D">
              <w:rPr>
                <w:szCs w:val="24"/>
                <w:lang w:val="fr-FR"/>
              </w:rPr>
              <w:t>11.1</w:t>
            </w:r>
            <w:r w:rsidRPr="005E078D">
              <w:rPr>
                <w:szCs w:val="24"/>
                <w:lang w:val="fr-FR"/>
              </w:rPr>
              <w:tab/>
              <w:t>L’offre comprendra les documents suivants :</w:t>
            </w:r>
          </w:p>
          <w:p w14:paraId="2DAEA05C" w14:textId="77777777" w:rsidR="0001144B" w:rsidRPr="005E078D" w:rsidRDefault="0001144B" w:rsidP="00540787">
            <w:pPr>
              <w:numPr>
                <w:ilvl w:val="0"/>
                <w:numId w:val="16"/>
              </w:numPr>
              <w:suppressAutoHyphens/>
              <w:spacing w:after="120"/>
              <w:ind w:left="1166" w:hanging="547"/>
              <w:jc w:val="both"/>
              <w:rPr>
                <w:szCs w:val="24"/>
              </w:rPr>
            </w:pPr>
            <w:r w:rsidRPr="005E078D">
              <w:rPr>
                <w:szCs w:val="24"/>
              </w:rPr>
              <w:t xml:space="preserve">La </w:t>
            </w:r>
            <w:r w:rsidRPr="005E078D">
              <w:rPr>
                <w:b/>
                <w:szCs w:val="24"/>
              </w:rPr>
              <w:t>lettre de soumission</w:t>
            </w:r>
            <w:r w:rsidRPr="005E078D">
              <w:rPr>
                <w:szCs w:val="24"/>
              </w:rPr>
              <w:t> préparée conformément aux dispositions de l’Article 12 des IS ;</w:t>
            </w:r>
          </w:p>
          <w:p w14:paraId="1F4AA451" w14:textId="77777777" w:rsidR="0001144B" w:rsidRPr="005E078D" w:rsidRDefault="0001144B" w:rsidP="00540787">
            <w:pPr>
              <w:numPr>
                <w:ilvl w:val="0"/>
                <w:numId w:val="16"/>
              </w:numPr>
              <w:suppressAutoHyphens/>
              <w:spacing w:after="120"/>
              <w:ind w:left="1166" w:hanging="547"/>
              <w:jc w:val="both"/>
              <w:rPr>
                <w:szCs w:val="24"/>
              </w:rPr>
            </w:pPr>
            <w:r w:rsidRPr="005E078D">
              <w:rPr>
                <w:b/>
                <w:szCs w:val="24"/>
              </w:rPr>
              <w:t>Bordereaux de prix</w:t>
            </w:r>
            <w:r w:rsidRPr="005E078D">
              <w:rPr>
                <w:szCs w:val="24"/>
              </w:rPr>
              <w:t> : les bordereaux de prix applicables, remplis conformément aux dispositions des Articles 12 et 14des IS ;</w:t>
            </w:r>
          </w:p>
          <w:p w14:paraId="0D8E886D" w14:textId="77777777" w:rsidR="0001144B" w:rsidRPr="005E078D" w:rsidRDefault="0001144B" w:rsidP="00540787">
            <w:pPr>
              <w:pStyle w:val="Outline1"/>
              <w:keepNext w:val="0"/>
              <w:numPr>
                <w:ilvl w:val="0"/>
                <w:numId w:val="16"/>
              </w:numPr>
              <w:suppressAutoHyphens/>
              <w:spacing w:before="0" w:after="120"/>
              <w:ind w:left="1166" w:hanging="547"/>
              <w:jc w:val="both"/>
              <w:rPr>
                <w:kern w:val="0"/>
                <w:szCs w:val="24"/>
              </w:rPr>
            </w:pPr>
            <w:proofErr w:type="spellStart"/>
            <w:proofErr w:type="gramStart"/>
            <w:r w:rsidRPr="005E078D">
              <w:rPr>
                <w:kern w:val="0"/>
                <w:szCs w:val="24"/>
              </w:rPr>
              <w:t>la</w:t>
            </w:r>
            <w:r w:rsidRPr="005E078D">
              <w:rPr>
                <w:b/>
                <w:kern w:val="0"/>
                <w:szCs w:val="24"/>
              </w:rPr>
              <w:t>garantie</w:t>
            </w:r>
            <w:proofErr w:type="spellEnd"/>
            <w:proofErr w:type="gramEnd"/>
            <w:r w:rsidRPr="005E078D">
              <w:rPr>
                <w:b/>
                <w:kern w:val="0"/>
                <w:szCs w:val="24"/>
              </w:rPr>
              <w:t xml:space="preserve"> de l’offre</w:t>
            </w:r>
            <w:r w:rsidRPr="005E078D">
              <w:rPr>
                <w:kern w:val="0"/>
                <w:szCs w:val="24"/>
              </w:rPr>
              <w:t xml:space="preserve"> ou la </w:t>
            </w:r>
            <w:r w:rsidRPr="005E078D">
              <w:rPr>
                <w:b/>
                <w:kern w:val="0"/>
                <w:szCs w:val="24"/>
              </w:rPr>
              <w:t>déclaration de garantie de l’offre</w:t>
            </w:r>
            <w:r w:rsidRPr="005E078D">
              <w:rPr>
                <w:kern w:val="0"/>
                <w:szCs w:val="24"/>
              </w:rPr>
              <w:t xml:space="preserve"> établie conformément aux dispositions de l’article 19.1 des IS</w:t>
            </w:r>
            <w:r w:rsidR="005241C3" w:rsidRPr="005E078D">
              <w:rPr>
                <w:kern w:val="0"/>
                <w:szCs w:val="24"/>
              </w:rPr>
              <w:t> </w:t>
            </w:r>
            <w:r w:rsidRPr="005E078D">
              <w:rPr>
                <w:kern w:val="0"/>
                <w:szCs w:val="24"/>
              </w:rPr>
              <w:t>;</w:t>
            </w:r>
          </w:p>
          <w:p w14:paraId="30147EA3" w14:textId="77777777" w:rsidR="0001144B" w:rsidRPr="005E078D" w:rsidRDefault="0001144B" w:rsidP="00540787">
            <w:pPr>
              <w:pStyle w:val="Outline1"/>
              <w:keepNext w:val="0"/>
              <w:numPr>
                <w:ilvl w:val="0"/>
                <w:numId w:val="16"/>
              </w:numPr>
              <w:suppressAutoHyphens/>
              <w:spacing w:before="0" w:after="120"/>
              <w:ind w:left="1166" w:hanging="547"/>
              <w:jc w:val="both"/>
              <w:rPr>
                <w:szCs w:val="24"/>
              </w:rPr>
            </w:pPr>
            <w:r w:rsidRPr="005E078D">
              <w:rPr>
                <w:b/>
                <w:kern w:val="0"/>
                <w:szCs w:val="24"/>
              </w:rPr>
              <w:t>Offres Variantes</w:t>
            </w:r>
            <w:r w:rsidRPr="005E078D">
              <w:rPr>
                <w:kern w:val="0"/>
                <w:szCs w:val="24"/>
              </w:rPr>
              <w:t> : des</w:t>
            </w:r>
            <w:r w:rsidRPr="005E078D">
              <w:rPr>
                <w:szCs w:val="24"/>
              </w:rPr>
              <w:t xml:space="preserve"> variantes, si leur présentation est autorisée, conformément aux dispositions de l’Article 13 des IS ;</w:t>
            </w:r>
          </w:p>
          <w:p w14:paraId="1D4B002B" w14:textId="77777777" w:rsidR="0001144B" w:rsidRPr="005E078D" w:rsidRDefault="0001144B" w:rsidP="00540787">
            <w:pPr>
              <w:numPr>
                <w:ilvl w:val="0"/>
                <w:numId w:val="16"/>
              </w:numPr>
              <w:suppressAutoHyphens/>
              <w:spacing w:after="120"/>
              <w:ind w:left="1166" w:hanging="547"/>
              <w:jc w:val="both"/>
              <w:rPr>
                <w:szCs w:val="24"/>
              </w:rPr>
            </w:pPr>
            <w:r w:rsidRPr="005E078D">
              <w:rPr>
                <w:b/>
                <w:szCs w:val="24"/>
              </w:rPr>
              <w:t>Pouvoir :</w:t>
            </w:r>
            <w:r w:rsidRPr="005E078D">
              <w:rPr>
                <w:szCs w:val="24"/>
              </w:rPr>
              <w:t xml:space="preserve"> la confirmation écrite habilitant le signataire de l’offre à engager le Soumissionnaire, conformément aux dispositions de l’article 20.2 des IS ; </w:t>
            </w:r>
          </w:p>
          <w:p w14:paraId="61523A00" w14:textId="77777777" w:rsidR="0001144B" w:rsidRPr="005E078D" w:rsidRDefault="0001144B" w:rsidP="00540787">
            <w:pPr>
              <w:numPr>
                <w:ilvl w:val="0"/>
                <w:numId w:val="16"/>
              </w:numPr>
              <w:suppressAutoHyphens/>
              <w:spacing w:after="120"/>
              <w:ind w:left="1166" w:hanging="547"/>
              <w:jc w:val="both"/>
              <w:rPr>
                <w:szCs w:val="24"/>
              </w:rPr>
            </w:pPr>
            <w:r w:rsidRPr="005E078D">
              <w:rPr>
                <w:b/>
                <w:szCs w:val="24"/>
              </w:rPr>
              <w:t>Qualifications</w:t>
            </w:r>
            <w:r w:rsidRPr="005E078D">
              <w:rPr>
                <w:szCs w:val="24"/>
              </w:rPr>
              <w:t> : les documents attestant, conformément aux dispositions de l’Article 17 des IS, que le Soumissionnaire possède les qualifications requises pour exécuter le Marché si son offre est retenue</w:t>
            </w:r>
            <w:r w:rsidR="005241C3" w:rsidRPr="005E078D">
              <w:rPr>
                <w:szCs w:val="24"/>
              </w:rPr>
              <w:t> </w:t>
            </w:r>
            <w:r w:rsidRPr="005E078D">
              <w:rPr>
                <w:szCs w:val="24"/>
              </w:rPr>
              <w:t>;</w:t>
            </w:r>
          </w:p>
          <w:p w14:paraId="2A87FDAC" w14:textId="77777777" w:rsidR="0001144B" w:rsidRPr="005E078D" w:rsidRDefault="0001144B" w:rsidP="00540787">
            <w:pPr>
              <w:numPr>
                <w:ilvl w:val="0"/>
                <w:numId w:val="16"/>
              </w:numPr>
              <w:suppressAutoHyphens/>
              <w:spacing w:after="120"/>
              <w:ind w:left="1166" w:hanging="547"/>
              <w:jc w:val="both"/>
              <w:rPr>
                <w:szCs w:val="24"/>
              </w:rPr>
            </w:pPr>
            <w:r w:rsidRPr="005E078D">
              <w:rPr>
                <w:b/>
                <w:szCs w:val="24"/>
              </w:rPr>
              <w:t>Admissibilité :</w:t>
            </w:r>
            <w:r w:rsidRPr="005E078D">
              <w:rPr>
                <w:szCs w:val="24"/>
              </w:rPr>
              <w:t xml:space="preserve"> Les documents attestant, conformément aux dispositions de l’Article 17 des IS, que le Soumissionnaire est admis à concourir</w:t>
            </w:r>
            <w:r w:rsidR="005241C3" w:rsidRPr="005E078D">
              <w:rPr>
                <w:szCs w:val="24"/>
              </w:rPr>
              <w:t> ;</w:t>
            </w:r>
          </w:p>
          <w:p w14:paraId="3E1B8A00" w14:textId="77777777" w:rsidR="0001144B" w:rsidRPr="005E078D" w:rsidRDefault="0001144B" w:rsidP="00540787">
            <w:pPr>
              <w:numPr>
                <w:ilvl w:val="0"/>
                <w:numId w:val="16"/>
              </w:numPr>
              <w:suppressAutoHyphens/>
              <w:spacing w:after="120"/>
              <w:ind w:left="1166" w:hanging="547"/>
              <w:jc w:val="both"/>
              <w:rPr>
                <w:szCs w:val="24"/>
              </w:rPr>
            </w:pPr>
            <w:r w:rsidRPr="005E078D">
              <w:rPr>
                <w:b/>
                <w:szCs w:val="24"/>
              </w:rPr>
              <w:t>Admissibilité des Biens et Services connexes</w:t>
            </w:r>
            <w:r w:rsidRPr="005E078D">
              <w:rPr>
                <w:szCs w:val="24"/>
              </w:rPr>
              <w:t> : les documents attestant, conformément aux dispositions de l’Article 16 des IS, que les Fournitures et Services connexes devant être fournis par le Soumissionnaire répondent aux critères d’origine</w:t>
            </w:r>
            <w:r w:rsidR="005241C3" w:rsidRPr="005E078D">
              <w:rPr>
                <w:szCs w:val="24"/>
              </w:rPr>
              <w:t> </w:t>
            </w:r>
            <w:r w:rsidRPr="005E078D">
              <w:rPr>
                <w:szCs w:val="24"/>
              </w:rPr>
              <w:t>;</w:t>
            </w:r>
          </w:p>
          <w:p w14:paraId="4189E5A9" w14:textId="77777777" w:rsidR="0001144B" w:rsidRPr="005E078D" w:rsidRDefault="0001144B" w:rsidP="00540787">
            <w:pPr>
              <w:numPr>
                <w:ilvl w:val="0"/>
                <w:numId w:val="16"/>
              </w:numPr>
              <w:suppressAutoHyphens/>
              <w:spacing w:after="120"/>
              <w:ind w:left="1166" w:hanging="547"/>
              <w:jc w:val="both"/>
              <w:rPr>
                <w:szCs w:val="24"/>
              </w:rPr>
            </w:pPr>
            <w:r w:rsidRPr="005E078D">
              <w:rPr>
                <w:b/>
                <w:szCs w:val="24"/>
              </w:rPr>
              <w:t>Conformité :</w:t>
            </w:r>
            <w:r w:rsidRPr="005E078D">
              <w:rPr>
                <w:szCs w:val="24"/>
              </w:rPr>
              <w:t xml:space="preserve"> les documents attestant, conformément aux dispositions des articles 16 et 30 des IS, que les Fournitures et Services connexes sont conformes aux exigences du Dossier d’appel d’offres ; et </w:t>
            </w:r>
          </w:p>
          <w:p w14:paraId="623C5F0E" w14:textId="77777777" w:rsidR="0001144B" w:rsidRPr="005E078D" w:rsidRDefault="0001144B" w:rsidP="00864D44">
            <w:pPr>
              <w:numPr>
                <w:ilvl w:val="0"/>
                <w:numId w:val="16"/>
              </w:numPr>
              <w:suppressAutoHyphens/>
              <w:spacing w:after="360"/>
              <w:ind w:left="1166" w:hanging="547"/>
              <w:jc w:val="both"/>
              <w:rPr>
                <w:szCs w:val="24"/>
              </w:rPr>
            </w:pPr>
            <w:proofErr w:type="gramStart"/>
            <w:r w:rsidRPr="005E078D">
              <w:rPr>
                <w:szCs w:val="24"/>
              </w:rPr>
              <w:t>tout</w:t>
            </w:r>
            <w:proofErr w:type="gramEnd"/>
            <w:r w:rsidRPr="005E078D">
              <w:rPr>
                <w:szCs w:val="24"/>
              </w:rPr>
              <w:t xml:space="preserve"> autre document stipulé </w:t>
            </w:r>
            <w:r w:rsidR="00930273" w:rsidRPr="005E078D">
              <w:rPr>
                <w:b/>
                <w:szCs w:val="24"/>
              </w:rPr>
              <w:t>dans les DPAO</w:t>
            </w:r>
            <w:r w:rsidRPr="005E078D">
              <w:rPr>
                <w:szCs w:val="24"/>
              </w:rPr>
              <w:t>.</w:t>
            </w:r>
          </w:p>
          <w:p w14:paraId="4117940C" w14:textId="77777777" w:rsidR="0001144B" w:rsidRPr="005E078D" w:rsidRDefault="0001144B" w:rsidP="00B55E00">
            <w:pPr>
              <w:tabs>
                <w:tab w:val="left" w:pos="612"/>
              </w:tabs>
              <w:suppressAutoHyphens/>
              <w:spacing w:after="120"/>
              <w:ind w:left="576" w:hanging="576"/>
              <w:jc w:val="both"/>
              <w:rPr>
                <w:szCs w:val="24"/>
              </w:rPr>
            </w:pPr>
            <w:r w:rsidRPr="005E078D">
              <w:rPr>
                <w:szCs w:val="24"/>
              </w:rPr>
              <w:t>11.2</w:t>
            </w:r>
            <w:r w:rsidRPr="005E078D">
              <w:rPr>
                <w:szCs w:val="24"/>
              </w:rPr>
              <w:tab/>
              <w:t xml:space="preserve">En sus des documents requis à l’article 11.1 des IS, l’Offre présentée par un Groupement d’entreprises devra inclure soit une copie de l’accord de Groupement liant tous les membres du Groupement, soit une lettre d’intention de </w:t>
            </w:r>
            <w:r w:rsidRPr="005E078D">
              <w:rPr>
                <w:szCs w:val="24"/>
              </w:rPr>
              <w:lastRenderedPageBreak/>
              <w:t>constituer un tel Groupement signée par tous les membres du Groupement et assortie d’un projet d’accord.</w:t>
            </w:r>
          </w:p>
          <w:p w14:paraId="409762C8" w14:textId="77777777" w:rsidR="0001144B" w:rsidRPr="005E078D" w:rsidRDefault="0001144B" w:rsidP="00B55E00">
            <w:pPr>
              <w:tabs>
                <w:tab w:val="left" w:pos="612"/>
              </w:tabs>
              <w:suppressAutoHyphens/>
              <w:spacing w:after="120"/>
              <w:ind w:left="576" w:hanging="576"/>
              <w:jc w:val="both"/>
              <w:rPr>
                <w:szCs w:val="24"/>
              </w:rPr>
            </w:pPr>
            <w:r w:rsidRPr="005E078D">
              <w:rPr>
                <w:szCs w:val="24"/>
              </w:rPr>
              <w:t>11.3</w:t>
            </w:r>
            <w:r w:rsidRPr="005E078D">
              <w:rPr>
                <w:szCs w:val="24"/>
              </w:rPr>
              <w:tab/>
              <w:t>Dans la Lettre de Soumission, le Soumissionnaire fournira les informations relatives aux commissions et indemnités versées en relation avec son Offre.</w:t>
            </w:r>
          </w:p>
        </w:tc>
      </w:tr>
      <w:tr w:rsidR="00940BF3" w:rsidRPr="005E078D" w14:paraId="5F593DE1" w14:textId="77777777" w:rsidTr="00A50FF8">
        <w:tc>
          <w:tcPr>
            <w:tcW w:w="2552" w:type="dxa"/>
          </w:tcPr>
          <w:p w14:paraId="6BF0A2BD" w14:textId="77777777" w:rsidR="00940BF3" w:rsidRPr="005E078D" w:rsidRDefault="00E91D8D" w:rsidP="0058012D">
            <w:pPr>
              <w:pStyle w:val="Sec1-ClausesAfter10pt1"/>
              <w:ind w:left="321" w:hanging="321"/>
              <w:rPr>
                <w:szCs w:val="24"/>
                <w:lang w:val="fr-FR"/>
              </w:rPr>
            </w:pPr>
            <w:bookmarkStart w:id="135" w:name="_Toc479814522"/>
            <w:bookmarkStart w:id="136" w:name="_Toc486345218"/>
            <w:bookmarkStart w:id="137" w:name="_Toc438438833"/>
            <w:bookmarkStart w:id="138" w:name="_Toc438532583"/>
            <w:bookmarkStart w:id="139" w:name="_Toc438733977"/>
            <w:bookmarkStart w:id="140" w:name="_Toc438907016"/>
            <w:bookmarkStart w:id="141" w:name="_Toc438907215"/>
            <w:r w:rsidRPr="005E078D">
              <w:rPr>
                <w:szCs w:val="24"/>
                <w:lang w:val="fr-FR"/>
              </w:rPr>
              <w:lastRenderedPageBreak/>
              <w:t>12.</w:t>
            </w:r>
            <w:r w:rsidR="0058012D" w:rsidRPr="005E078D">
              <w:rPr>
                <w:szCs w:val="24"/>
                <w:lang w:val="fr-FR"/>
              </w:rPr>
              <w:tab/>
            </w:r>
            <w:r w:rsidRPr="005E078D">
              <w:rPr>
                <w:szCs w:val="24"/>
                <w:lang w:val="fr-FR"/>
              </w:rPr>
              <w:t>Lettre</w:t>
            </w:r>
            <w:r w:rsidR="00940BF3" w:rsidRPr="005E078D">
              <w:rPr>
                <w:szCs w:val="24"/>
                <w:lang w:val="fr-FR"/>
              </w:rPr>
              <w:t xml:space="preserve"> de soumission et </w:t>
            </w:r>
            <w:r w:rsidR="008576DB" w:rsidRPr="005E078D">
              <w:rPr>
                <w:szCs w:val="24"/>
                <w:lang w:val="fr-FR"/>
              </w:rPr>
              <w:t>B</w:t>
            </w:r>
            <w:r w:rsidR="00940BF3" w:rsidRPr="005E078D">
              <w:rPr>
                <w:szCs w:val="24"/>
                <w:lang w:val="fr-FR"/>
              </w:rPr>
              <w:t>ordereaux des prix</w:t>
            </w:r>
            <w:bookmarkEnd w:id="135"/>
            <w:bookmarkEnd w:id="136"/>
            <w:bookmarkEnd w:id="137"/>
            <w:bookmarkEnd w:id="138"/>
            <w:bookmarkEnd w:id="139"/>
            <w:bookmarkEnd w:id="140"/>
            <w:bookmarkEnd w:id="141"/>
          </w:p>
        </w:tc>
        <w:tc>
          <w:tcPr>
            <w:tcW w:w="6538" w:type="dxa"/>
          </w:tcPr>
          <w:p w14:paraId="09A02287" w14:textId="77777777" w:rsidR="00940BF3" w:rsidRPr="005E078D" w:rsidRDefault="00AC4891" w:rsidP="00B55E00">
            <w:pPr>
              <w:tabs>
                <w:tab w:val="left" w:pos="612"/>
              </w:tabs>
              <w:suppressAutoHyphens/>
              <w:spacing w:after="120"/>
              <w:ind w:left="576" w:hanging="576"/>
              <w:jc w:val="both"/>
              <w:rPr>
                <w:szCs w:val="24"/>
              </w:rPr>
            </w:pPr>
            <w:r w:rsidRPr="005E078D">
              <w:rPr>
                <w:szCs w:val="24"/>
              </w:rPr>
              <w:t>12.1</w:t>
            </w:r>
            <w:r w:rsidRPr="005E078D">
              <w:rPr>
                <w:szCs w:val="24"/>
              </w:rPr>
              <w:tab/>
            </w:r>
            <w:r w:rsidR="00940BF3" w:rsidRPr="005E078D">
              <w:rPr>
                <w:szCs w:val="24"/>
              </w:rPr>
              <w:t xml:space="preserve">Le Soumissionnaire soumettra </w:t>
            </w:r>
            <w:r w:rsidR="008576DB" w:rsidRPr="005E078D">
              <w:rPr>
                <w:szCs w:val="24"/>
              </w:rPr>
              <w:t xml:space="preserve">sa Lettre de </w:t>
            </w:r>
            <w:proofErr w:type="spellStart"/>
            <w:r w:rsidR="008576DB" w:rsidRPr="005E078D">
              <w:rPr>
                <w:szCs w:val="24"/>
              </w:rPr>
              <w:t>soumissionet</w:t>
            </w:r>
            <w:proofErr w:type="spellEnd"/>
            <w:r w:rsidR="008576DB" w:rsidRPr="005E078D">
              <w:rPr>
                <w:szCs w:val="24"/>
              </w:rPr>
              <w:t xml:space="preserve"> les Bordereaux de prix </w:t>
            </w:r>
            <w:r w:rsidR="00940BF3" w:rsidRPr="005E078D">
              <w:rPr>
                <w:szCs w:val="24"/>
              </w:rPr>
              <w:t>en remplissant le</w:t>
            </w:r>
            <w:r w:rsidR="008576DB" w:rsidRPr="005E078D">
              <w:rPr>
                <w:szCs w:val="24"/>
              </w:rPr>
              <w:t>s</w:t>
            </w:r>
            <w:r w:rsidR="00940BF3" w:rsidRPr="005E078D">
              <w:rPr>
                <w:szCs w:val="24"/>
              </w:rPr>
              <w:t xml:space="preserve"> formulaire</w:t>
            </w:r>
            <w:r w:rsidR="008576DB" w:rsidRPr="005E078D">
              <w:rPr>
                <w:szCs w:val="24"/>
              </w:rPr>
              <w:t>s</w:t>
            </w:r>
            <w:r w:rsidR="00940BF3" w:rsidRPr="005E078D">
              <w:rPr>
                <w:szCs w:val="24"/>
              </w:rPr>
              <w:t xml:space="preserve"> fourni</w:t>
            </w:r>
            <w:r w:rsidR="008576DB" w:rsidRPr="005E078D">
              <w:rPr>
                <w:szCs w:val="24"/>
              </w:rPr>
              <w:t>s</w:t>
            </w:r>
            <w:r w:rsidR="00940BF3" w:rsidRPr="005E078D">
              <w:rPr>
                <w:szCs w:val="24"/>
              </w:rPr>
              <w:t xml:space="preserve"> à la Section IV, Formulaires de soumission, sans apporter aucune modification à sa présentation, et aucun autre format </w:t>
            </w:r>
            <w:r w:rsidR="008576DB" w:rsidRPr="005E078D">
              <w:rPr>
                <w:szCs w:val="24"/>
              </w:rPr>
              <w:t xml:space="preserve">de remplacement </w:t>
            </w:r>
            <w:r w:rsidR="00940BF3" w:rsidRPr="005E078D">
              <w:rPr>
                <w:szCs w:val="24"/>
              </w:rPr>
              <w:t>ne sera accepté</w:t>
            </w:r>
            <w:r w:rsidR="008576DB" w:rsidRPr="005E078D">
              <w:rPr>
                <w:szCs w:val="24"/>
              </w:rPr>
              <w:t>, sous réserves des dispositions de l’article 20.</w:t>
            </w:r>
            <w:r w:rsidR="00853FDB" w:rsidRPr="005E078D">
              <w:rPr>
                <w:szCs w:val="24"/>
              </w:rPr>
              <w:t>3</w:t>
            </w:r>
            <w:r w:rsidR="008576DB" w:rsidRPr="005E078D">
              <w:rPr>
                <w:szCs w:val="24"/>
              </w:rPr>
              <w:t xml:space="preserve"> des IS</w:t>
            </w:r>
            <w:r w:rsidR="00940BF3" w:rsidRPr="005E078D">
              <w:rPr>
                <w:szCs w:val="24"/>
              </w:rPr>
              <w:t>. Toutes les rubriques doivent être remplies de manière à fournir les renseignements demandés.</w:t>
            </w:r>
          </w:p>
        </w:tc>
      </w:tr>
      <w:tr w:rsidR="00940BF3" w:rsidRPr="005E078D" w14:paraId="20DE117B" w14:textId="77777777" w:rsidTr="00A50FF8">
        <w:tc>
          <w:tcPr>
            <w:tcW w:w="2552" w:type="dxa"/>
          </w:tcPr>
          <w:p w14:paraId="7DA7BA59" w14:textId="77777777" w:rsidR="00940BF3" w:rsidRPr="005E078D" w:rsidRDefault="003573A4" w:rsidP="0058012D">
            <w:pPr>
              <w:pStyle w:val="Sec1-ClausesAfter10pt1"/>
              <w:ind w:left="321" w:hanging="321"/>
              <w:rPr>
                <w:szCs w:val="24"/>
                <w:lang w:val="fr-FR"/>
              </w:rPr>
            </w:pPr>
            <w:bookmarkStart w:id="142" w:name="_Toc438532584"/>
            <w:bookmarkStart w:id="143" w:name="_Toc438438834"/>
            <w:bookmarkStart w:id="144" w:name="_Toc438532587"/>
            <w:bookmarkStart w:id="145" w:name="_Toc438733978"/>
            <w:bookmarkStart w:id="146" w:name="_Toc438907017"/>
            <w:bookmarkStart w:id="147" w:name="_Toc438907216"/>
            <w:bookmarkStart w:id="148" w:name="_Toc479814523"/>
            <w:bookmarkStart w:id="149" w:name="_Toc486345219"/>
            <w:bookmarkEnd w:id="142"/>
            <w:r w:rsidRPr="005E078D">
              <w:rPr>
                <w:szCs w:val="24"/>
                <w:lang w:val="fr-FR"/>
              </w:rPr>
              <w:t>13.</w:t>
            </w:r>
            <w:r w:rsidR="0058012D" w:rsidRPr="005E078D">
              <w:rPr>
                <w:szCs w:val="24"/>
                <w:lang w:val="fr-FR"/>
              </w:rPr>
              <w:tab/>
            </w:r>
            <w:r w:rsidR="00940BF3" w:rsidRPr="005E078D">
              <w:rPr>
                <w:szCs w:val="24"/>
                <w:lang w:val="fr-FR"/>
              </w:rPr>
              <w:t>Variantes</w:t>
            </w:r>
            <w:bookmarkEnd w:id="143"/>
            <w:bookmarkEnd w:id="144"/>
            <w:bookmarkEnd w:id="145"/>
            <w:bookmarkEnd w:id="146"/>
            <w:bookmarkEnd w:id="147"/>
            <w:bookmarkEnd w:id="148"/>
            <w:bookmarkEnd w:id="149"/>
          </w:p>
        </w:tc>
        <w:tc>
          <w:tcPr>
            <w:tcW w:w="6538" w:type="dxa"/>
          </w:tcPr>
          <w:p w14:paraId="26A4F1D4" w14:textId="77777777" w:rsidR="00940BF3" w:rsidRPr="005E078D" w:rsidRDefault="00940BF3" w:rsidP="00B55E00">
            <w:pPr>
              <w:suppressAutoHyphens/>
              <w:spacing w:after="120"/>
              <w:ind w:left="612" w:hanging="612"/>
              <w:jc w:val="both"/>
              <w:rPr>
                <w:szCs w:val="24"/>
              </w:rPr>
            </w:pPr>
            <w:r w:rsidRPr="005E078D">
              <w:rPr>
                <w:szCs w:val="24"/>
              </w:rPr>
              <w:t>13.1</w:t>
            </w:r>
            <w:r w:rsidRPr="005E078D">
              <w:rPr>
                <w:szCs w:val="24"/>
              </w:rPr>
              <w:tab/>
              <w:t xml:space="preserve">Sauf indication contraire </w:t>
            </w:r>
            <w:r w:rsidR="00930273" w:rsidRPr="005E078D">
              <w:rPr>
                <w:b/>
                <w:szCs w:val="24"/>
              </w:rPr>
              <w:t>dans les DPAO</w:t>
            </w:r>
            <w:r w:rsidRPr="005E078D">
              <w:rPr>
                <w:szCs w:val="24"/>
              </w:rPr>
              <w:t xml:space="preserve">, les </w:t>
            </w:r>
            <w:r w:rsidR="006B5DA3" w:rsidRPr="005E078D">
              <w:rPr>
                <w:szCs w:val="24"/>
              </w:rPr>
              <w:t xml:space="preserve">offres </w:t>
            </w:r>
            <w:r w:rsidRPr="005E078D">
              <w:rPr>
                <w:szCs w:val="24"/>
              </w:rPr>
              <w:t xml:space="preserve">variantes ne seront pas </w:t>
            </w:r>
            <w:r w:rsidR="008576DB" w:rsidRPr="005E078D">
              <w:rPr>
                <w:szCs w:val="24"/>
              </w:rPr>
              <w:t>pris</w:t>
            </w:r>
            <w:r w:rsidRPr="005E078D">
              <w:rPr>
                <w:szCs w:val="24"/>
              </w:rPr>
              <w:t>es</w:t>
            </w:r>
            <w:r w:rsidR="008576DB" w:rsidRPr="005E078D">
              <w:rPr>
                <w:szCs w:val="24"/>
              </w:rPr>
              <w:t xml:space="preserve"> en compte</w:t>
            </w:r>
            <w:r w:rsidRPr="005E078D">
              <w:rPr>
                <w:szCs w:val="24"/>
              </w:rPr>
              <w:t>.</w:t>
            </w:r>
          </w:p>
        </w:tc>
      </w:tr>
      <w:tr w:rsidR="0001144B" w:rsidRPr="005E078D" w14:paraId="2B3A5D51" w14:textId="77777777" w:rsidTr="00A50FF8">
        <w:tc>
          <w:tcPr>
            <w:tcW w:w="2552" w:type="dxa"/>
          </w:tcPr>
          <w:p w14:paraId="02516FC2" w14:textId="77777777" w:rsidR="0001144B" w:rsidRPr="005E078D" w:rsidRDefault="0001144B" w:rsidP="0058012D">
            <w:pPr>
              <w:pStyle w:val="Sec1-ClausesAfter10pt1"/>
              <w:ind w:left="321" w:hanging="321"/>
              <w:rPr>
                <w:szCs w:val="24"/>
                <w:lang w:val="fr-FR"/>
              </w:rPr>
            </w:pPr>
            <w:bookmarkStart w:id="150" w:name="_Toc438438835"/>
            <w:bookmarkStart w:id="151" w:name="_Toc438532588"/>
            <w:bookmarkStart w:id="152" w:name="_Toc438733979"/>
            <w:bookmarkStart w:id="153" w:name="_Toc438907018"/>
            <w:bookmarkStart w:id="154" w:name="_Toc438907217"/>
            <w:bookmarkStart w:id="155" w:name="_Toc479814524"/>
            <w:bookmarkStart w:id="156" w:name="_Toc486345220"/>
            <w:r w:rsidRPr="005E078D">
              <w:rPr>
                <w:szCs w:val="24"/>
                <w:lang w:val="fr-FR"/>
              </w:rPr>
              <w:t>14.</w:t>
            </w:r>
            <w:r w:rsidRPr="005E078D">
              <w:rPr>
                <w:szCs w:val="24"/>
                <w:lang w:val="fr-FR"/>
              </w:rPr>
              <w:tab/>
              <w:t>Prix de l’offre et rabais</w:t>
            </w:r>
            <w:bookmarkEnd w:id="150"/>
            <w:bookmarkEnd w:id="151"/>
            <w:bookmarkEnd w:id="152"/>
            <w:bookmarkEnd w:id="153"/>
            <w:bookmarkEnd w:id="154"/>
            <w:bookmarkEnd w:id="155"/>
            <w:bookmarkEnd w:id="156"/>
          </w:p>
        </w:tc>
        <w:tc>
          <w:tcPr>
            <w:tcW w:w="6538" w:type="dxa"/>
          </w:tcPr>
          <w:p w14:paraId="09391150" w14:textId="77777777" w:rsidR="0001144B" w:rsidRPr="005E078D" w:rsidRDefault="0001144B" w:rsidP="00B55E00">
            <w:pPr>
              <w:suppressAutoHyphens/>
              <w:spacing w:after="120"/>
              <w:ind w:left="612" w:hanging="612"/>
              <w:jc w:val="both"/>
              <w:rPr>
                <w:szCs w:val="24"/>
              </w:rPr>
            </w:pPr>
            <w:r w:rsidRPr="005E078D">
              <w:rPr>
                <w:szCs w:val="24"/>
              </w:rPr>
              <w:t>14.1</w:t>
            </w:r>
            <w:r w:rsidRPr="005E078D">
              <w:rPr>
                <w:szCs w:val="24"/>
              </w:rPr>
              <w:tab/>
              <w:t xml:space="preserve">Les prix et rabais indiqués par le Soumissionnaire dans la Lettre de soumission et les Bordereaux de prix seront conformes aux stipulations ci-après. </w:t>
            </w:r>
          </w:p>
          <w:p w14:paraId="6D59E781" w14:textId="77777777" w:rsidR="0001144B" w:rsidRPr="005E078D" w:rsidRDefault="0001144B" w:rsidP="00B55E00">
            <w:pPr>
              <w:suppressAutoHyphens/>
              <w:spacing w:after="120"/>
              <w:ind w:left="612" w:hanging="612"/>
              <w:jc w:val="both"/>
              <w:rPr>
                <w:szCs w:val="24"/>
              </w:rPr>
            </w:pPr>
            <w:r w:rsidRPr="005E078D">
              <w:rPr>
                <w:szCs w:val="24"/>
              </w:rPr>
              <w:t>14.2</w:t>
            </w:r>
            <w:r w:rsidRPr="005E078D">
              <w:rPr>
                <w:szCs w:val="24"/>
              </w:rPr>
              <w:tab/>
              <w:t xml:space="preserve">Tous les lots et articles figurant sur la liste des Fournitures et Services connexes devront être énumérés et leur prix devra figurer séparément sur les Bordereaux de prix. </w:t>
            </w:r>
          </w:p>
          <w:p w14:paraId="2D132E99" w14:textId="77777777" w:rsidR="0001144B" w:rsidRPr="005E078D" w:rsidRDefault="0001144B" w:rsidP="00B55E00">
            <w:pPr>
              <w:suppressAutoHyphens/>
              <w:spacing w:after="120"/>
              <w:ind w:left="576" w:hanging="576"/>
              <w:jc w:val="both"/>
              <w:rPr>
                <w:szCs w:val="24"/>
              </w:rPr>
            </w:pPr>
            <w:r w:rsidRPr="005E078D">
              <w:rPr>
                <w:szCs w:val="24"/>
              </w:rPr>
              <w:t>14.3</w:t>
            </w:r>
            <w:r w:rsidRPr="005E078D">
              <w:rPr>
                <w:szCs w:val="24"/>
              </w:rPr>
              <w:tab/>
              <w:t xml:space="preserve">Le prix à indiquer dans la Lettre de soumission en conformité avec l’article 12.1 des IS sera le prix total de l’offre, hors tout rabais éventuel. </w:t>
            </w:r>
          </w:p>
          <w:p w14:paraId="53EF801E" w14:textId="77777777" w:rsidR="0001144B" w:rsidRPr="005E078D" w:rsidRDefault="0001144B" w:rsidP="00B55E00">
            <w:pPr>
              <w:suppressAutoHyphens/>
              <w:spacing w:after="120"/>
              <w:ind w:left="576" w:hanging="576"/>
              <w:jc w:val="both"/>
              <w:rPr>
                <w:szCs w:val="24"/>
              </w:rPr>
            </w:pPr>
            <w:r w:rsidRPr="005E078D">
              <w:rPr>
                <w:szCs w:val="24"/>
              </w:rPr>
              <w:t>14.4</w:t>
            </w:r>
            <w:r w:rsidRPr="005E078D">
              <w:rPr>
                <w:szCs w:val="24"/>
              </w:rPr>
              <w:tab/>
              <w:t>Le Soumissionnaire indiquera tout rabais inconditionnel et la méthode d’application dudit rabais dans la Lettre de soumission en conformité avec l’article 12.1 des IS.</w:t>
            </w:r>
          </w:p>
          <w:p w14:paraId="2612E541" w14:textId="77777777" w:rsidR="0001144B" w:rsidRPr="005E078D" w:rsidRDefault="0001144B" w:rsidP="00864D44">
            <w:pPr>
              <w:suppressAutoHyphens/>
              <w:spacing w:after="240"/>
              <w:ind w:left="576" w:hanging="576"/>
              <w:jc w:val="both"/>
              <w:rPr>
                <w:szCs w:val="24"/>
              </w:rPr>
            </w:pPr>
            <w:r w:rsidRPr="005E078D">
              <w:rPr>
                <w:szCs w:val="24"/>
              </w:rPr>
              <w:t>14.5</w:t>
            </w:r>
            <w:r w:rsidRPr="005E078D">
              <w:rPr>
                <w:szCs w:val="24"/>
              </w:rPr>
              <w:tab/>
              <w:t xml:space="preserve">Les prix offerts par le Soumissionnaire seront fermes pendant toute la durée d’exécution du Marché par le Soumissionnaire et ne pourront varier en aucune manière, sauf stipulation contraire figurant </w:t>
            </w:r>
            <w:r w:rsidR="00930273" w:rsidRPr="005E078D">
              <w:rPr>
                <w:b/>
                <w:szCs w:val="24"/>
              </w:rPr>
              <w:t>dans les DPAO</w:t>
            </w:r>
            <w:r w:rsidRPr="005E078D">
              <w:rPr>
                <w:szCs w:val="24"/>
              </w:rPr>
              <w:t xml:space="preserve">. Une offre assortie d’une clause de révision des prix sera considérée comme non conforme et sera écartée, en application de l’Article 29 des IS. Cependant, si </w:t>
            </w:r>
            <w:r w:rsidRPr="005E078D">
              <w:rPr>
                <w:b/>
                <w:szCs w:val="24"/>
              </w:rPr>
              <w:t xml:space="preserve">les </w:t>
            </w:r>
            <w:r w:rsidRPr="005E078D">
              <w:rPr>
                <w:b/>
                <w:bCs/>
                <w:szCs w:val="24"/>
              </w:rPr>
              <w:t>DPAO</w:t>
            </w:r>
            <w:r w:rsidRPr="005E078D">
              <w:rPr>
                <w:szCs w:val="24"/>
              </w:rPr>
              <w:t xml:space="preserve"> prévoient que les prix seront révisables pendant la période d’exécution du Marché, une offre à prix ferme ne sera pas rejetée, mais le coefficient de révision considéré comme égal à zéro.</w:t>
            </w:r>
          </w:p>
          <w:p w14:paraId="3DF1A6BC" w14:textId="77777777" w:rsidR="0001144B" w:rsidRPr="005E078D" w:rsidRDefault="0001144B" w:rsidP="00B55E00">
            <w:pPr>
              <w:suppressAutoHyphens/>
              <w:spacing w:after="120"/>
              <w:ind w:left="576" w:hanging="576"/>
              <w:jc w:val="both"/>
              <w:rPr>
                <w:szCs w:val="24"/>
              </w:rPr>
            </w:pPr>
            <w:r w:rsidRPr="005E078D">
              <w:rPr>
                <w:szCs w:val="24"/>
              </w:rPr>
              <w:t>14.6</w:t>
            </w:r>
            <w:r w:rsidRPr="005E078D">
              <w:rPr>
                <w:szCs w:val="24"/>
              </w:rPr>
              <w:tab/>
              <w:t xml:space="preserve">L’article 1.1 peut prévoir que l’appel d’offres soit lancé pour des lots individuels (marchés séparés) ou pour un groupe de lots (marché unique). Sauf indication contraire </w:t>
            </w:r>
            <w:r w:rsidR="00930273" w:rsidRPr="005E078D">
              <w:rPr>
                <w:b/>
                <w:szCs w:val="24"/>
              </w:rPr>
              <w:t>dans les DPAO</w:t>
            </w:r>
            <w:r w:rsidRPr="005E078D">
              <w:rPr>
                <w:szCs w:val="24"/>
              </w:rPr>
              <w:t xml:space="preserve">, les prix indiqués devront correspondre à la totalité des articles de chaque lot, et à la totalité de la quantité </w:t>
            </w:r>
            <w:r w:rsidRPr="005E078D">
              <w:rPr>
                <w:szCs w:val="24"/>
              </w:rPr>
              <w:lastRenderedPageBreak/>
              <w:t>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l’article 14.4, à la condition toutefois que les offres pour tous les lots soient soumises et ouvertes en même temps.</w:t>
            </w:r>
          </w:p>
          <w:p w14:paraId="7A965601" w14:textId="77777777" w:rsidR="0001144B" w:rsidRPr="005E078D" w:rsidRDefault="0001144B" w:rsidP="00B55E00">
            <w:pPr>
              <w:suppressAutoHyphens/>
              <w:spacing w:after="120"/>
              <w:ind w:left="576" w:hanging="576"/>
              <w:jc w:val="both"/>
              <w:rPr>
                <w:szCs w:val="24"/>
              </w:rPr>
            </w:pPr>
            <w:r w:rsidRPr="005E078D">
              <w:rPr>
                <w:szCs w:val="24"/>
              </w:rPr>
              <w:t>14.7</w:t>
            </w:r>
            <w:r w:rsidRPr="005E078D">
              <w:rPr>
                <w:szCs w:val="24"/>
              </w:rPr>
              <w:tab/>
              <w:t>Les termes « </w:t>
            </w:r>
            <w:r w:rsidRPr="005E078D">
              <w:rPr>
                <w:snapToGrid w:val="0"/>
                <w:color w:val="000000"/>
                <w:szCs w:val="24"/>
                <w:lang w:eastAsia="en-US"/>
              </w:rPr>
              <w:t xml:space="preserve">EXW, CIP » et autres termes analogues seront régis par les règles prescrites dans la dernière édition d’Incoterms publiée par la Chambre de commerce internationale à la date de l’appel d’offres comme spécifié </w:t>
            </w:r>
            <w:r w:rsidR="00930273" w:rsidRPr="005E078D">
              <w:rPr>
                <w:b/>
                <w:snapToGrid w:val="0"/>
                <w:color w:val="000000"/>
                <w:szCs w:val="24"/>
                <w:lang w:eastAsia="en-US"/>
              </w:rPr>
              <w:t>dans les DPAO</w:t>
            </w:r>
            <w:r w:rsidRPr="005E078D">
              <w:rPr>
                <w:snapToGrid w:val="0"/>
                <w:color w:val="000000"/>
                <w:szCs w:val="24"/>
                <w:lang w:eastAsia="en-US"/>
              </w:rPr>
              <w:t>.</w:t>
            </w:r>
          </w:p>
          <w:p w14:paraId="746E7127" w14:textId="77777777" w:rsidR="0001144B" w:rsidRPr="005E078D" w:rsidRDefault="0001144B" w:rsidP="00B55E00">
            <w:pPr>
              <w:suppressAutoHyphens/>
              <w:spacing w:after="120"/>
              <w:ind w:left="576" w:hanging="576"/>
              <w:jc w:val="both"/>
              <w:rPr>
                <w:szCs w:val="24"/>
              </w:rPr>
            </w:pPr>
            <w:r w:rsidRPr="005E078D">
              <w:rPr>
                <w:szCs w:val="24"/>
              </w:rPr>
              <w:t>14.8</w:t>
            </w:r>
            <w:r w:rsidRPr="005E078D">
              <w:rPr>
                <w:szCs w:val="24"/>
              </w:rPr>
              <w:tab/>
              <w:t>Les prix seront indiqués comme requis dans chacun des bordereaux des prix fournis à la Section IV, Formulaires de soumission. La décomposition du prix entre ses différentes composantes n’aura pour but que de faciliter la comparaison des offres par l’Acheteur. Elle ne limitera en aucune façon le droit de l’Acheteur de passer le marché sur la base de l’une quelconque des conditions offertes par le Soumissionnaire. Le Fournisseur est libre, en indiquant le prix, de recourir à un transporteur et d’obtenir des prestations d’assurance en provenance de tout pays, en accord avec la Section V, Pays éligibles. Les prix proposés dans les formulaires de bordereaux des prix pour les Fournitures et Services connexes, seront présentés de la manière suivante :</w:t>
            </w:r>
          </w:p>
          <w:p w14:paraId="4BF7CAB2" w14:textId="77777777" w:rsidR="0001144B" w:rsidRPr="005E078D" w:rsidRDefault="0001144B" w:rsidP="00540787">
            <w:pPr>
              <w:numPr>
                <w:ilvl w:val="1"/>
                <w:numId w:val="38"/>
              </w:numPr>
              <w:tabs>
                <w:tab w:val="clear" w:pos="504"/>
              </w:tabs>
              <w:suppressAutoHyphens/>
              <w:spacing w:after="120"/>
              <w:ind w:left="1152" w:hanging="540"/>
              <w:jc w:val="both"/>
              <w:rPr>
                <w:i/>
                <w:szCs w:val="24"/>
              </w:rPr>
            </w:pPr>
            <w:r w:rsidRPr="005E078D">
              <w:rPr>
                <w:szCs w:val="24"/>
              </w:rPr>
              <w:t>Pour les Fournitures fabriquées dans le pays de l’Acheteur :</w:t>
            </w:r>
          </w:p>
          <w:p w14:paraId="7C27ED4C" w14:textId="77777777" w:rsidR="0001144B" w:rsidRPr="005E078D" w:rsidRDefault="00426289" w:rsidP="00426289">
            <w:pPr>
              <w:pStyle w:val="Paragraphedeliste"/>
              <w:tabs>
                <w:tab w:val="num" w:pos="1872"/>
              </w:tabs>
              <w:suppressAutoHyphens w:val="0"/>
              <w:overflowPunct/>
              <w:autoSpaceDE/>
              <w:autoSpaceDN/>
              <w:adjustRightInd/>
              <w:spacing w:after="160"/>
              <w:ind w:left="1656" w:hanging="504"/>
              <w:contextualSpacing w:val="0"/>
              <w:textAlignment w:val="auto"/>
              <w:rPr>
                <w:szCs w:val="24"/>
                <w:lang w:eastAsia="en-US"/>
              </w:rPr>
            </w:pPr>
            <w:r w:rsidRPr="005E078D">
              <w:rPr>
                <w:szCs w:val="24"/>
              </w:rPr>
              <w:t>(</w:t>
            </w:r>
            <w:r w:rsidR="0001144B" w:rsidRPr="005E078D">
              <w:rPr>
                <w:szCs w:val="24"/>
              </w:rPr>
              <w:t>i)</w:t>
            </w:r>
            <w:r w:rsidR="0001144B" w:rsidRPr="005E078D">
              <w:rPr>
                <w:szCs w:val="24"/>
              </w:rPr>
              <w:tab/>
            </w:r>
            <w:r w:rsidR="0001144B" w:rsidRPr="005E078D">
              <w:rPr>
                <w:szCs w:val="24"/>
                <w:lang w:eastAsia="en-US"/>
              </w:rPr>
              <w:t>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Fournitures</w:t>
            </w:r>
            <w:r w:rsidR="005241C3" w:rsidRPr="005E078D">
              <w:rPr>
                <w:szCs w:val="24"/>
                <w:lang w:eastAsia="en-US"/>
              </w:rPr>
              <w:t> </w:t>
            </w:r>
            <w:r w:rsidR="0001144B" w:rsidRPr="005E078D">
              <w:rPr>
                <w:szCs w:val="24"/>
                <w:lang w:eastAsia="en-US"/>
              </w:rPr>
              <w:t xml:space="preserve">; </w:t>
            </w:r>
          </w:p>
          <w:p w14:paraId="22C76643" w14:textId="77777777" w:rsidR="0001144B" w:rsidRPr="005E078D" w:rsidRDefault="00613CB5" w:rsidP="00426289">
            <w:pPr>
              <w:pStyle w:val="Paragraphedeliste"/>
              <w:tabs>
                <w:tab w:val="num" w:pos="1872"/>
              </w:tabs>
              <w:suppressAutoHyphens w:val="0"/>
              <w:overflowPunct/>
              <w:autoSpaceDE/>
              <w:autoSpaceDN/>
              <w:adjustRightInd/>
              <w:spacing w:after="160"/>
              <w:ind w:left="1656" w:hanging="504"/>
              <w:contextualSpacing w:val="0"/>
              <w:textAlignment w:val="auto"/>
              <w:rPr>
                <w:szCs w:val="24"/>
                <w:lang w:eastAsia="en-US"/>
              </w:rPr>
            </w:pPr>
            <w:r w:rsidRPr="005E078D">
              <w:rPr>
                <w:szCs w:val="24"/>
                <w:lang w:eastAsia="en-US"/>
              </w:rPr>
              <w:t>(</w:t>
            </w:r>
            <w:r w:rsidR="0001144B" w:rsidRPr="005E078D">
              <w:rPr>
                <w:szCs w:val="24"/>
                <w:lang w:eastAsia="en-US"/>
              </w:rPr>
              <w:t>ii)</w:t>
            </w:r>
            <w:r w:rsidR="0001144B" w:rsidRPr="005E078D">
              <w:rPr>
                <w:szCs w:val="24"/>
                <w:lang w:eastAsia="en-US"/>
              </w:rPr>
              <w:tab/>
              <w:t>les taxes sur les ventes et autres taxes perçues sur les Fournitures qui seront dues dans le pays de l’Acheteur si le Marché est attribué</w:t>
            </w:r>
            <w:r w:rsidR="005241C3" w:rsidRPr="005E078D">
              <w:rPr>
                <w:szCs w:val="24"/>
                <w:lang w:eastAsia="en-US"/>
              </w:rPr>
              <w:t> </w:t>
            </w:r>
            <w:r w:rsidR="0001144B" w:rsidRPr="005E078D">
              <w:rPr>
                <w:szCs w:val="24"/>
                <w:lang w:eastAsia="en-US"/>
              </w:rPr>
              <w:t>; et</w:t>
            </w:r>
          </w:p>
          <w:p w14:paraId="56AAD04F" w14:textId="77777777" w:rsidR="0001144B" w:rsidRPr="005E078D" w:rsidRDefault="00613CB5" w:rsidP="00426289">
            <w:pPr>
              <w:pStyle w:val="Paragraphedeliste"/>
              <w:tabs>
                <w:tab w:val="num" w:pos="1872"/>
              </w:tabs>
              <w:suppressAutoHyphens w:val="0"/>
              <w:overflowPunct/>
              <w:autoSpaceDE/>
              <w:autoSpaceDN/>
              <w:adjustRightInd/>
              <w:spacing w:after="160"/>
              <w:ind w:left="1656" w:hanging="504"/>
              <w:contextualSpacing w:val="0"/>
              <w:textAlignment w:val="auto"/>
              <w:rPr>
                <w:szCs w:val="24"/>
              </w:rPr>
            </w:pPr>
            <w:r w:rsidRPr="005E078D">
              <w:rPr>
                <w:szCs w:val="24"/>
                <w:lang w:eastAsia="en-US"/>
              </w:rPr>
              <w:t>(</w:t>
            </w:r>
            <w:r w:rsidR="0001144B" w:rsidRPr="005E078D">
              <w:rPr>
                <w:szCs w:val="24"/>
                <w:lang w:eastAsia="en-US"/>
              </w:rPr>
              <w:t>iii)</w:t>
            </w:r>
            <w:r w:rsidR="0001144B" w:rsidRPr="005E078D">
              <w:rPr>
                <w:szCs w:val="24"/>
                <w:lang w:eastAsia="en-US"/>
              </w:rPr>
              <w:tab/>
              <w:t>le prix des transports intérieurs, assurance et autres services locaux afférents à la livraison des Fournitures jusqu’à leur destination finale</w:t>
            </w:r>
            <w:r w:rsidR="0001144B" w:rsidRPr="005E078D">
              <w:rPr>
                <w:szCs w:val="24"/>
              </w:rPr>
              <w:t xml:space="preserve"> (site du Projet) spécifiée </w:t>
            </w:r>
            <w:r w:rsidR="00930273" w:rsidRPr="005E078D">
              <w:rPr>
                <w:b/>
                <w:szCs w:val="24"/>
              </w:rPr>
              <w:t>dans les DPAO</w:t>
            </w:r>
            <w:r w:rsidR="0001144B" w:rsidRPr="005E078D">
              <w:rPr>
                <w:szCs w:val="24"/>
              </w:rPr>
              <w:t>.</w:t>
            </w:r>
          </w:p>
          <w:p w14:paraId="72065AD6" w14:textId="77777777" w:rsidR="0001144B" w:rsidRPr="005E078D" w:rsidRDefault="0001144B" w:rsidP="00540787">
            <w:pPr>
              <w:numPr>
                <w:ilvl w:val="1"/>
                <w:numId w:val="38"/>
              </w:numPr>
              <w:suppressAutoHyphens/>
              <w:spacing w:after="120"/>
              <w:ind w:left="1152" w:hanging="540"/>
              <w:jc w:val="both"/>
              <w:rPr>
                <w:i/>
                <w:szCs w:val="24"/>
              </w:rPr>
            </w:pPr>
            <w:r w:rsidRPr="005E078D">
              <w:rPr>
                <w:szCs w:val="24"/>
              </w:rPr>
              <w:lastRenderedPageBreak/>
              <w:t>Pour les Fournitures fabriquées en dehors du pays de l’Acheteur, devant être importées :</w:t>
            </w:r>
          </w:p>
          <w:p w14:paraId="78D7B268" w14:textId="77777777" w:rsidR="0001144B" w:rsidRPr="005E078D" w:rsidRDefault="00613CB5" w:rsidP="00B55E00">
            <w:pPr>
              <w:suppressAutoHyphens/>
              <w:spacing w:after="120"/>
              <w:ind w:left="1692" w:hanging="540"/>
              <w:jc w:val="both"/>
              <w:rPr>
                <w:i/>
                <w:szCs w:val="24"/>
              </w:rPr>
            </w:pPr>
            <w:r w:rsidRPr="005E078D">
              <w:rPr>
                <w:szCs w:val="24"/>
              </w:rPr>
              <w:t>(</w:t>
            </w:r>
            <w:r w:rsidR="0001144B" w:rsidRPr="005E078D">
              <w:rPr>
                <w:szCs w:val="24"/>
              </w:rPr>
              <w:t>i)</w:t>
            </w:r>
            <w:r w:rsidR="0001144B" w:rsidRPr="005E078D">
              <w:rPr>
                <w:szCs w:val="24"/>
              </w:rPr>
              <w:tab/>
              <w:t xml:space="preserve">le prix des fournitures CIP-lieu de destination, dans le pays de l’Acheteur, tel que stipulé </w:t>
            </w:r>
            <w:r w:rsidR="0001144B" w:rsidRPr="005E078D">
              <w:rPr>
                <w:b/>
                <w:szCs w:val="24"/>
              </w:rPr>
              <w:t>aux</w:t>
            </w:r>
            <w:r w:rsidR="007D70D2" w:rsidRPr="005E078D">
              <w:rPr>
                <w:b/>
                <w:szCs w:val="24"/>
              </w:rPr>
              <w:t xml:space="preserve"> </w:t>
            </w:r>
            <w:r w:rsidR="0001144B" w:rsidRPr="005E078D">
              <w:rPr>
                <w:b/>
                <w:bCs/>
                <w:szCs w:val="24"/>
              </w:rPr>
              <w:t>DPAO</w:t>
            </w:r>
            <w:r w:rsidR="005241C3" w:rsidRPr="005E078D">
              <w:rPr>
                <w:b/>
                <w:bCs/>
                <w:szCs w:val="24"/>
              </w:rPr>
              <w:t> </w:t>
            </w:r>
            <w:r w:rsidR="0001144B" w:rsidRPr="005E078D">
              <w:rPr>
                <w:szCs w:val="24"/>
              </w:rPr>
              <w:t xml:space="preserve">; </w:t>
            </w:r>
          </w:p>
          <w:p w14:paraId="05E44AED" w14:textId="77777777" w:rsidR="0001144B" w:rsidRPr="005E078D" w:rsidRDefault="00613CB5" w:rsidP="00B55E00">
            <w:pPr>
              <w:suppressAutoHyphens/>
              <w:spacing w:after="120"/>
              <w:ind w:left="1692" w:hanging="540"/>
              <w:jc w:val="both"/>
              <w:rPr>
                <w:szCs w:val="24"/>
              </w:rPr>
            </w:pPr>
            <w:r w:rsidRPr="005E078D">
              <w:rPr>
                <w:szCs w:val="24"/>
              </w:rPr>
              <w:t>(</w:t>
            </w:r>
            <w:r w:rsidR="0001144B" w:rsidRPr="005E078D">
              <w:rPr>
                <w:szCs w:val="24"/>
              </w:rPr>
              <w:t>ii)</w:t>
            </w:r>
            <w:r w:rsidR="0001144B" w:rsidRPr="005E078D">
              <w:rPr>
                <w:szCs w:val="24"/>
              </w:rPr>
              <w:tab/>
              <w:t xml:space="preserve">le prix des transports intérieurs, assurance et autres services locaux afférents à la livraison des fournitures du lieu de destination indiqué (CIP) à leur destination finale (site du Projet) spécifiée </w:t>
            </w:r>
            <w:r w:rsidR="0001144B" w:rsidRPr="005E078D">
              <w:rPr>
                <w:b/>
                <w:szCs w:val="24"/>
              </w:rPr>
              <w:t xml:space="preserve">aux </w:t>
            </w:r>
            <w:r w:rsidR="0001144B" w:rsidRPr="005E078D">
              <w:rPr>
                <w:b/>
                <w:bCs/>
                <w:szCs w:val="24"/>
              </w:rPr>
              <w:t>DPAO</w:t>
            </w:r>
            <w:r w:rsidR="0001144B" w:rsidRPr="005E078D">
              <w:rPr>
                <w:szCs w:val="24"/>
              </w:rPr>
              <w:t xml:space="preserve">. </w:t>
            </w:r>
          </w:p>
          <w:p w14:paraId="221B256A" w14:textId="77777777" w:rsidR="0001144B" w:rsidRPr="005E078D" w:rsidRDefault="0001144B" w:rsidP="00540787">
            <w:pPr>
              <w:numPr>
                <w:ilvl w:val="1"/>
                <w:numId w:val="38"/>
              </w:numPr>
              <w:suppressAutoHyphens/>
              <w:spacing w:after="120"/>
              <w:ind w:left="1152" w:hanging="547"/>
              <w:jc w:val="both"/>
              <w:rPr>
                <w:i/>
                <w:szCs w:val="24"/>
              </w:rPr>
            </w:pPr>
            <w:r w:rsidRPr="005E078D">
              <w:rPr>
                <w:szCs w:val="24"/>
              </w:rPr>
              <w:t>Pour les Fournitures fabriquées en dehors du pays de l’Acheteur, ayant déjà été importées :</w:t>
            </w:r>
          </w:p>
          <w:p w14:paraId="067719A5" w14:textId="77777777" w:rsidR="0001144B" w:rsidRPr="005E078D" w:rsidRDefault="00613CB5" w:rsidP="00B55E00">
            <w:pPr>
              <w:tabs>
                <w:tab w:val="left" w:pos="1242"/>
              </w:tabs>
              <w:suppressAutoHyphens/>
              <w:spacing w:after="120"/>
              <w:ind w:left="1692" w:hanging="547"/>
              <w:jc w:val="both"/>
              <w:rPr>
                <w:szCs w:val="24"/>
              </w:rPr>
            </w:pPr>
            <w:r w:rsidRPr="005E078D">
              <w:rPr>
                <w:szCs w:val="24"/>
              </w:rPr>
              <w:t>(</w:t>
            </w:r>
            <w:r w:rsidR="0001144B" w:rsidRPr="005E078D">
              <w:rPr>
                <w:szCs w:val="24"/>
              </w:rPr>
              <w:t>i)</w:t>
            </w:r>
            <w:r w:rsidR="0001144B" w:rsidRPr="005E078D">
              <w:rPr>
                <w:szCs w:val="24"/>
              </w:rPr>
              <w:tab/>
              <w:t>le prix des Fournitures, incluant la valeur d’importation initiale des fournitures, et la marge (ou réduction) éventuelle, ainsi que les autres coûts associés, et les droits de douanes et autres taxes d’importation déjà payés ou à payer sur les fournitures déjà importées ;</w:t>
            </w:r>
          </w:p>
          <w:p w14:paraId="221F8305" w14:textId="77777777" w:rsidR="0001144B" w:rsidRPr="005E078D" w:rsidRDefault="00613CB5" w:rsidP="00B55E00">
            <w:pPr>
              <w:tabs>
                <w:tab w:val="left" w:pos="1242"/>
              </w:tabs>
              <w:suppressAutoHyphens/>
              <w:spacing w:after="120"/>
              <w:ind w:left="1692" w:hanging="547"/>
              <w:jc w:val="both"/>
              <w:rPr>
                <w:szCs w:val="24"/>
              </w:rPr>
            </w:pPr>
            <w:r w:rsidRPr="005E078D">
              <w:rPr>
                <w:szCs w:val="24"/>
              </w:rPr>
              <w:t>(</w:t>
            </w:r>
            <w:r w:rsidR="0001144B" w:rsidRPr="005E078D">
              <w:rPr>
                <w:szCs w:val="24"/>
              </w:rPr>
              <w:t>ii)</w:t>
            </w:r>
            <w:r w:rsidR="0001144B" w:rsidRPr="005E078D">
              <w:rPr>
                <w:szCs w:val="24"/>
              </w:rPr>
              <w:tab/>
              <w:t>les droits de douanes et autres taxes d’importation déjà payés (justifiés par des documents) ou à payer sur les Fournitures déjà importées ;</w:t>
            </w:r>
          </w:p>
          <w:p w14:paraId="2DF21382" w14:textId="77777777" w:rsidR="0001144B" w:rsidRPr="005E078D" w:rsidRDefault="00613CB5" w:rsidP="00B55E00">
            <w:pPr>
              <w:tabs>
                <w:tab w:val="left" w:pos="1242"/>
              </w:tabs>
              <w:suppressAutoHyphens/>
              <w:spacing w:after="120"/>
              <w:ind w:left="1692" w:hanging="547"/>
              <w:jc w:val="both"/>
              <w:rPr>
                <w:szCs w:val="24"/>
              </w:rPr>
            </w:pPr>
            <w:r w:rsidRPr="005E078D">
              <w:rPr>
                <w:szCs w:val="24"/>
              </w:rPr>
              <w:t>(</w:t>
            </w:r>
            <w:r w:rsidR="0001144B" w:rsidRPr="005E078D">
              <w:rPr>
                <w:szCs w:val="24"/>
              </w:rPr>
              <w:t xml:space="preserve">iii) </w:t>
            </w:r>
            <w:r w:rsidR="0001144B" w:rsidRPr="005E078D">
              <w:rPr>
                <w:szCs w:val="24"/>
              </w:rPr>
              <w:tab/>
              <w:t>le prix des Fournitures obtenu par dif</w:t>
            </w:r>
            <w:r w:rsidR="005241C3" w:rsidRPr="005E078D">
              <w:rPr>
                <w:szCs w:val="24"/>
              </w:rPr>
              <w:t>férence de (i) et (ii) ci avant ;</w:t>
            </w:r>
          </w:p>
          <w:p w14:paraId="3AE34103" w14:textId="77777777" w:rsidR="0001144B" w:rsidRPr="005E078D" w:rsidRDefault="00613CB5" w:rsidP="00B55E00">
            <w:pPr>
              <w:suppressAutoHyphens/>
              <w:spacing w:after="120"/>
              <w:ind w:left="1692" w:hanging="547"/>
              <w:jc w:val="both"/>
              <w:rPr>
                <w:i/>
                <w:szCs w:val="24"/>
              </w:rPr>
            </w:pPr>
            <w:r w:rsidRPr="005E078D">
              <w:rPr>
                <w:szCs w:val="24"/>
              </w:rPr>
              <w:t>(</w:t>
            </w:r>
            <w:r w:rsidR="0001144B" w:rsidRPr="005E078D">
              <w:rPr>
                <w:szCs w:val="24"/>
              </w:rPr>
              <w:t>iv)</w:t>
            </w:r>
            <w:r w:rsidR="0001144B" w:rsidRPr="005E078D">
              <w:rPr>
                <w:szCs w:val="24"/>
              </w:rPr>
              <w:tab/>
              <w:t>les taxes sur les ventes et autres taxes perçues sur les Fournitures qui seront dues dans le pays de l’Acheteur si le Marché est attribué</w:t>
            </w:r>
            <w:r w:rsidR="005241C3" w:rsidRPr="005E078D">
              <w:rPr>
                <w:szCs w:val="24"/>
              </w:rPr>
              <w:t> </w:t>
            </w:r>
            <w:r w:rsidR="0001144B" w:rsidRPr="005E078D">
              <w:rPr>
                <w:szCs w:val="24"/>
              </w:rPr>
              <w:t>; et</w:t>
            </w:r>
          </w:p>
          <w:p w14:paraId="3B41E150" w14:textId="77777777" w:rsidR="0001144B" w:rsidRPr="005E078D" w:rsidRDefault="00613CB5" w:rsidP="00B55E00">
            <w:pPr>
              <w:suppressAutoHyphens/>
              <w:spacing w:after="120"/>
              <w:ind w:left="1692" w:hanging="547"/>
              <w:jc w:val="both"/>
              <w:rPr>
                <w:b/>
                <w:szCs w:val="24"/>
              </w:rPr>
            </w:pPr>
            <w:r w:rsidRPr="005E078D">
              <w:rPr>
                <w:szCs w:val="24"/>
              </w:rPr>
              <w:t>(</w:t>
            </w:r>
            <w:r w:rsidR="0001144B" w:rsidRPr="005E078D">
              <w:rPr>
                <w:szCs w:val="24"/>
              </w:rPr>
              <w:t>v)</w:t>
            </w:r>
            <w:r w:rsidR="0001144B" w:rsidRPr="005E078D">
              <w:rPr>
                <w:szCs w:val="24"/>
              </w:rPr>
              <w:tab/>
              <w:t xml:space="preserve">le prix des transports intérieurs, assurance et autres services locaux afférents à l’acheminement des Fournitures jusqu’à leur destination finale (site du projet) spécifiée </w:t>
            </w:r>
            <w:r w:rsidR="00930273" w:rsidRPr="005E078D">
              <w:rPr>
                <w:b/>
                <w:szCs w:val="24"/>
              </w:rPr>
              <w:t>dans les DPAO</w:t>
            </w:r>
            <w:r w:rsidR="0001144B" w:rsidRPr="005E078D">
              <w:rPr>
                <w:b/>
                <w:bCs/>
                <w:szCs w:val="24"/>
              </w:rPr>
              <w:t>.</w:t>
            </w:r>
          </w:p>
          <w:p w14:paraId="696D9001" w14:textId="77777777" w:rsidR="0001144B" w:rsidRPr="005E078D" w:rsidRDefault="0001144B" w:rsidP="00540787">
            <w:pPr>
              <w:numPr>
                <w:ilvl w:val="1"/>
                <w:numId w:val="38"/>
              </w:numPr>
              <w:suppressAutoHyphens/>
              <w:spacing w:after="120"/>
              <w:ind w:left="1152" w:hanging="547"/>
              <w:jc w:val="both"/>
              <w:rPr>
                <w:szCs w:val="24"/>
              </w:rPr>
            </w:pPr>
            <w:r w:rsidRPr="005E078D">
              <w:rPr>
                <w:szCs w:val="24"/>
              </w:rPr>
              <w:t>Pour les Services connexes, autres que transports intérieurs et autre services nécessaires pour acheminer les Fournitures à leur lieu de destination finale, lorsque de tels Services connexes sont requis dans la Section VII : Liste des fournitures, Calendrier de livraison, Spécifications techniques et plans : le prix de chaque élément faisant partie des Services connexes (taxes applicables comprises).</w:t>
            </w:r>
          </w:p>
        </w:tc>
      </w:tr>
      <w:tr w:rsidR="00940BF3" w:rsidRPr="005E078D" w14:paraId="69A7EEB9" w14:textId="77777777" w:rsidTr="00A50FF8">
        <w:tc>
          <w:tcPr>
            <w:tcW w:w="2552" w:type="dxa"/>
          </w:tcPr>
          <w:p w14:paraId="791AB5ED" w14:textId="77777777" w:rsidR="00940BF3" w:rsidRPr="005E078D" w:rsidRDefault="003573A4" w:rsidP="0058012D">
            <w:pPr>
              <w:pStyle w:val="Sec1-ClausesAfter10pt1"/>
              <w:ind w:left="321" w:hanging="321"/>
              <w:rPr>
                <w:szCs w:val="24"/>
                <w:lang w:val="fr-FR"/>
              </w:rPr>
            </w:pPr>
            <w:bookmarkStart w:id="157" w:name="_Toc438532592"/>
            <w:bookmarkStart w:id="158" w:name="_Toc438532594"/>
            <w:bookmarkStart w:id="159" w:name="_Toc438532595"/>
            <w:bookmarkStart w:id="160" w:name="_Toc438438836"/>
            <w:bookmarkStart w:id="161" w:name="_Toc438532597"/>
            <w:bookmarkStart w:id="162" w:name="_Toc438733980"/>
            <w:bookmarkStart w:id="163" w:name="_Toc438907019"/>
            <w:bookmarkStart w:id="164" w:name="_Toc438907218"/>
            <w:bookmarkStart w:id="165" w:name="_Toc479814525"/>
            <w:bookmarkStart w:id="166" w:name="_Toc486345221"/>
            <w:bookmarkEnd w:id="157"/>
            <w:bookmarkEnd w:id="158"/>
            <w:bookmarkEnd w:id="159"/>
            <w:r w:rsidRPr="005E078D">
              <w:rPr>
                <w:szCs w:val="24"/>
                <w:lang w:val="fr-FR"/>
              </w:rPr>
              <w:lastRenderedPageBreak/>
              <w:t>15.</w:t>
            </w:r>
            <w:r w:rsidR="0058012D" w:rsidRPr="005E078D">
              <w:rPr>
                <w:szCs w:val="24"/>
                <w:lang w:val="fr-FR"/>
              </w:rPr>
              <w:tab/>
            </w:r>
            <w:r w:rsidR="00940BF3" w:rsidRPr="005E078D">
              <w:rPr>
                <w:szCs w:val="24"/>
                <w:lang w:val="fr-FR"/>
              </w:rPr>
              <w:t>Monnaies de l’offre</w:t>
            </w:r>
            <w:bookmarkEnd w:id="160"/>
            <w:bookmarkEnd w:id="161"/>
            <w:bookmarkEnd w:id="162"/>
            <w:bookmarkEnd w:id="163"/>
            <w:bookmarkEnd w:id="164"/>
            <w:r w:rsidR="008D0C02" w:rsidRPr="005E078D">
              <w:rPr>
                <w:szCs w:val="24"/>
                <w:lang w:val="fr-FR"/>
              </w:rPr>
              <w:t xml:space="preserve"> et de règlement</w:t>
            </w:r>
            <w:bookmarkEnd w:id="165"/>
            <w:bookmarkEnd w:id="166"/>
          </w:p>
        </w:tc>
        <w:tc>
          <w:tcPr>
            <w:tcW w:w="6538" w:type="dxa"/>
          </w:tcPr>
          <w:p w14:paraId="10C24C92" w14:textId="77777777" w:rsidR="00940BF3" w:rsidRPr="005E078D" w:rsidRDefault="00AC4891" w:rsidP="00B55E00">
            <w:pPr>
              <w:tabs>
                <w:tab w:val="left" w:pos="612"/>
              </w:tabs>
              <w:suppressAutoHyphens/>
              <w:spacing w:after="120"/>
              <w:ind w:left="576" w:hanging="576"/>
              <w:jc w:val="both"/>
              <w:rPr>
                <w:szCs w:val="24"/>
              </w:rPr>
            </w:pPr>
            <w:r w:rsidRPr="005E078D">
              <w:rPr>
                <w:szCs w:val="24"/>
              </w:rPr>
              <w:t>15.1</w:t>
            </w:r>
            <w:r w:rsidRPr="005E078D">
              <w:rPr>
                <w:szCs w:val="24"/>
              </w:rPr>
              <w:tab/>
            </w:r>
            <w:r w:rsidR="008D0C02" w:rsidRPr="005E078D">
              <w:rPr>
                <w:szCs w:val="24"/>
              </w:rPr>
              <w:t>La(les) monnaie(s) de l’Offre et la</w:t>
            </w:r>
            <w:r w:rsidR="001E6004" w:rsidRPr="005E078D">
              <w:rPr>
                <w:szCs w:val="24"/>
              </w:rPr>
              <w:t xml:space="preserve"> </w:t>
            </w:r>
            <w:r w:rsidR="008D0C02" w:rsidRPr="005E078D">
              <w:rPr>
                <w:szCs w:val="24"/>
              </w:rPr>
              <w:t xml:space="preserve">(les) monnaie(s) de règlement seront </w:t>
            </w:r>
            <w:r w:rsidR="00853FDB" w:rsidRPr="005E078D">
              <w:rPr>
                <w:szCs w:val="24"/>
              </w:rPr>
              <w:t>identiques</w:t>
            </w:r>
            <w:r w:rsidR="008D0C02" w:rsidRPr="005E078D">
              <w:rPr>
                <w:szCs w:val="24"/>
              </w:rPr>
              <w:t xml:space="preserve">. </w:t>
            </w:r>
            <w:r w:rsidR="00940BF3" w:rsidRPr="005E078D">
              <w:rPr>
                <w:szCs w:val="24"/>
              </w:rPr>
              <w:t xml:space="preserve">Le Soumissionnaire indiquera la part du prix de son offre correspondant aux dépenses encourues dans le pays de l’Acheteur, dans la monnaie du pays de l’Acheteur, sauf spécification contraire </w:t>
            </w:r>
            <w:r w:rsidR="00940BF3" w:rsidRPr="005E078D">
              <w:rPr>
                <w:b/>
                <w:szCs w:val="24"/>
              </w:rPr>
              <w:t>dans les</w:t>
            </w:r>
            <w:r w:rsidR="001E6004" w:rsidRPr="005E078D">
              <w:rPr>
                <w:b/>
                <w:szCs w:val="24"/>
              </w:rPr>
              <w:t xml:space="preserve"> </w:t>
            </w:r>
            <w:r w:rsidR="00940BF3" w:rsidRPr="005E078D">
              <w:rPr>
                <w:b/>
                <w:bCs/>
                <w:szCs w:val="24"/>
              </w:rPr>
              <w:t>DPAO</w:t>
            </w:r>
            <w:r w:rsidR="00940BF3" w:rsidRPr="005E078D">
              <w:rPr>
                <w:szCs w:val="24"/>
              </w:rPr>
              <w:t>.</w:t>
            </w:r>
          </w:p>
          <w:p w14:paraId="0900401B" w14:textId="77777777" w:rsidR="00940BF3" w:rsidRPr="005E078D" w:rsidRDefault="00AC4891" w:rsidP="00B55E00">
            <w:pPr>
              <w:tabs>
                <w:tab w:val="left" w:pos="612"/>
              </w:tabs>
              <w:suppressAutoHyphens/>
              <w:spacing w:after="120"/>
              <w:ind w:left="576" w:hanging="576"/>
              <w:jc w:val="both"/>
              <w:rPr>
                <w:szCs w:val="24"/>
              </w:rPr>
            </w:pPr>
            <w:r w:rsidRPr="005E078D">
              <w:rPr>
                <w:szCs w:val="24"/>
              </w:rPr>
              <w:t>15.2</w:t>
            </w:r>
            <w:r w:rsidRPr="005E078D">
              <w:rPr>
                <w:szCs w:val="24"/>
              </w:rPr>
              <w:tab/>
            </w:r>
            <w:r w:rsidR="00940BF3" w:rsidRPr="005E078D">
              <w:rPr>
                <w:szCs w:val="24"/>
              </w:rPr>
              <w:t xml:space="preserve">Le Soumissionnaire pourra indiquer le prix de son offre dans la monnaie de tout pays. Si le Soumissionnaire souhaite être payé en plusieurs monnaies, il peut formuler le prix de son offre dans ces monnaies, à condition de ne pas utiliser plus de trois monnaies en plus de la monnaie du pays de l’Acheteur. </w:t>
            </w:r>
          </w:p>
        </w:tc>
      </w:tr>
      <w:tr w:rsidR="00257600" w:rsidRPr="005E078D" w14:paraId="65775D63" w14:textId="77777777" w:rsidTr="00A50FF8">
        <w:tc>
          <w:tcPr>
            <w:tcW w:w="2552" w:type="dxa"/>
          </w:tcPr>
          <w:p w14:paraId="6A7E21C5" w14:textId="77777777" w:rsidR="00257600" w:rsidRPr="005E078D" w:rsidRDefault="00257600" w:rsidP="0058012D">
            <w:pPr>
              <w:pStyle w:val="Sec1-ClausesAfter10pt1"/>
              <w:ind w:left="321" w:hanging="321"/>
              <w:rPr>
                <w:szCs w:val="24"/>
                <w:lang w:val="fr-FR"/>
              </w:rPr>
            </w:pPr>
            <w:bookmarkStart w:id="167" w:name="_Toc438438838"/>
            <w:bookmarkStart w:id="168" w:name="_Toc438532599"/>
            <w:bookmarkStart w:id="169" w:name="_Toc438733982"/>
            <w:bookmarkStart w:id="170" w:name="_Toc438907021"/>
            <w:bookmarkStart w:id="171" w:name="_Toc438907220"/>
            <w:bookmarkStart w:id="172" w:name="_Toc479814526"/>
            <w:bookmarkStart w:id="173" w:name="_Toc486345222"/>
            <w:r w:rsidRPr="005E078D">
              <w:rPr>
                <w:szCs w:val="24"/>
                <w:lang w:val="fr-FR"/>
              </w:rPr>
              <w:t>16.</w:t>
            </w:r>
            <w:r w:rsidRPr="005E078D">
              <w:rPr>
                <w:szCs w:val="24"/>
                <w:lang w:val="fr-FR"/>
              </w:rPr>
              <w:tab/>
              <w:t xml:space="preserve">Documents attestant que les Fournitures et Services connexes répondent aux critères d’origine </w:t>
            </w:r>
            <w:bookmarkEnd w:id="167"/>
            <w:bookmarkEnd w:id="168"/>
            <w:bookmarkEnd w:id="169"/>
            <w:bookmarkEnd w:id="170"/>
            <w:bookmarkEnd w:id="171"/>
            <w:r w:rsidRPr="005E078D">
              <w:rPr>
                <w:szCs w:val="24"/>
                <w:lang w:val="fr-FR"/>
              </w:rPr>
              <w:t>et sont conformes</w:t>
            </w:r>
            <w:bookmarkEnd w:id="172"/>
            <w:bookmarkEnd w:id="173"/>
          </w:p>
        </w:tc>
        <w:tc>
          <w:tcPr>
            <w:tcW w:w="6538" w:type="dxa"/>
          </w:tcPr>
          <w:p w14:paraId="03E2785C" w14:textId="77777777" w:rsidR="00257600" w:rsidRPr="005E078D" w:rsidRDefault="00257600" w:rsidP="00B55E00">
            <w:pPr>
              <w:tabs>
                <w:tab w:val="left" w:pos="612"/>
              </w:tabs>
              <w:suppressAutoHyphens/>
              <w:spacing w:after="120"/>
              <w:ind w:left="576" w:hanging="576"/>
              <w:jc w:val="both"/>
              <w:rPr>
                <w:szCs w:val="24"/>
              </w:rPr>
            </w:pPr>
            <w:r w:rsidRPr="005E078D">
              <w:rPr>
                <w:szCs w:val="24"/>
              </w:rPr>
              <w:t>16.1</w:t>
            </w:r>
            <w:r w:rsidRPr="005E078D">
              <w:rPr>
                <w:szCs w:val="24"/>
              </w:rPr>
              <w:tab/>
              <w:t xml:space="preserve">Pour établir que les Fournitures et Services connexes répondent aux critères d’origine, en application des dispositions de l’Article 5 des IS, un Soumissionnaire devra remplir les déclarations indiquant le pays d’origine figurant dans les bordereaux de prix, inclus à la Section IV, Formulaires de soumission. </w:t>
            </w:r>
          </w:p>
          <w:p w14:paraId="22300337" w14:textId="77777777" w:rsidR="00257600" w:rsidRPr="005E078D" w:rsidRDefault="00257600" w:rsidP="00B55E00">
            <w:pPr>
              <w:tabs>
                <w:tab w:val="left" w:pos="612"/>
              </w:tabs>
              <w:suppressAutoHyphens/>
              <w:spacing w:after="120"/>
              <w:ind w:left="576" w:hanging="576"/>
              <w:jc w:val="both"/>
              <w:rPr>
                <w:szCs w:val="24"/>
              </w:rPr>
            </w:pPr>
            <w:r w:rsidRPr="005E078D">
              <w:rPr>
                <w:szCs w:val="24"/>
              </w:rPr>
              <w:t>16.2</w:t>
            </w:r>
            <w:r w:rsidRPr="005E078D">
              <w:rPr>
                <w:szCs w:val="24"/>
              </w:rPr>
              <w:tab/>
              <w:t>Pour établir la conformité des Fournitures et Services connexes au Dossier d’appel d’offre, le Soumissionnaire fournira dans le cadre de son offre les preuves écrites que les fournitures se conforment aux spécifications techniques et normes spécifiées à la Section VII, Liste des fournitures, calendrier de livraison, spécifications techniques et plans.</w:t>
            </w:r>
          </w:p>
          <w:p w14:paraId="26F82BC0" w14:textId="77777777" w:rsidR="00257600" w:rsidRPr="005E078D" w:rsidRDefault="00257600" w:rsidP="00B55E00">
            <w:pPr>
              <w:tabs>
                <w:tab w:val="left" w:pos="612"/>
              </w:tabs>
              <w:suppressAutoHyphens/>
              <w:spacing w:after="120"/>
              <w:ind w:left="576" w:hanging="576"/>
              <w:jc w:val="both"/>
              <w:rPr>
                <w:szCs w:val="24"/>
              </w:rPr>
            </w:pPr>
            <w:r w:rsidRPr="005E078D">
              <w:rPr>
                <w:szCs w:val="24"/>
              </w:rPr>
              <w:t>16.3</w:t>
            </w:r>
            <w:r w:rsidRPr="005E078D">
              <w:rPr>
                <w:szCs w:val="24"/>
              </w:rPr>
              <w:tab/>
              <w:t>Les preuves écrites peuvent revêtir la forme de prospectus, dessins ou données et comprendront une description détaillée des principales caractéristiques techniques et de performance des Fournitures et Services connexes, démontrant qu’ils correspondent pour l’essentiel aux spécifications et, le cas échéant une liste des divergences et réserves par rapport aux dispositions de la Section VII, Liste des fournitures, calendrier de livraison, spécifications techniques et plans.</w:t>
            </w:r>
          </w:p>
          <w:p w14:paraId="19B32544" w14:textId="77777777" w:rsidR="00257600" w:rsidRPr="005E078D" w:rsidRDefault="00257600" w:rsidP="00B55E00">
            <w:pPr>
              <w:tabs>
                <w:tab w:val="left" w:pos="612"/>
              </w:tabs>
              <w:suppressAutoHyphens/>
              <w:spacing w:after="120"/>
              <w:ind w:left="576" w:hanging="576"/>
              <w:jc w:val="both"/>
              <w:rPr>
                <w:szCs w:val="24"/>
              </w:rPr>
            </w:pPr>
            <w:r w:rsidRPr="005E078D">
              <w:rPr>
                <w:szCs w:val="24"/>
              </w:rPr>
              <w:t>16.4</w:t>
            </w:r>
            <w:r w:rsidRPr="005E078D">
              <w:rPr>
                <w:szCs w:val="24"/>
              </w:rPr>
              <w:tab/>
              <w:t xml:space="preserve">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l’Acheteur et pendant la période précisée </w:t>
            </w:r>
            <w:r w:rsidRPr="005E078D">
              <w:rPr>
                <w:b/>
                <w:szCs w:val="24"/>
              </w:rPr>
              <w:t xml:space="preserve">aux </w:t>
            </w:r>
            <w:r w:rsidRPr="005E078D">
              <w:rPr>
                <w:b/>
                <w:bCs/>
                <w:szCs w:val="24"/>
              </w:rPr>
              <w:t>DPAO.</w:t>
            </w:r>
          </w:p>
          <w:p w14:paraId="08A9643E" w14:textId="77777777" w:rsidR="00257600" w:rsidRPr="005E078D" w:rsidRDefault="00257600" w:rsidP="005241C3">
            <w:pPr>
              <w:tabs>
                <w:tab w:val="left" w:pos="612"/>
              </w:tabs>
              <w:suppressAutoHyphens/>
              <w:spacing w:after="120"/>
              <w:ind w:left="576" w:hanging="576"/>
              <w:jc w:val="both"/>
              <w:rPr>
                <w:szCs w:val="24"/>
              </w:rPr>
            </w:pPr>
            <w:r w:rsidRPr="005E078D">
              <w:rPr>
                <w:szCs w:val="24"/>
              </w:rPr>
              <w:t>16.5</w:t>
            </w:r>
            <w:r w:rsidRPr="005E078D">
              <w:rPr>
                <w:szCs w:val="24"/>
              </w:rPr>
              <w:tab/>
            </w:r>
            <w:r w:rsidRPr="005E078D">
              <w:rPr>
                <w:spacing w:val="-4"/>
                <w:szCs w:val="24"/>
              </w:rPr>
              <w:t xml:space="preserve">Les normes qui s’appliquent aux modes d’exécution, procédés de fabrication, équipements et matériels, ainsi que les références à des noms de marque ou à des numéros de catalogue spécifiés par l’Acheteur sur le Bordereau des quantités, calendrier de livraison, et spécifications techniques </w:t>
            </w:r>
            <w:r w:rsidRPr="005E078D">
              <w:rPr>
                <w:spacing w:val="-4"/>
                <w:szCs w:val="24"/>
              </w:rPr>
              <w:lastRenderedPageBreak/>
              <w:t>ne sont mentionnés qu’</w:t>
            </w:r>
            <w:proofErr w:type="spellStart"/>
            <w:r w:rsidRPr="005E078D">
              <w:rPr>
                <w:spacing w:val="-4"/>
                <w:szCs w:val="24"/>
              </w:rPr>
              <w:t>a</w:t>
            </w:r>
            <w:proofErr w:type="spellEnd"/>
            <w:r w:rsidRPr="005E078D">
              <w:rPr>
                <w:spacing w:val="-4"/>
                <w:szCs w:val="24"/>
              </w:rPr>
              <w:t xml:space="preserve"> titre indicatif et n’ont nullement un caractère restrictif. Le Soumissionnaire peut leur substituer d’autres normes de qualité, noms de marque et/ou d’autres numéros de catalogue, pourvu qu’il établisse à la satisfaction de l’Acheteur que les normes, marques et numéros ainsi substitués sont substantiellement équivalents ou supérieurs aux spécifications techniques de la Section</w:t>
            </w:r>
            <w:r w:rsidR="005241C3" w:rsidRPr="005E078D">
              <w:rPr>
                <w:spacing w:val="-4"/>
                <w:szCs w:val="24"/>
              </w:rPr>
              <w:t> </w:t>
            </w:r>
            <w:r w:rsidRPr="005E078D">
              <w:rPr>
                <w:spacing w:val="-4"/>
                <w:szCs w:val="24"/>
              </w:rPr>
              <w:t>VII.</w:t>
            </w:r>
          </w:p>
        </w:tc>
      </w:tr>
      <w:tr w:rsidR="00940BF3" w:rsidRPr="005E078D" w14:paraId="105693B9" w14:textId="77777777" w:rsidTr="00A50FF8">
        <w:tc>
          <w:tcPr>
            <w:tcW w:w="2552" w:type="dxa"/>
          </w:tcPr>
          <w:p w14:paraId="2F468804" w14:textId="77777777" w:rsidR="00940BF3" w:rsidRPr="005E078D" w:rsidRDefault="003573A4" w:rsidP="0058012D">
            <w:pPr>
              <w:pStyle w:val="Sec1-ClausesAfter10pt1"/>
              <w:ind w:left="321" w:hanging="321"/>
              <w:rPr>
                <w:szCs w:val="24"/>
                <w:lang w:val="fr-FR"/>
              </w:rPr>
            </w:pPr>
            <w:bookmarkStart w:id="174" w:name="_Toc438532601"/>
            <w:bookmarkStart w:id="175" w:name="_Toc438532602"/>
            <w:bookmarkStart w:id="176" w:name="_Toc438438840"/>
            <w:bookmarkStart w:id="177" w:name="_Toc438532603"/>
            <w:bookmarkStart w:id="178" w:name="_Toc438733984"/>
            <w:bookmarkStart w:id="179" w:name="_Toc438907023"/>
            <w:bookmarkStart w:id="180" w:name="_Toc438907222"/>
            <w:bookmarkStart w:id="181" w:name="_Toc479814527"/>
            <w:bookmarkStart w:id="182" w:name="_Toc486345223"/>
            <w:bookmarkEnd w:id="174"/>
            <w:bookmarkEnd w:id="175"/>
            <w:r w:rsidRPr="005E078D">
              <w:rPr>
                <w:szCs w:val="24"/>
                <w:lang w:val="fr-FR"/>
              </w:rPr>
              <w:lastRenderedPageBreak/>
              <w:t>17.</w:t>
            </w:r>
            <w:r w:rsidR="0058012D" w:rsidRPr="005E078D">
              <w:rPr>
                <w:szCs w:val="24"/>
                <w:lang w:val="fr-FR"/>
              </w:rPr>
              <w:tab/>
            </w:r>
            <w:r w:rsidR="00940BF3" w:rsidRPr="005E078D">
              <w:rPr>
                <w:szCs w:val="24"/>
                <w:lang w:val="fr-FR"/>
              </w:rPr>
              <w:t xml:space="preserve">Documents attestant </w:t>
            </w:r>
            <w:r w:rsidR="00A03AE4" w:rsidRPr="005E078D">
              <w:rPr>
                <w:szCs w:val="24"/>
                <w:lang w:val="fr-FR"/>
              </w:rPr>
              <w:t xml:space="preserve">de l’éligibilité et </w:t>
            </w:r>
            <w:r w:rsidR="00940BF3" w:rsidRPr="005E078D">
              <w:rPr>
                <w:szCs w:val="24"/>
                <w:lang w:val="fr-FR"/>
              </w:rPr>
              <w:t>des qualifications du Soumission</w:t>
            </w:r>
            <w:r w:rsidR="00940BF3" w:rsidRPr="005E078D">
              <w:rPr>
                <w:szCs w:val="24"/>
                <w:lang w:val="fr-FR"/>
              </w:rPr>
              <w:softHyphen/>
              <w:t>naire</w:t>
            </w:r>
            <w:bookmarkEnd w:id="176"/>
            <w:bookmarkEnd w:id="177"/>
            <w:bookmarkEnd w:id="178"/>
            <w:bookmarkEnd w:id="179"/>
            <w:bookmarkEnd w:id="180"/>
            <w:bookmarkEnd w:id="181"/>
            <w:bookmarkEnd w:id="182"/>
          </w:p>
        </w:tc>
        <w:tc>
          <w:tcPr>
            <w:tcW w:w="6538" w:type="dxa"/>
          </w:tcPr>
          <w:p w14:paraId="3FDCCE41" w14:textId="77777777" w:rsidR="00A03AE4" w:rsidRPr="005E078D" w:rsidRDefault="00AC4891" w:rsidP="00B55E00">
            <w:pPr>
              <w:tabs>
                <w:tab w:val="left" w:pos="612"/>
              </w:tabs>
              <w:suppressAutoHyphens/>
              <w:spacing w:after="120"/>
              <w:ind w:left="576" w:hanging="576"/>
              <w:jc w:val="both"/>
              <w:rPr>
                <w:spacing w:val="-4"/>
                <w:szCs w:val="24"/>
              </w:rPr>
            </w:pPr>
            <w:r w:rsidRPr="005E078D">
              <w:rPr>
                <w:szCs w:val="24"/>
              </w:rPr>
              <w:t>17.1</w:t>
            </w:r>
            <w:r w:rsidRPr="005E078D">
              <w:rPr>
                <w:szCs w:val="24"/>
              </w:rPr>
              <w:tab/>
            </w:r>
            <w:r w:rsidR="00F52B48" w:rsidRPr="005E078D">
              <w:rPr>
                <w:spacing w:val="-4"/>
                <w:szCs w:val="24"/>
              </w:rPr>
              <w:t xml:space="preserve">Pour établir que le Soumissionnaire répond aux critères d’origine, en application des dispositions de </w:t>
            </w:r>
            <w:r w:rsidR="00F1248D" w:rsidRPr="005E078D">
              <w:rPr>
                <w:spacing w:val="-4"/>
                <w:szCs w:val="24"/>
              </w:rPr>
              <w:t>l’Article</w:t>
            </w:r>
            <w:r w:rsidR="00F52B48" w:rsidRPr="005E078D">
              <w:rPr>
                <w:spacing w:val="-4"/>
                <w:szCs w:val="24"/>
              </w:rPr>
              <w:t xml:space="preserve"> 4 des IS, le Soumissionnaire devra remplir la Lettre de soumission, inclue à la Section IV, Formulaires de soumission.</w:t>
            </w:r>
          </w:p>
          <w:p w14:paraId="14E1746C" w14:textId="77777777" w:rsidR="00940BF3" w:rsidRPr="005E078D" w:rsidRDefault="00AC4891" w:rsidP="00B55E00">
            <w:pPr>
              <w:tabs>
                <w:tab w:val="left" w:pos="612"/>
              </w:tabs>
              <w:suppressAutoHyphens/>
              <w:spacing w:after="120"/>
              <w:ind w:left="576" w:hanging="576"/>
              <w:jc w:val="both"/>
              <w:rPr>
                <w:szCs w:val="24"/>
              </w:rPr>
            </w:pPr>
            <w:r w:rsidRPr="005E078D">
              <w:rPr>
                <w:szCs w:val="24"/>
              </w:rPr>
              <w:t>17.2</w:t>
            </w:r>
            <w:r w:rsidRPr="005E078D">
              <w:rPr>
                <w:szCs w:val="24"/>
              </w:rPr>
              <w:tab/>
            </w:r>
            <w:r w:rsidR="00940BF3" w:rsidRPr="005E078D">
              <w:rPr>
                <w:szCs w:val="24"/>
              </w:rPr>
              <w:t>Les documents que le Soumissionnaire fournira pour établir qu’il possède les qualifications requises pour exécuter le Marché si son offre est acceptée, établiront, à la satisfaction de l’Acheteur, que</w:t>
            </w:r>
            <w:r w:rsidR="00402F3E" w:rsidRPr="005E078D">
              <w:rPr>
                <w:szCs w:val="24"/>
              </w:rPr>
              <w:t> :</w:t>
            </w:r>
          </w:p>
          <w:p w14:paraId="283C20C9" w14:textId="77777777" w:rsidR="00940BF3" w:rsidRPr="005E078D" w:rsidRDefault="00257600" w:rsidP="00B55E00">
            <w:pPr>
              <w:pStyle w:val="i"/>
              <w:spacing w:after="120"/>
              <w:ind w:left="1224" w:hanging="619"/>
              <w:rPr>
                <w:rFonts w:ascii="Times New Roman" w:hAnsi="Times New Roman"/>
                <w:szCs w:val="24"/>
                <w:lang w:val="fr-FR"/>
              </w:rPr>
            </w:pPr>
            <w:r w:rsidRPr="005E078D">
              <w:rPr>
                <w:rFonts w:ascii="Times New Roman" w:hAnsi="Times New Roman"/>
                <w:szCs w:val="24"/>
                <w:lang w:val="fr-FR"/>
              </w:rPr>
              <w:t>(</w:t>
            </w:r>
            <w:r w:rsidR="00940BF3" w:rsidRPr="005E078D">
              <w:rPr>
                <w:rFonts w:ascii="Times New Roman" w:hAnsi="Times New Roman"/>
                <w:szCs w:val="24"/>
                <w:lang w:val="fr-FR"/>
              </w:rPr>
              <w:t xml:space="preserve">a) </w:t>
            </w:r>
            <w:r w:rsidR="00940BF3" w:rsidRPr="005E078D">
              <w:rPr>
                <w:rFonts w:ascii="Times New Roman" w:hAnsi="Times New Roman"/>
                <w:szCs w:val="24"/>
                <w:lang w:val="fr-FR"/>
              </w:rPr>
              <w:tab/>
              <w:t xml:space="preserve">si requis </w:t>
            </w:r>
            <w:r w:rsidR="00940BF3" w:rsidRPr="005E078D">
              <w:rPr>
                <w:rFonts w:ascii="Times New Roman" w:hAnsi="Times New Roman"/>
                <w:b/>
                <w:szCs w:val="24"/>
                <w:lang w:val="fr-FR"/>
              </w:rPr>
              <w:t>par les</w:t>
            </w:r>
            <w:r w:rsidR="001E6004" w:rsidRPr="005E078D">
              <w:rPr>
                <w:rFonts w:ascii="Times New Roman" w:hAnsi="Times New Roman"/>
                <w:b/>
                <w:szCs w:val="24"/>
                <w:lang w:val="fr-FR"/>
              </w:rPr>
              <w:t xml:space="preserve"> </w:t>
            </w:r>
            <w:r w:rsidR="00940BF3" w:rsidRPr="005E078D">
              <w:rPr>
                <w:rFonts w:ascii="Times New Roman" w:hAnsi="Times New Roman"/>
                <w:b/>
                <w:bCs/>
                <w:szCs w:val="24"/>
                <w:lang w:val="fr-FR"/>
              </w:rPr>
              <w:t>DPAO</w:t>
            </w:r>
            <w:r w:rsidR="00940BF3" w:rsidRPr="005E078D">
              <w:rPr>
                <w:rFonts w:ascii="Times New Roman" w:hAnsi="Times New Roman"/>
                <w:szCs w:val="24"/>
                <w:lang w:val="fr-FR"/>
              </w:rPr>
              <w:t>, le Soumissionnaire qui ne fabrique ou ne produit pas les Fournitures qu’il offre, soumettra une Autorisation du Fabriquant, en utilisant à cet effet le formulaire type inclus dans la Section IV, Formulaires de soumission, pour attester du fait qu’il a été dument autorisé par le fabriquant ou le producteur des Fournitures pour fournir ces dernières dans le pays de l’Acheteur</w:t>
            </w:r>
            <w:r w:rsidR="006825A1" w:rsidRPr="005E078D">
              <w:rPr>
                <w:rFonts w:ascii="Times New Roman" w:hAnsi="Times New Roman"/>
                <w:szCs w:val="24"/>
                <w:lang w:val="fr-FR"/>
              </w:rPr>
              <w:t> </w:t>
            </w:r>
            <w:r w:rsidR="00940BF3" w:rsidRPr="005E078D">
              <w:rPr>
                <w:rFonts w:ascii="Times New Roman" w:hAnsi="Times New Roman"/>
                <w:szCs w:val="24"/>
                <w:lang w:val="fr-FR"/>
              </w:rPr>
              <w:t xml:space="preserve">; </w:t>
            </w:r>
          </w:p>
          <w:p w14:paraId="25C298C9" w14:textId="77777777" w:rsidR="00940BF3" w:rsidRPr="005E078D" w:rsidRDefault="00257600" w:rsidP="00B55E00">
            <w:pPr>
              <w:suppressAutoHyphens/>
              <w:spacing w:after="120"/>
              <w:ind w:left="1224" w:hanging="619"/>
              <w:jc w:val="both"/>
              <w:rPr>
                <w:szCs w:val="24"/>
              </w:rPr>
            </w:pPr>
            <w:r w:rsidRPr="005E078D">
              <w:rPr>
                <w:szCs w:val="24"/>
              </w:rPr>
              <w:t>(</w:t>
            </w:r>
            <w:r w:rsidR="00940BF3" w:rsidRPr="005E078D">
              <w:rPr>
                <w:szCs w:val="24"/>
              </w:rPr>
              <w:t xml:space="preserve">b) </w:t>
            </w:r>
            <w:r w:rsidR="00940BF3" w:rsidRPr="005E078D">
              <w:rPr>
                <w:szCs w:val="24"/>
              </w:rPr>
              <w:tab/>
              <w:t xml:space="preserve">si requis </w:t>
            </w:r>
            <w:r w:rsidR="00940BF3" w:rsidRPr="005E078D">
              <w:rPr>
                <w:b/>
                <w:szCs w:val="24"/>
              </w:rPr>
              <w:t>par les</w:t>
            </w:r>
            <w:r w:rsidR="001E6004" w:rsidRPr="005E078D">
              <w:rPr>
                <w:b/>
                <w:szCs w:val="24"/>
              </w:rPr>
              <w:t xml:space="preserve"> </w:t>
            </w:r>
            <w:r w:rsidR="00940BF3" w:rsidRPr="005E078D">
              <w:rPr>
                <w:b/>
                <w:bCs/>
                <w:szCs w:val="24"/>
              </w:rPr>
              <w:t>DPAO</w:t>
            </w:r>
            <w:r w:rsidR="00940BF3" w:rsidRPr="005E078D">
              <w:rPr>
                <w:szCs w:val="24"/>
              </w:rPr>
              <w:t xml:space="preserve">, au cas </w:t>
            </w:r>
            <w:r w:rsidR="00222DE7" w:rsidRPr="005E078D">
              <w:rPr>
                <w:szCs w:val="24"/>
              </w:rPr>
              <w:t>où</w:t>
            </w:r>
            <w:r w:rsidR="00940BF3" w:rsidRPr="005E078D">
              <w:rPr>
                <w:szCs w:val="24"/>
              </w:rPr>
              <w:t xml:space="preserve"> il n’est pas présent dans le pays de l’Acheteur, le Soumissionnaire est ou sera (si son offre est acceptée) repr</w:t>
            </w:r>
            <w:r w:rsidR="00222DE7" w:rsidRPr="005E078D">
              <w:rPr>
                <w:szCs w:val="24"/>
              </w:rPr>
              <w:t>é</w:t>
            </w:r>
            <w:r w:rsidR="00940BF3" w:rsidRPr="005E078D">
              <w:rPr>
                <w:szCs w:val="24"/>
              </w:rPr>
              <w:t xml:space="preserve">senté par un agent </w:t>
            </w:r>
            <w:r w:rsidR="00222DE7" w:rsidRPr="005E078D">
              <w:rPr>
                <w:szCs w:val="24"/>
              </w:rPr>
              <w:t>é</w:t>
            </w:r>
            <w:r w:rsidR="00940BF3" w:rsidRPr="005E078D">
              <w:rPr>
                <w:szCs w:val="24"/>
              </w:rPr>
              <w:t>quipé et en mesure de répondre aux obligations contra</w:t>
            </w:r>
            <w:r w:rsidR="00222DE7" w:rsidRPr="005E078D">
              <w:rPr>
                <w:szCs w:val="24"/>
              </w:rPr>
              <w:t>c</w:t>
            </w:r>
            <w:r w:rsidR="00940BF3" w:rsidRPr="005E078D">
              <w:rPr>
                <w:szCs w:val="24"/>
              </w:rPr>
              <w:t>tuelles du fournisseur en matière de spécifications techniques, d’entretien, de réparations et de fournitures de pièces détachées.</w:t>
            </w:r>
          </w:p>
          <w:p w14:paraId="356C21B9" w14:textId="77777777" w:rsidR="00940BF3" w:rsidRPr="005E078D" w:rsidRDefault="00257600" w:rsidP="00B55E00">
            <w:pPr>
              <w:suppressAutoHyphens/>
              <w:spacing w:after="120"/>
              <w:ind w:left="1224" w:hanging="619"/>
              <w:jc w:val="both"/>
              <w:rPr>
                <w:szCs w:val="24"/>
              </w:rPr>
            </w:pPr>
            <w:r w:rsidRPr="005E078D">
              <w:rPr>
                <w:szCs w:val="24"/>
              </w:rPr>
              <w:t>(</w:t>
            </w:r>
            <w:r w:rsidR="00940BF3" w:rsidRPr="005E078D">
              <w:rPr>
                <w:szCs w:val="24"/>
              </w:rPr>
              <w:t xml:space="preserve">c) </w:t>
            </w:r>
            <w:r w:rsidR="00940BF3" w:rsidRPr="005E078D">
              <w:rPr>
                <w:szCs w:val="24"/>
              </w:rPr>
              <w:tab/>
              <w:t>le Soumissionnaire remplit chacun des critères de qualification sp</w:t>
            </w:r>
            <w:r w:rsidR="00222DE7" w:rsidRPr="005E078D">
              <w:rPr>
                <w:szCs w:val="24"/>
              </w:rPr>
              <w:t>é</w:t>
            </w:r>
            <w:r w:rsidR="00940BF3" w:rsidRPr="005E078D">
              <w:rPr>
                <w:szCs w:val="24"/>
              </w:rPr>
              <w:t>cifié à la Section III, Critères d’Évaluation et de Qualif</w:t>
            </w:r>
            <w:r w:rsidR="00222DE7" w:rsidRPr="005E078D">
              <w:rPr>
                <w:szCs w:val="24"/>
              </w:rPr>
              <w:t>i</w:t>
            </w:r>
            <w:r w:rsidR="00940BF3" w:rsidRPr="005E078D">
              <w:rPr>
                <w:szCs w:val="24"/>
              </w:rPr>
              <w:t xml:space="preserve">cation </w:t>
            </w:r>
          </w:p>
        </w:tc>
      </w:tr>
      <w:tr w:rsidR="00257600" w:rsidRPr="005E078D" w14:paraId="6FF97810" w14:textId="77777777" w:rsidTr="00A50FF8">
        <w:tc>
          <w:tcPr>
            <w:tcW w:w="2552" w:type="dxa"/>
          </w:tcPr>
          <w:p w14:paraId="646DC7B1" w14:textId="77777777" w:rsidR="00257600" w:rsidRPr="005E078D" w:rsidRDefault="00257600" w:rsidP="0058012D">
            <w:pPr>
              <w:pStyle w:val="Sec1-ClausesAfter10pt1"/>
              <w:ind w:left="321" w:hanging="321"/>
              <w:rPr>
                <w:szCs w:val="24"/>
                <w:lang w:val="fr-FR"/>
              </w:rPr>
            </w:pPr>
            <w:bookmarkStart w:id="183" w:name="_Toc438438841"/>
            <w:bookmarkStart w:id="184" w:name="_Toc438532604"/>
            <w:bookmarkStart w:id="185" w:name="_Toc438733985"/>
            <w:bookmarkStart w:id="186" w:name="_Toc438907024"/>
            <w:bookmarkStart w:id="187" w:name="_Toc438907223"/>
            <w:bookmarkStart w:id="188" w:name="_Toc479814528"/>
            <w:bookmarkStart w:id="189" w:name="_Toc486345224"/>
            <w:r w:rsidRPr="005E078D">
              <w:rPr>
                <w:szCs w:val="24"/>
                <w:lang w:val="fr-FR"/>
              </w:rPr>
              <w:t>18.</w:t>
            </w:r>
            <w:r w:rsidRPr="005E078D">
              <w:rPr>
                <w:szCs w:val="24"/>
                <w:lang w:val="fr-FR"/>
              </w:rPr>
              <w:tab/>
              <w:t>Période de validité des offres</w:t>
            </w:r>
            <w:bookmarkEnd w:id="183"/>
            <w:bookmarkEnd w:id="184"/>
            <w:bookmarkEnd w:id="185"/>
            <w:bookmarkEnd w:id="186"/>
            <w:bookmarkEnd w:id="187"/>
            <w:bookmarkEnd w:id="188"/>
            <w:bookmarkEnd w:id="189"/>
          </w:p>
        </w:tc>
        <w:tc>
          <w:tcPr>
            <w:tcW w:w="6538" w:type="dxa"/>
          </w:tcPr>
          <w:p w14:paraId="6292C6F0" w14:textId="77777777" w:rsidR="00257600" w:rsidRPr="005E078D" w:rsidRDefault="00257600" w:rsidP="00B55E00">
            <w:pPr>
              <w:suppressAutoHyphens/>
              <w:spacing w:after="120"/>
              <w:ind w:left="576" w:hanging="576"/>
              <w:jc w:val="both"/>
              <w:rPr>
                <w:szCs w:val="24"/>
              </w:rPr>
            </w:pPr>
            <w:r w:rsidRPr="005E078D">
              <w:rPr>
                <w:szCs w:val="24"/>
              </w:rPr>
              <w:t>18.1</w:t>
            </w:r>
            <w:r w:rsidRPr="005E078D">
              <w:rPr>
                <w:szCs w:val="24"/>
              </w:rPr>
              <w:tab/>
              <w:t xml:space="preserve">Les offres demeureront valables pendant la période spécifiée </w:t>
            </w:r>
            <w:r w:rsidRPr="005E078D">
              <w:rPr>
                <w:b/>
                <w:szCs w:val="24"/>
              </w:rPr>
              <w:t>dans les</w:t>
            </w:r>
            <w:r w:rsidR="001E6004" w:rsidRPr="005E078D">
              <w:rPr>
                <w:b/>
                <w:szCs w:val="24"/>
              </w:rPr>
              <w:t xml:space="preserve"> </w:t>
            </w:r>
            <w:r w:rsidRPr="005E078D">
              <w:rPr>
                <w:b/>
                <w:bCs/>
                <w:szCs w:val="24"/>
              </w:rPr>
              <w:t>DPAO</w:t>
            </w:r>
            <w:r w:rsidRPr="005E078D">
              <w:rPr>
                <w:szCs w:val="24"/>
              </w:rPr>
              <w:t xml:space="preserve"> à compter de la date limite de soumission fixée par l’Acheteur en conformité avec l’article 22.1 des IS. Une offre valable pour une période plus courte sera considérée comme non conforme et sera rejetée par l’Acheteur.</w:t>
            </w:r>
          </w:p>
          <w:p w14:paraId="33E6C5C5" w14:textId="77777777" w:rsidR="00257600" w:rsidRPr="005E078D" w:rsidRDefault="00257600" w:rsidP="00B55E00">
            <w:pPr>
              <w:tabs>
                <w:tab w:val="left" w:pos="612"/>
              </w:tabs>
              <w:suppressAutoHyphens/>
              <w:spacing w:after="120"/>
              <w:ind w:left="576" w:hanging="576"/>
              <w:jc w:val="both"/>
              <w:rPr>
                <w:szCs w:val="24"/>
              </w:rPr>
            </w:pPr>
            <w:r w:rsidRPr="005E078D">
              <w:rPr>
                <w:szCs w:val="24"/>
              </w:rPr>
              <w:t>18.2</w:t>
            </w:r>
            <w:r w:rsidRPr="005E078D">
              <w:rPr>
                <w:szCs w:val="24"/>
              </w:rPr>
              <w:tab/>
              <w:t xml:space="preserve">Exceptionnellement, avant l’expiration de la période de validité des offres, l’Acheteur peut demander aux soumissionnaires de proroger la durée de validité de leur offre. La demande et les réponses seront formulées par écrit. </w:t>
            </w:r>
            <w:r w:rsidRPr="005E078D">
              <w:rPr>
                <w:szCs w:val="24"/>
              </w:rPr>
              <w:lastRenderedPageBreak/>
              <w:t xml:space="preserve">S’il est demandé une garantie d’offre ou une Déclaration de garantie de l’offre en application de l’Article 19 des IS, sa validité sera prolongée pour une durée correspondante. Un soumissionnaire peut refuser de proroger la validité de son offre sans perdre sa garantie. Un soumissionnaire qui consent à cette prorogation ne se verra pas demander de modifier son offre, ni ne sera autorisé à le faire, sous réserve des dispositions de l’article 18.3 des IS. </w:t>
            </w:r>
          </w:p>
          <w:p w14:paraId="373DF594" w14:textId="77777777" w:rsidR="00257600" w:rsidRPr="005E078D" w:rsidRDefault="00257600" w:rsidP="00B55E00">
            <w:pPr>
              <w:suppressAutoHyphens/>
              <w:spacing w:after="120"/>
              <w:ind w:left="576" w:hanging="576"/>
              <w:jc w:val="both"/>
              <w:rPr>
                <w:szCs w:val="24"/>
              </w:rPr>
            </w:pPr>
            <w:r w:rsidRPr="005E078D">
              <w:rPr>
                <w:szCs w:val="24"/>
              </w:rPr>
              <w:t>18.3</w:t>
            </w:r>
            <w:r w:rsidRPr="005E078D">
              <w:rPr>
                <w:szCs w:val="24"/>
              </w:rPr>
              <w:tab/>
              <w:t xml:space="preserve">Si l’attribution est retardée de plus de cinquante-six (56) jours au-delà du délai initial de validité de l’Offre, le prix du Marché sera déterminé comme suit : </w:t>
            </w:r>
          </w:p>
          <w:p w14:paraId="5F02EE87" w14:textId="77777777" w:rsidR="00257600" w:rsidRPr="005E078D" w:rsidRDefault="00257600" w:rsidP="00B55E00">
            <w:pPr>
              <w:tabs>
                <w:tab w:val="left" w:pos="576"/>
                <w:tab w:val="left" w:pos="1152"/>
              </w:tabs>
              <w:suppressAutoHyphens/>
              <w:spacing w:after="120"/>
              <w:ind w:left="1152" w:hanging="576"/>
              <w:jc w:val="both"/>
              <w:rPr>
                <w:b/>
                <w:szCs w:val="24"/>
              </w:rPr>
            </w:pPr>
            <w:r w:rsidRPr="005E078D">
              <w:rPr>
                <w:szCs w:val="24"/>
              </w:rPr>
              <w:t>(a)</w:t>
            </w:r>
            <w:r w:rsidRPr="005E078D">
              <w:rPr>
                <w:szCs w:val="24"/>
              </w:rPr>
              <w:tab/>
              <w:t xml:space="preserve">dans le cas d’un marché à prix ferme, le Montant du Marché sera égal au Montant de l’Offre actualisé par le facteur figurant </w:t>
            </w:r>
            <w:r w:rsidRPr="005E078D">
              <w:rPr>
                <w:b/>
                <w:szCs w:val="24"/>
              </w:rPr>
              <w:t>aux</w:t>
            </w:r>
            <w:r w:rsidR="001E6004" w:rsidRPr="005E078D">
              <w:rPr>
                <w:b/>
                <w:szCs w:val="24"/>
              </w:rPr>
              <w:t xml:space="preserve"> </w:t>
            </w:r>
            <w:r w:rsidRPr="005E078D">
              <w:rPr>
                <w:b/>
                <w:szCs w:val="24"/>
              </w:rPr>
              <w:t>DPAO</w:t>
            </w:r>
            <w:r w:rsidR="006825A1" w:rsidRPr="005E078D">
              <w:rPr>
                <w:b/>
                <w:szCs w:val="24"/>
              </w:rPr>
              <w:t> </w:t>
            </w:r>
            <w:r w:rsidRPr="005E078D">
              <w:rPr>
                <w:szCs w:val="24"/>
              </w:rPr>
              <w:t xml:space="preserve">; </w:t>
            </w:r>
          </w:p>
          <w:p w14:paraId="0E85A0FD" w14:textId="77777777" w:rsidR="00257600" w:rsidRPr="005E078D" w:rsidRDefault="00257600" w:rsidP="00B55E00">
            <w:pPr>
              <w:tabs>
                <w:tab w:val="left" w:pos="576"/>
                <w:tab w:val="left" w:pos="1152"/>
              </w:tabs>
              <w:suppressAutoHyphens/>
              <w:spacing w:after="120"/>
              <w:ind w:left="1152" w:hanging="576"/>
              <w:jc w:val="both"/>
              <w:rPr>
                <w:i/>
                <w:szCs w:val="24"/>
              </w:rPr>
            </w:pPr>
            <w:r w:rsidRPr="005E078D">
              <w:rPr>
                <w:szCs w:val="24"/>
              </w:rPr>
              <w:t>(b)</w:t>
            </w:r>
            <w:r w:rsidRPr="005E078D">
              <w:rPr>
                <w:szCs w:val="24"/>
              </w:rPr>
              <w:tab/>
              <w:t xml:space="preserve">dans le cas d’un marché à prix révisable, le Montant du Marché sera le Montant de l’Offre. </w:t>
            </w:r>
          </w:p>
          <w:p w14:paraId="377DCBA0" w14:textId="77777777" w:rsidR="00257600" w:rsidRPr="005E078D" w:rsidRDefault="00257600" w:rsidP="00B55E00">
            <w:pPr>
              <w:tabs>
                <w:tab w:val="left" w:pos="576"/>
                <w:tab w:val="left" w:pos="1152"/>
              </w:tabs>
              <w:suppressAutoHyphens/>
              <w:spacing w:after="120"/>
              <w:ind w:left="1152" w:hanging="576"/>
              <w:jc w:val="both"/>
              <w:rPr>
                <w:szCs w:val="24"/>
              </w:rPr>
            </w:pPr>
            <w:r w:rsidRPr="005E078D">
              <w:rPr>
                <w:szCs w:val="24"/>
              </w:rPr>
              <w:t>(c)</w:t>
            </w:r>
            <w:r w:rsidRPr="005E078D">
              <w:rPr>
                <w:szCs w:val="24"/>
              </w:rPr>
              <w:tab/>
              <w:t>dans tous les cas, les offres seront évaluées sur la base du Montant de l’Offre sans prendre en considération l’actualisation susmentionnée.</w:t>
            </w:r>
          </w:p>
        </w:tc>
      </w:tr>
      <w:tr w:rsidR="00257600" w:rsidRPr="005E078D" w14:paraId="3493534D" w14:textId="77777777" w:rsidTr="00A50FF8">
        <w:tc>
          <w:tcPr>
            <w:tcW w:w="2552" w:type="dxa"/>
          </w:tcPr>
          <w:p w14:paraId="507FEDD4" w14:textId="77777777" w:rsidR="00257600" w:rsidRPr="005E078D" w:rsidRDefault="00257600" w:rsidP="0058012D">
            <w:pPr>
              <w:pStyle w:val="Sec1-ClausesAfter10pt1"/>
              <w:ind w:left="321" w:hanging="321"/>
              <w:rPr>
                <w:szCs w:val="24"/>
                <w:lang w:val="fr-FR"/>
              </w:rPr>
            </w:pPr>
            <w:bookmarkStart w:id="190" w:name="_Toc479814529"/>
            <w:bookmarkStart w:id="191" w:name="_Toc486345225"/>
            <w:r w:rsidRPr="005E078D">
              <w:rPr>
                <w:szCs w:val="24"/>
                <w:lang w:val="fr-FR"/>
              </w:rPr>
              <w:lastRenderedPageBreak/>
              <w:t>19.</w:t>
            </w:r>
            <w:r w:rsidRPr="005E078D">
              <w:rPr>
                <w:szCs w:val="24"/>
                <w:lang w:val="fr-FR"/>
              </w:rPr>
              <w:tab/>
              <w:t>Garantie d’offre</w:t>
            </w:r>
            <w:bookmarkEnd w:id="190"/>
            <w:bookmarkEnd w:id="191"/>
          </w:p>
        </w:tc>
        <w:tc>
          <w:tcPr>
            <w:tcW w:w="6538" w:type="dxa"/>
          </w:tcPr>
          <w:p w14:paraId="56D3CD22" w14:textId="77777777" w:rsidR="00257600" w:rsidRPr="005E078D" w:rsidRDefault="00257600" w:rsidP="00B55E00">
            <w:pPr>
              <w:tabs>
                <w:tab w:val="left" w:pos="612"/>
              </w:tabs>
              <w:suppressAutoHyphens/>
              <w:spacing w:after="120"/>
              <w:ind w:left="576" w:hanging="576"/>
              <w:jc w:val="both"/>
              <w:rPr>
                <w:szCs w:val="24"/>
              </w:rPr>
            </w:pPr>
            <w:r w:rsidRPr="005E078D">
              <w:rPr>
                <w:szCs w:val="24"/>
              </w:rPr>
              <w:t>19.1</w:t>
            </w:r>
            <w:r w:rsidRPr="005E078D">
              <w:rPr>
                <w:szCs w:val="24"/>
              </w:rPr>
              <w:tab/>
              <w:t xml:space="preserve">Si cela est requis </w:t>
            </w:r>
            <w:r w:rsidRPr="005E078D">
              <w:rPr>
                <w:b/>
                <w:szCs w:val="24"/>
              </w:rPr>
              <w:t xml:space="preserve">dans les </w:t>
            </w:r>
            <w:r w:rsidRPr="005E078D">
              <w:rPr>
                <w:b/>
                <w:bCs/>
                <w:szCs w:val="24"/>
              </w:rPr>
              <w:t>DPAO</w:t>
            </w:r>
            <w:r w:rsidRPr="005E078D">
              <w:rPr>
                <w:szCs w:val="24"/>
              </w:rPr>
              <w:t xml:space="preserve">, le Soumissionnaire fournira l’original d’une garantie d’offre ou d’une déclaration de garantie de l’offre qui fera partie intégrante de son offre. Lorsqu’une garantie d’offre est exigée, le montant et la monnaie dans laquelle elle doit être libellée seront indiqués </w:t>
            </w:r>
            <w:r w:rsidRPr="005E078D">
              <w:rPr>
                <w:b/>
                <w:szCs w:val="24"/>
              </w:rPr>
              <w:t>dans les</w:t>
            </w:r>
            <w:r w:rsidR="001E6004" w:rsidRPr="005E078D">
              <w:rPr>
                <w:b/>
                <w:szCs w:val="24"/>
              </w:rPr>
              <w:t xml:space="preserve"> </w:t>
            </w:r>
            <w:r w:rsidRPr="005E078D">
              <w:rPr>
                <w:b/>
                <w:bCs/>
                <w:szCs w:val="24"/>
              </w:rPr>
              <w:t>DPAO</w:t>
            </w:r>
            <w:r w:rsidRPr="005E078D">
              <w:rPr>
                <w:szCs w:val="24"/>
              </w:rPr>
              <w:t xml:space="preserve">. </w:t>
            </w:r>
          </w:p>
          <w:p w14:paraId="16717981" w14:textId="77777777" w:rsidR="00257600" w:rsidRPr="005E078D" w:rsidRDefault="00257600" w:rsidP="00B55E00">
            <w:pPr>
              <w:tabs>
                <w:tab w:val="left" w:pos="612"/>
              </w:tabs>
              <w:suppressAutoHyphens/>
              <w:spacing w:after="120"/>
              <w:ind w:left="576" w:hanging="576"/>
              <w:jc w:val="both"/>
              <w:rPr>
                <w:szCs w:val="24"/>
              </w:rPr>
            </w:pPr>
            <w:r w:rsidRPr="005E078D">
              <w:rPr>
                <w:szCs w:val="24"/>
              </w:rPr>
              <w:t>19.2</w:t>
            </w:r>
            <w:r w:rsidRPr="005E078D">
              <w:rPr>
                <w:szCs w:val="24"/>
              </w:rPr>
              <w:tab/>
              <w:t>La Déclaration de garantie d’offre se présentera selon le modèle présenté à la Section IV – Formulaires de soumission.</w:t>
            </w:r>
          </w:p>
          <w:p w14:paraId="1A4F0FC6" w14:textId="77777777" w:rsidR="00257600" w:rsidRPr="005E078D" w:rsidRDefault="00257600" w:rsidP="00B55E00">
            <w:pPr>
              <w:tabs>
                <w:tab w:val="left" w:pos="612"/>
              </w:tabs>
              <w:suppressAutoHyphens/>
              <w:spacing w:after="120"/>
              <w:ind w:left="576" w:hanging="576"/>
              <w:jc w:val="both"/>
              <w:rPr>
                <w:szCs w:val="24"/>
              </w:rPr>
            </w:pPr>
            <w:r w:rsidRPr="005E078D">
              <w:rPr>
                <w:szCs w:val="24"/>
              </w:rPr>
              <w:t>19.3</w:t>
            </w:r>
            <w:r w:rsidRPr="005E078D">
              <w:rPr>
                <w:szCs w:val="24"/>
              </w:rPr>
              <w:tab/>
              <w:t>Lorsqu’elle est requise par le présent article, la Garantie d’offre sera une garantie à première demande et se présentera sous l’une des formes ci-après, au choix du Soumissionnaire :</w:t>
            </w:r>
          </w:p>
          <w:p w14:paraId="661CE476" w14:textId="77777777" w:rsidR="00257600" w:rsidRPr="005E078D" w:rsidRDefault="00257600" w:rsidP="006044B4">
            <w:pPr>
              <w:pStyle w:val="Titre3"/>
              <w:numPr>
                <w:ilvl w:val="0"/>
                <w:numId w:val="45"/>
              </w:numPr>
              <w:tabs>
                <w:tab w:val="num" w:pos="1152"/>
              </w:tabs>
              <w:spacing w:after="220"/>
              <w:ind w:left="1152" w:hanging="547"/>
              <w:rPr>
                <w:szCs w:val="24"/>
                <w:lang w:val="fr-FR" w:eastAsia="en-US"/>
              </w:rPr>
            </w:pPr>
            <w:proofErr w:type="gramStart"/>
            <w:r w:rsidRPr="005E078D">
              <w:rPr>
                <w:szCs w:val="24"/>
                <w:lang w:val="fr-FR" w:eastAsia="en-US"/>
              </w:rPr>
              <w:t>une</w:t>
            </w:r>
            <w:proofErr w:type="gramEnd"/>
            <w:r w:rsidRPr="005E078D">
              <w:rPr>
                <w:szCs w:val="24"/>
                <w:lang w:val="fr-FR" w:eastAsia="en-US"/>
              </w:rPr>
              <w:t xml:space="preserve"> garantie bancaire inconditionnelle émise par une banque ou une institution financière autre qu’une banque (telle une compagnie d’assurances ou un organisme de caution); </w:t>
            </w:r>
          </w:p>
          <w:p w14:paraId="7D757248" w14:textId="77777777" w:rsidR="00257600" w:rsidRPr="005E078D" w:rsidRDefault="00257600" w:rsidP="006044B4">
            <w:pPr>
              <w:numPr>
                <w:ilvl w:val="0"/>
                <w:numId w:val="45"/>
              </w:numPr>
              <w:tabs>
                <w:tab w:val="left" w:pos="576"/>
                <w:tab w:val="num" w:pos="1152"/>
              </w:tabs>
              <w:suppressAutoHyphens/>
              <w:overflowPunct w:val="0"/>
              <w:autoSpaceDE w:val="0"/>
              <w:autoSpaceDN w:val="0"/>
              <w:adjustRightInd w:val="0"/>
              <w:spacing w:after="120"/>
              <w:ind w:left="1152" w:hanging="547"/>
              <w:jc w:val="both"/>
              <w:textAlignment w:val="baseline"/>
              <w:rPr>
                <w:szCs w:val="24"/>
              </w:rPr>
            </w:pPr>
            <w:proofErr w:type="gramStart"/>
            <w:r w:rsidRPr="005E078D">
              <w:rPr>
                <w:szCs w:val="24"/>
              </w:rPr>
              <w:t>un</w:t>
            </w:r>
            <w:proofErr w:type="gramEnd"/>
            <w:r w:rsidRPr="005E078D">
              <w:rPr>
                <w:szCs w:val="24"/>
              </w:rPr>
              <w:t xml:space="preserve"> crédit documentaire irrévocable ; ou</w:t>
            </w:r>
          </w:p>
          <w:p w14:paraId="1DAE382F" w14:textId="77777777" w:rsidR="00257600" w:rsidRPr="005E078D" w:rsidRDefault="00257600" w:rsidP="006044B4">
            <w:pPr>
              <w:numPr>
                <w:ilvl w:val="0"/>
                <w:numId w:val="45"/>
              </w:numPr>
              <w:tabs>
                <w:tab w:val="num" w:pos="1152"/>
              </w:tabs>
              <w:suppressAutoHyphens/>
              <w:overflowPunct w:val="0"/>
              <w:autoSpaceDE w:val="0"/>
              <w:autoSpaceDN w:val="0"/>
              <w:adjustRightInd w:val="0"/>
              <w:spacing w:after="120"/>
              <w:ind w:left="1152" w:hanging="547"/>
              <w:jc w:val="both"/>
              <w:textAlignment w:val="baseline"/>
              <w:rPr>
                <w:szCs w:val="24"/>
              </w:rPr>
            </w:pPr>
            <w:proofErr w:type="gramStart"/>
            <w:r w:rsidRPr="005E078D">
              <w:rPr>
                <w:szCs w:val="24"/>
              </w:rPr>
              <w:t>un</w:t>
            </w:r>
            <w:proofErr w:type="gramEnd"/>
            <w:r w:rsidRPr="005E078D">
              <w:rPr>
                <w:szCs w:val="24"/>
              </w:rPr>
              <w:t xml:space="preserve"> chèque de banque ou un chèque certifié ; ou</w:t>
            </w:r>
          </w:p>
          <w:p w14:paraId="3FAE18A6" w14:textId="77777777" w:rsidR="00257600" w:rsidRPr="005E078D" w:rsidRDefault="00257600" w:rsidP="006044B4">
            <w:pPr>
              <w:numPr>
                <w:ilvl w:val="0"/>
                <w:numId w:val="45"/>
              </w:numPr>
              <w:tabs>
                <w:tab w:val="left" w:pos="657"/>
                <w:tab w:val="num" w:pos="1152"/>
              </w:tabs>
              <w:suppressAutoHyphens/>
              <w:overflowPunct w:val="0"/>
              <w:autoSpaceDE w:val="0"/>
              <w:autoSpaceDN w:val="0"/>
              <w:adjustRightInd w:val="0"/>
              <w:spacing w:after="120"/>
              <w:ind w:left="1152" w:hanging="547"/>
              <w:jc w:val="both"/>
              <w:textAlignment w:val="baseline"/>
              <w:rPr>
                <w:szCs w:val="24"/>
              </w:rPr>
            </w:pPr>
            <w:proofErr w:type="gramStart"/>
            <w:r w:rsidRPr="005E078D">
              <w:rPr>
                <w:szCs w:val="24"/>
              </w:rPr>
              <w:t>toute</w:t>
            </w:r>
            <w:proofErr w:type="gramEnd"/>
            <w:r w:rsidRPr="005E078D">
              <w:rPr>
                <w:szCs w:val="24"/>
              </w:rPr>
              <w:t xml:space="preserve"> autre garantie mentionnée, le cas échéant, </w:t>
            </w:r>
            <w:r w:rsidRPr="005E078D">
              <w:rPr>
                <w:b/>
                <w:szCs w:val="24"/>
              </w:rPr>
              <w:t>dans les DPAO</w:t>
            </w:r>
          </w:p>
          <w:p w14:paraId="14F46D47" w14:textId="77777777" w:rsidR="00257600" w:rsidRPr="005E078D" w:rsidRDefault="00257600" w:rsidP="00B55E00">
            <w:pPr>
              <w:tabs>
                <w:tab w:val="left" w:pos="612"/>
              </w:tabs>
              <w:suppressAutoHyphens/>
              <w:spacing w:after="120"/>
              <w:ind w:left="576" w:hanging="576"/>
              <w:jc w:val="both"/>
              <w:rPr>
                <w:szCs w:val="24"/>
              </w:rPr>
            </w:pPr>
            <w:r w:rsidRPr="005E078D">
              <w:rPr>
                <w:szCs w:val="24"/>
              </w:rPr>
              <w:lastRenderedPageBreak/>
              <w:tab/>
            </w:r>
            <w:proofErr w:type="gramStart"/>
            <w:r w:rsidRPr="005E078D">
              <w:rPr>
                <w:szCs w:val="24"/>
              </w:rPr>
              <w:t>en</w:t>
            </w:r>
            <w:proofErr w:type="gramEnd"/>
            <w:r w:rsidRPr="005E078D">
              <w:rPr>
                <w:szCs w:val="24"/>
              </w:rPr>
              <w:t xml:space="preserve"> provenance d’une source reconnue, établie dans un pays satisfaisant aux critères d’origine. Si une garantie inconditionnelle est émise par une institution financière autre qu’une banque située en dehors du pays de l’Acheteur, l’institution financière émettrice devra avoir une institution financière correspondante dans le pays de l’Acheteur afin d’en permettre l’exécution, le cas échéant, à moins que l’Acheteur n’ait donné son accord par écrit, avant le dépôt de l’Offre, pour qu’une institution financière correspondante dans le pays de l’Acheteur ne soit pas requise. Dans le cas d’une garantie bancaire, la garantie d’offre sera établie conformément au formulaire figurant à la Section IV- Formulaires de Soumission, ou dans une autre forme similaire pour l’essentiel et approuvée par l’Acheteur avant le dépôt de l’Offre. La Garantie d’offre devra demeurer valide pour une période excédant vingt-huit jours (28) la durée initiale de validité de l’Offre et, le cas échéant toute autre date suite à une prorogation selon les dispositions de l’article 18.2 des IS.</w:t>
            </w:r>
          </w:p>
          <w:p w14:paraId="0010EF86" w14:textId="77777777" w:rsidR="00257600" w:rsidRPr="005E078D" w:rsidRDefault="00257600" w:rsidP="00B55E00">
            <w:pPr>
              <w:tabs>
                <w:tab w:val="left" w:pos="612"/>
              </w:tabs>
              <w:suppressAutoHyphens/>
              <w:spacing w:after="120"/>
              <w:ind w:left="576" w:hanging="576"/>
              <w:jc w:val="both"/>
              <w:rPr>
                <w:szCs w:val="24"/>
              </w:rPr>
            </w:pPr>
            <w:r w:rsidRPr="005E078D">
              <w:rPr>
                <w:szCs w:val="24"/>
              </w:rPr>
              <w:t>19.4</w:t>
            </w:r>
            <w:r w:rsidRPr="005E078D">
              <w:rPr>
                <w:szCs w:val="24"/>
              </w:rPr>
              <w:tab/>
              <w:t>Si une garantie d’offre est requise en application de l’article 19.1 des IS, toute offre non accompagnée d’une garantie d’offre conforme pour l’essentiel sera écartée par l’Acheteur comme étant non conforme.</w:t>
            </w:r>
          </w:p>
          <w:p w14:paraId="24C19A09" w14:textId="77777777" w:rsidR="00257600" w:rsidRPr="005E078D" w:rsidRDefault="00257600" w:rsidP="00B55E00">
            <w:pPr>
              <w:tabs>
                <w:tab w:val="left" w:pos="612"/>
              </w:tabs>
              <w:suppressAutoHyphens/>
              <w:spacing w:after="120"/>
              <w:ind w:left="576" w:hanging="576"/>
              <w:jc w:val="both"/>
              <w:rPr>
                <w:szCs w:val="24"/>
              </w:rPr>
            </w:pPr>
            <w:r w:rsidRPr="005E078D">
              <w:rPr>
                <w:szCs w:val="24"/>
              </w:rPr>
              <w:t>19.5</w:t>
            </w:r>
            <w:r w:rsidRPr="005E078D">
              <w:rPr>
                <w:szCs w:val="24"/>
              </w:rPr>
              <w:tab/>
              <w:t>Si une garantie d’offre est requise en application de l’article 19.1 des IS, les garanties d’offre des soumissionnaires non retenus leur seront restituées le plus rapidement possible après que le Soumissionnaire retenu aura signé le Marché et fourni la garantie de bonne exécution prescrite à l’Article 46 des IS.</w:t>
            </w:r>
          </w:p>
          <w:p w14:paraId="323F0125" w14:textId="77777777" w:rsidR="00257600" w:rsidRPr="005E078D" w:rsidRDefault="00257600" w:rsidP="00B55E00">
            <w:pPr>
              <w:tabs>
                <w:tab w:val="left" w:pos="612"/>
              </w:tabs>
              <w:suppressAutoHyphens/>
              <w:spacing w:after="120"/>
              <w:ind w:left="576" w:hanging="576"/>
              <w:jc w:val="both"/>
              <w:rPr>
                <w:szCs w:val="24"/>
              </w:rPr>
            </w:pPr>
            <w:r w:rsidRPr="005E078D">
              <w:rPr>
                <w:szCs w:val="24"/>
              </w:rPr>
              <w:t>19.6</w:t>
            </w:r>
            <w:r w:rsidRPr="005E078D">
              <w:rPr>
                <w:szCs w:val="24"/>
              </w:rPr>
              <w:tab/>
              <w:t>La Garantie d’offre du Soumissionnaire retenu lui sera restituée dans les meilleurs délais après la signature du Marché, contre remise de la Garantie de bonne exécution requise.</w:t>
            </w:r>
          </w:p>
          <w:p w14:paraId="361BC08F" w14:textId="77777777" w:rsidR="00257600" w:rsidRPr="005E078D" w:rsidRDefault="00257600" w:rsidP="00B55E00">
            <w:pPr>
              <w:tabs>
                <w:tab w:val="left" w:pos="612"/>
              </w:tabs>
              <w:suppressAutoHyphens/>
              <w:spacing w:after="120"/>
              <w:ind w:left="576" w:hanging="576"/>
              <w:jc w:val="both"/>
              <w:rPr>
                <w:szCs w:val="24"/>
              </w:rPr>
            </w:pPr>
            <w:r w:rsidRPr="005E078D">
              <w:rPr>
                <w:szCs w:val="24"/>
              </w:rPr>
              <w:t>19.7</w:t>
            </w:r>
            <w:r w:rsidRPr="005E078D">
              <w:rPr>
                <w:szCs w:val="24"/>
              </w:rPr>
              <w:tab/>
              <w:t>La garantie d’offre peut être saisie ou la déclaration de garantie de l’offre suivie d’effet :</w:t>
            </w:r>
          </w:p>
          <w:p w14:paraId="61B6F8CD" w14:textId="77777777" w:rsidR="00257600" w:rsidRPr="005E078D" w:rsidRDefault="00257600" w:rsidP="00540787">
            <w:pPr>
              <w:pStyle w:val="Retraitcorpsdetexte"/>
              <w:numPr>
                <w:ilvl w:val="0"/>
                <w:numId w:val="11"/>
              </w:numPr>
              <w:suppressAutoHyphens/>
              <w:spacing w:after="120"/>
              <w:ind w:left="1152" w:hanging="576"/>
              <w:rPr>
                <w:szCs w:val="24"/>
                <w:lang w:val="fr-FR"/>
              </w:rPr>
            </w:pPr>
            <w:proofErr w:type="gramStart"/>
            <w:r w:rsidRPr="005E078D">
              <w:rPr>
                <w:szCs w:val="24"/>
                <w:lang w:val="fr-FR"/>
              </w:rPr>
              <w:t>si</w:t>
            </w:r>
            <w:proofErr w:type="gramEnd"/>
            <w:r w:rsidRPr="005E078D">
              <w:rPr>
                <w:szCs w:val="24"/>
                <w:lang w:val="fr-FR"/>
              </w:rPr>
              <w:t xml:space="preserve"> le Soumissionnaire retire son offre pendant le délai de validité qu’il aura spécifié dans la Lettre de soumission, le cas échéant prorogé par le Soumissionnaire; ou</w:t>
            </w:r>
          </w:p>
          <w:p w14:paraId="4373BBEC" w14:textId="77777777" w:rsidR="00257600" w:rsidRPr="005E078D" w:rsidRDefault="00257600" w:rsidP="00540787">
            <w:pPr>
              <w:numPr>
                <w:ilvl w:val="0"/>
                <w:numId w:val="11"/>
              </w:numPr>
              <w:suppressAutoHyphens/>
              <w:spacing w:after="120"/>
              <w:ind w:left="1152" w:hanging="576"/>
              <w:jc w:val="both"/>
              <w:rPr>
                <w:szCs w:val="24"/>
              </w:rPr>
            </w:pPr>
            <w:proofErr w:type="gramStart"/>
            <w:r w:rsidRPr="005E078D">
              <w:rPr>
                <w:szCs w:val="24"/>
              </w:rPr>
              <w:t>s’agissant</w:t>
            </w:r>
            <w:proofErr w:type="gramEnd"/>
            <w:r w:rsidRPr="005E078D">
              <w:rPr>
                <w:szCs w:val="24"/>
              </w:rPr>
              <w:t xml:space="preserve"> du Soumissionnaire retenu, si ce dernier :</w:t>
            </w:r>
          </w:p>
          <w:p w14:paraId="49FD1258" w14:textId="77777777" w:rsidR="00257600" w:rsidRPr="005E078D" w:rsidRDefault="00257600" w:rsidP="006044B4">
            <w:pPr>
              <w:numPr>
                <w:ilvl w:val="2"/>
                <w:numId w:val="55"/>
              </w:numPr>
              <w:tabs>
                <w:tab w:val="left" w:pos="1602"/>
              </w:tabs>
              <w:suppressAutoHyphens/>
              <w:spacing w:after="120"/>
              <w:jc w:val="both"/>
              <w:rPr>
                <w:szCs w:val="24"/>
              </w:rPr>
            </w:pPr>
            <w:proofErr w:type="gramStart"/>
            <w:r w:rsidRPr="005E078D">
              <w:rPr>
                <w:szCs w:val="24"/>
              </w:rPr>
              <w:t>manque</w:t>
            </w:r>
            <w:proofErr w:type="gramEnd"/>
            <w:r w:rsidRPr="005E078D">
              <w:rPr>
                <w:szCs w:val="24"/>
              </w:rPr>
              <w:t xml:space="preserve"> à son obligation de signer le Marché en application de l’Article 45 des IS ; ou</w:t>
            </w:r>
          </w:p>
          <w:p w14:paraId="0CB589FF" w14:textId="77777777" w:rsidR="00257600" w:rsidRPr="005E078D" w:rsidRDefault="00257600" w:rsidP="006044B4">
            <w:pPr>
              <w:numPr>
                <w:ilvl w:val="2"/>
                <w:numId w:val="55"/>
              </w:numPr>
              <w:tabs>
                <w:tab w:val="left" w:pos="1602"/>
              </w:tabs>
              <w:suppressAutoHyphens/>
              <w:spacing w:after="120"/>
              <w:jc w:val="both"/>
              <w:rPr>
                <w:szCs w:val="24"/>
              </w:rPr>
            </w:pPr>
            <w:proofErr w:type="gramStart"/>
            <w:r w:rsidRPr="005E078D">
              <w:rPr>
                <w:szCs w:val="24"/>
              </w:rPr>
              <w:lastRenderedPageBreak/>
              <w:t>manque</w:t>
            </w:r>
            <w:proofErr w:type="gramEnd"/>
            <w:r w:rsidRPr="005E078D">
              <w:rPr>
                <w:szCs w:val="24"/>
              </w:rPr>
              <w:t xml:space="preserve"> à son obligation de fournir la garantie de bonne exécution en application de l’Article 46 des IS.</w:t>
            </w:r>
          </w:p>
          <w:p w14:paraId="2B7BAED0" w14:textId="77777777" w:rsidR="00257600" w:rsidRPr="005E078D" w:rsidRDefault="00257600" w:rsidP="00B55E00">
            <w:pPr>
              <w:tabs>
                <w:tab w:val="left" w:pos="612"/>
              </w:tabs>
              <w:suppressAutoHyphens/>
              <w:spacing w:after="120"/>
              <w:ind w:left="576" w:hanging="576"/>
              <w:jc w:val="both"/>
              <w:rPr>
                <w:szCs w:val="24"/>
              </w:rPr>
            </w:pPr>
            <w:r w:rsidRPr="005E078D">
              <w:rPr>
                <w:szCs w:val="24"/>
              </w:rPr>
              <w:t>19.8</w:t>
            </w:r>
            <w:r w:rsidRPr="005E078D">
              <w:rPr>
                <w:szCs w:val="24"/>
              </w:rPr>
              <w:tab/>
              <w:t xml:space="preserve">La garantie d’offre ou la déclaration de garantie de l’offre d’un groupement d’entreprises doit être au nom du groupement qui a soumis l’offre. Si un groupement n’a pas été formellement constitué lors du dépôt de l’offre, la garantie d’offre ou la déclaration de garantie de l’offre d’un groupement d’entreprises doit être au nom de tous les futurs membres du groupement, conformément au libellé de la lettre d’intention mentionnée aux articles 4.1 et 11.2 des IS. </w:t>
            </w:r>
          </w:p>
          <w:p w14:paraId="42EE3DB9" w14:textId="77777777" w:rsidR="00257600" w:rsidRPr="005E078D" w:rsidRDefault="00257600" w:rsidP="00B55E00">
            <w:pPr>
              <w:tabs>
                <w:tab w:val="left" w:pos="612"/>
              </w:tabs>
              <w:suppressAutoHyphens/>
              <w:spacing w:after="120"/>
              <w:ind w:left="576" w:hanging="576"/>
              <w:jc w:val="both"/>
              <w:rPr>
                <w:szCs w:val="24"/>
              </w:rPr>
            </w:pPr>
            <w:r w:rsidRPr="005E078D">
              <w:rPr>
                <w:szCs w:val="24"/>
              </w:rPr>
              <w:t>19.9</w:t>
            </w:r>
            <w:r w:rsidRPr="005E078D">
              <w:rPr>
                <w:szCs w:val="24"/>
              </w:rPr>
              <w:tab/>
              <w:t>Lorsqu’en application de l’article 19.1 des IS, aucune garantie d’offre n’est exigée et si :</w:t>
            </w:r>
          </w:p>
          <w:p w14:paraId="48C2CC15" w14:textId="77777777" w:rsidR="00257600" w:rsidRPr="005E078D" w:rsidRDefault="00257600" w:rsidP="00B55E00">
            <w:pPr>
              <w:tabs>
                <w:tab w:val="left" w:pos="1152"/>
              </w:tabs>
              <w:suppressAutoHyphens/>
              <w:spacing w:after="120"/>
              <w:ind w:left="1152" w:hanging="524"/>
              <w:rPr>
                <w:szCs w:val="24"/>
              </w:rPr>
            </w:pPr>
            <w:r w:rsidRPr="005E078D">
              <w:rPr>
                <w:szCs w:val="24"/>
              </w:rPr>
              <w:t>(a)</w:t>
            </w:r>
            <w:r w:rsidRPr="005E078D">
              <w:rPr>
                <w:szCs w:val="24"/>
              </w:rPr>
              <w:tab/>
              <w:t>le Soumissionnaire retire son Offre pendant le délai de validité mentionné dans la Lettre de soumission</w:t>
            </w:r>
            <w:r w:rsidR="00807463" w:rsidRPr="005E078D">
              <w:rPr>
                <w:szCs w:val="24"/>
              </w:rPr>
              <w:t> </w:t>
            </w:r>
            <w:r w:rsidRPr="005E078D">
              <w:rPr>
                <w:szCs w:val="24"/>
              </w:rPr>
              <w:t xml:space="preserve">; </w:t>
            </w:r>
            <w:proofErr w:type="gramStart"/>
            <w:r w:rsidRPr="005E078D">
              <w:rPr>
                <w:szCs w:val="24"/>
              </w:rPr>
              <w:t>ou</w:t>
            </w:r>
            <w:proofErr w:type="gramEnd"/>
          </w:p>
          <w:p w14:paraId="741C0E5A" w14:textId="77777777" w:rsidR="00257600" w:rsidRPr="005E078D" w:rsidRDefault="00257600" w:rsidP="00B55E00">
            <w:pPr>
              <w:tabs>
                <w:tab w:val="left" w:pos="1152"/>
              </w:tabs>
              <w:suppressAutoHyphens/>
              <w:spacing w:after="120"/>
              <w:ind w:left="1152" w:hanging="524"/>
              <w:rPr>
                <w:szCs w:val="24"/>
              </w:rPr>
            </w:pPr>
            <w:r w:rsidRPr="005E078D">
              <w:rPr>
                <w:szCs w:val="24"/>
              </w:rPr>
              <w:t>(b)</w:t>
            </w:r>
            <w:r w:rsidRPr="005E078D">
              <w:rPr>
                <w:szCs w:val="24"/>
              </w:rPr>
              <w:tab/>
              <w:t>le Soumissionnaire retenu manque à son obligation de signer le Marché conformément à l’Article 44 des IS, ou de fournir la Garantie de bonne exécution conformément à l’Article 45 des IS,</w:t>
            </w:r>
          </w:p>
          <w:p w14:paraId="735F92E5" w14:textId="77777777" w:rsidR="00257600" w:rsidRPr="005E078D" w:rsidRDefault="00257600" w:rsidP="00B55E00">
            <w:pPr>
              <w:suppressAutoHyphens/>
              <w:spacing w:after="120"/>
              <w:ind w:left="504"/>
              <w:jc w:val="both"/>
              <w:rPr>
                <w:szCs w:val="24"/>
              </w:rPr>
            </w:pPr>
            <w:proofErr w:type="gramStart"/>
            <w:r w:rsidRPr="005E078D">
              <w:rPr>
                <w:szCs w:val="24"/>
              </w:rPr>
              <w:t>l’Acheteur</w:t>
            </w:r>
            <w:proofErr w:type="gramEnd"/>
            <w:r w:rsidRPr="005E078D">
              <w:rPr>
                <w:szCs w:val="24"/>
              </w:rPr>
              <w:t xml:space="preserve"> pourra disqualifier le Soumissionnaire de toute attribution de marché par l’Acheteur pour la période de temps stipulée </w:t>
            </w:r>
            <w:r w:rsidRPr="005E078D">
              <w:rPr>
                <w:b/>
                <w:szCs w:val="24"/>
              </w:rPr>
              <w:t>dans les</w:t>
            </w:r>
            <w:r w:rsidR="001E6004" w:rsidRPr="005E078D">
              <w:rPr>
                <w:b/>
                <w:szCs w:val="24"/>
              </w:rPr>
              <w:t xml:space="preserve"> </w:t>
            </w:r>
            <w:r w:rsidRPr="005E078D">
              <w:rPr>
                <w:b/>
                <w:szCs w:val="24"/>
              </w:rPr>
              <w:t>DPAO</w:t>
            </w:r>
            <w:r w:rsidRPr="005E078D">
              <w:rPr>
                <w:szCs w:val="24"/>
              </w:rPr>
              <w:t>.</w:t>
            </w:r>
          </w:p>
        </w:tc>
      </w:tr>
      <w:tr w:rsidR="00257600" w:rsidRPr="005E078D" w14:paraId="5332A427" w14:textId="77777777" w:rsidTr="00A50FF8">
        <w:tc>
          <w:tcPr>
            <w:tcW w:w="2552" w:type="dxa"/>
          </w:tcPr>
          <w:p w14:paraId="12EF9169" w14:textId="77777777" w:rsidR="00257600" w:rsidRPr="005E078D" w:rsidRDefault="00257600" w:rsidP="0058012D">
            <w:pPr>
              <w:pStyle w:val="Sec1-ClausesAfter10pt1"/>
              <w:ind w:left="321" w:hanging="321"/>
              <w:rPr>
                <w:szCs w:val="24"/>
                <w:lang w:val="fr-FR"/>
              </w:rPr>
            </w:pPr>
            <w:bookmarkStart w:id="192" w:name="_Toc438438843"/>
            <w:bookmarkStart w:id="193" w:name="_Toc438532612"/>
            <w:bookmarkStart w:id="194" w:name="_Toc438733987"/>
            <w:bookmarkStart w:id="195" w:name="_Toc438907026"/>
            <w:bookmarkStart w:id="196" w:name="_Toc438907225"/>
            <w:bookmarkStart w:id="197" w:name="_Toc479814530"/>
            <w:bookmarkStart w:id="198" w:name="_Toc486345226"/>
            <w:r w:rsidRPr="005E078D">
              <w:rPr>
                <w:szCs w:val="24"/>
                <w:lang w:val="fr-FR"/>
              </w:rPr>
              <w:lastRenderedPageBreak/>
              <w:t>20.</w:t>
            </w:r>
            <w:r w:rsidRPr="005E078D">
              <w:rPr>
                <w:szCs w:val="24"/>
                <w:lang w:val="fr-FR"/>
              </w:rPr>
              <w:tab/>
              <w:t>Forme et signature de l’offre</w:t>
            </w:r>
            <w:bookmarkEnd w:id="192"/>
            <w:bookmarkEnd w:id="193"/>
            <w:bookmarkEnd w:id="194"/>
            <w:bookmarkEnd w:id="195"/>
            <w:bookmarkEnd w:id="196"/>
            <w:bookmarkEnd w:id="197"/>
            <w:bookmarkEnd w:id="198"/>
          </w:p>
        </w:tc>
        <w:tc>
          <w:tcPr>
            <w:tcW w:w="6538" w:type="dxa"/>
          </w:tcPr>
          <w:p w14:paraId="0BAA13DB" w14:textId="77777777" w:rsidR="00257600" w:rsidRPr="005E078D" w:rsidRDefault="00257600" w:rsidP="00B55E00">
            <w:pPr>
              <w:tabs>
                <w:tab w:val="left" w:pos="612"/>
              </w:tabs>
              <w:suppressAutoHyphens/>
              <w:spacing w:after="120"/>
              <w:ind w:left="576" w:hanging="576"/>
              <w:jc w:val="both"/>
              <w:rPr>
                <w:szCs w:val="24"/>
              </w:rPr>
            </w:pPr>
            <w:r w:rsidRPr="005E078D">
              <w:rPr>
                <w:szCs w:val="24"/>
              </w:rPr>
              <w:t>20.1</w:t>
            </w:r>
            <w:r w:rsidRPr="005E078D">
              <w:rPr>
                <w:szCs w:val="24"/>
              </w:rPr>
              <w:tab/>
              <w:t>Le Soumissionnaire préparera un original des documents constitutifs de l’offre tels que décrits à l’Article 11 des IS, en indiquant clairement la mention « </w:t>
            </w:r>
            <w:r w:rsidR="00165848" w:rsidRPr="005E078D">
              <w:rPr>
                <w:smallCaps/>
                <w:szCs w:val="24"/>
              </w:rPr>
              <w:t>Original</w:t>
            </w:r>
            <w:r w:rsidRPr="005E078D">
              <w:rPr>
                <w:szCs w:val="24"/>
              </w:rPr>
              <w:t xml:space="preserve"> ». Une offre variante, </w:t>
            </w:r>
            <w:r w:rsidR="00807463" w:rsidRPr="005E078D">
              <w:rPr>
                <w:szCs w:val="24"/>
              </w:rPr>
              <w:t>lorsqu'elle</w:t>
            </w:r>
            <w:r w:rsidRPr="005E078D">
              <w:rPr>
                <w:szCs w:val="24"/>
              </w:rPr>
              <w:t xml:space="preserve"> est recevable, en application de l’Article 13 des IS portera clairement la mention « </w:t>
            </w:r>
            <w:r w:rsidR="00165848" w:rsidRPr="005E078D">
              <w:rPr>
                <w:smallCaps/>
                <w:szCs w:val="24"/>
              </w:rPr>
              <w:t>Variante</w:t>
            </w:r>
            <w:r w:rsidRPr="005E078D">
              <w:rPr>
                <w:szCs w:val="24"/>
              </w:rPr>
              <w:t xml:space="preserve"> ». Par ailleurs, il soumettra le nombre de copies de l’offre indiqué </w:t>
            </w:r>
            <w:r w:rsidRPr="005E078D">
              <w:rPr>
                <w:b/>
                <w:szCs w:val="24"/>
              </w:rPr>
              <w:t>dans les</w:t>
            </w:r>
            <w:r w:rsidR="001E6004" w:rsidRPr="005E078D">
              <w:rPr>
                <w:b/>
                <w:szCs w:val="24"/>
              </w:rPr>
              <w:t xml:space="preserve"> </w:t>
            </w:r>
            <w:r w:rsidRPr="005E078D">
              <w:rPr>
                <w:b/>
                <w:bCs/>
                <w:szCs w:val="24"/>
              </w:rPr>
              <w:t>DPAO</w:t>
            </w:r>
            <w:r w:rsidRPr="005E078D">
              <w:rPr>
                <w:szCs w:val="24"/>
              </w:rPr>
              <w:t>, en mentionnant clairement sur ces exemplaires « </w:t>
            </w:r>
            <w:r w:rsidRPr="005E078D">
              <w:rPr>
                <w:smallCaps/>
                <w:szCs w:val="24"/>
              </w:rPr>
              <w:t>C</w:t>
            </w:r>
            <w:r w:rsidR="00165848" w:rsidRPr="005E078D">
              <w:rPr>
                <w:smallCaps/>
                <w:szCs w:val="24"/>
              </w:rPr>
              <w:t>opie</w:t>
            </w:r>
            <w:r w:rsidRPr="005E078D">
              <w:rPr>
                <w:szCs w:val="24"/>
              </w:rPr>
              <w:t xml:space="preserve"> ». En cas de différences entre les copies et l’original, l’original fera foi. </w:t>
            </w:r>
          </w:p>
          <w:p w14:paraId="16C88091" w14:textId="77777777" w:rsidR="00257600" w:rsidRPr="005E078D" w:rsidRDefault="00257600" w:rsidP="00B55E00">
            <w:pPr>
              <w:tabs>
                <w:tab w:val="left" w:pos="612"/>
              </w:tabs>
              <w:suppressAutoHyphens/>
              <w:spacing w:after="120"/>
              <w:ind w:left="576" w:hanging="576"/>
              <w:jc w:val="both"/>
              <w:rPr>
                <w:szCs w:val="24"/>
              </w:rPr>
            </w:pPr>
            <w:r w:rsidRPr="005E078D">
              <w:rPr>
                <w:szCs w:val="24"/>
              </w:rPr>
              <w:t>20.2</w:t>
            </w:r>
            <w:r w:rsidRPr="005E078D">
              <w:rPr>
                <w:szCs w:val="24"/>
              </w:rPr>
              <w:tab/>
              <w:t>Le Soumissionnaire devra marquer « CONFIDENTIEL » tout renseignement à caractère confidentiel ou d’exclusivité commerciale. Cela peut se rapporter à un secret commercial, un processus ou une technique de fabrication ou toute autre information commerciale ou financière confidentielle.</w:t>
            </w:r>
          </w:p>
          <w:p w14:paraId="24F90382" w14:textId="77777777" w:rsidR="00257600" w:rsidRPr="005E078D" w:rsidRDefault="00257600" w:rsidP="00B55E00">
            <w:pPr>
              <w:suppressAutoHyphens/>
              <w:spacing w:after="120"/>
              <w:ind w:left="576" w:hanging="576"/>
              <w:jc w:val="both"/>
              <w:rPr>
                <w:szCs w:val="24"/>
              </w:rPr>
            </w:pPr>
            <w:r w:rsidRPr="005E078D">
              <w:rPr>
                <w:szCs w:val="24"/>
              </w:rPr>
              <w:t>20.3</w:t>
            </w:r>
            <w:r w:rsidRPr="005E078D">
              <w:rPr>
                <w:szCs w:val="24"/>
              </w:rPr>
              <w:tab/>
              <w:t xml:space="preserve">L’original et toutes copies de l’offre seront dactylographiés ou écrits à l’encre indélébile ; ils seront signés par une personne dûment habilitée à signer au nom du Soumissionnaire. Cette habilitation sera établie dans la forme spécifiée </w:t>
            </w:r>
            <w:r w:rsidRPr="005E078D">
              <w:rPr>
                <w:b/>
                <w:szCs w:val="24"/>
              </w:rPr>
              <w:t>dans les</w:t>
            </w:r>
            <w:r w:rsidR="001E6004" w:rsidRPr="005E078D">
              <w:rPr>
                <w:b/>
                <w:szCs w:val="24"/>
              </w:rPr>
              <w:t xml:space="preserve"> </w:t>
            </w:r>
            <w:r w:rsidRPr="005E078D">
              <w:rPr>
                <w:b/>
                <w:szCs w:val="24"/>
              </w:rPr>
              <w:t>DPAO</w:t>
            </w:r>
            <w:r w:rsidRPr="005E078D">
              <w:rPr>
                <w:szCs w:val="24"/>
              </w:rPr>
              <w:t xml:space="preserve">, et jointe à la Soumission. Le nom et le titre de chaque personne signataire de </w:t>
            </w:r>
            <w:r w:rsidRPr="005E078D">
              <w:rPr>
                <w:szCs w:val="24"/>
              </w:rPr>
              <w:lastRenderedPageBreak/>
              <w:t>l’habilitation devront être dactylographiés ou imprimés sous la signature. Toutes les pages de l’offre, à l’exception des publications non modifiées, seront paraphées par la personne signataire de l’offre.</w:t>
            </w:r>
          </w:p>
          <w:p w14:paraId="00085AFC" w14:textId="77777777" w:rsidR="00257600" w:rsidRPr="005E078D" w:rsidRDefault="00257600" w:rsidP="00B55E00">
            <w:pPr>
              <w:suppressAutoHyphens/>
              <w:spacing w:after="120"/>
              <w:ind w:left="576" w:hanging="576"/>
              <w:jc w:val="both"/>
              <w:rPr>
                <w:szCs w:val="24"/>
              </w:rPr>
            </w:pPr>
            <w:r w:rsidRPr="005E078D">
              <w:rPr>
                <w:szCs w:val="24"/>
              </w:rPr>
              <w:t>20.4</w:t>
            </w:r>
            <w:r w:rsidRPr="005E078D">
              <w:rPr>
                <w:szCs w:val="24"/>
              </w:rPr>
              <w:tab/>
              <w:t>Les offres soumises par des entreprises groupées devront être signées au nom du groupement par un représentant habilité du groupement de manière à engager tous les membres du groupement et inclure le pouvoir du mandataire du groupement signé par les personnes habilitées à signer au nom du groupement.</w:t>
            </w:r>
          </w:p>
          <w:p w14:paraId="5B973755" w14:textId="77777777" w:rsidR="00257600" w:rsidRPr="005E078D" w:rsidRDefault="00257600" w:rsidP="00B55E00">
            <w:pPr>
              <w:suppressAutoHyphens/>
              <w:spacing w:after="120"/>
              <w:ind w:left="576" w:hanging="576"/>
              <w:jc w:val="both"/>
              <w:rPr>
                <w:szCs w:val="24"/>
              </w:rPr>
            </w:pPr>
            <w:r w:rsidRPr="005E078D">
              <w:rPr>
                <w:szCs w:val="24"/>
              </w:rPr>
              <w:t>20.5</w:t>
            </w:r>
            <w:r w:rsidRPr="005E078D">
              <w:rPr>
                <w:szCs w:val="24"/>
              </w:rPr>
              <w:tab/>
              <w:t>Tout ajout entre les lignes, rature ou surcharge, pour être valable, devra être signé ou paraphé par la personne signataire de l’offre.</w:t>
            </w:r>
          </w:p>
        </w:tc>
      </w:tr>
      <w:tr w:rsidR="00257600" w:rsidRPr="005E078D" w14:paraId="481AB7E9" w14:textId="77777777" w:rsidTr="00A50FF8">
        <w:tc>
          <w:tcPr>
            <w:tcW w:w="9090" w:type="dxa"/>
            <w:gridSpan w:val="2"/>
          </w:tcPr>
          <w:p w14:paraId="58D03F56" w14:textId="77777777" w:rsidR="00257600" w:rsidRPr="005E078D" w:rsidRDefault="00257600" w:rsidP="00022FA3">
            <w:pPr>
              <w:pStyle w:val="Corpsdetexte2"/>
              <w:numPr>
                <w:ilvl w:val="0"/>
                <w:numId w:val="6"/>
              </w:numPr>
              <w:tabs>
                <w:tab w:val="clear" w:pos="648"/>
              </w:tabs>
              <w:spacing w:before="80" w:after="80"/>
              <w:ind w:left="340" w:hanging="357"/>
              <w:rPr>
                <w:lang w:val="fr-FR"/>
              </w:rPr>
            </w:pPr>
            <w:bookmarkStart w:id="199" w:name="_Toc438438844"/>
            <w:bookmarkStart w:id="200" w:name="_Toc438532613"/>
            <w:bookmarkStart w:id="201" w:name="_Toc438733988"/>
            <w:bookmarkStart w:id="202" w:name="_Toc438962070"/>
            <w:bookmarkStart w:id="203" w:name="_Toc461939619"/>
            <w:bookmarkStart w:id="204" w:name="_Toc479814531"/>
            <w:bookmarkStart w:id="205" w:name="_Toc486345227"/>
            <w:r w:rsidRPr="005E078D">
              <w:rPr>
                <w:lang w:val="fr-FR"/>
              </w:rPr>
              <w:lastRenderedPageBreak/>
              <w:t>Remise des Offres et Ouverture des plis</w:t>
            </w:r>
            <w:bookmarkEnd w:id="199"/>
            <w:bookmarkEnd w:id="200"/>
            <w:bookmarkEnd w:id="201"/>
            <w:bookmarkEnd w:id="202"/>
            <w:bookmarkEnd w:id="203"/>
            <w:bookmarkEnd w:id="204"/>
            <w:bookmarkEnd w:id="205"/>
          </w:p>
        </w:tc>
      </w:tr>
      <w:tr w:rsidR="005B725D" w:rsidRPr="005E078D" w14:paraId="1E5997AC" w14:textId="77777777" w:rsidTr="005B725D">
        <w:tc>
          <w:tcPr>
            <w:tcW w:w="2552" w:type="dxa"/>
          </w:tcPr>
          <w:p w14:paraId="440E2E2D" w14:textId="77777777" w:rsidR="005B725D" w:rsidRPr="005E078D" w:rsidRDefault="005B725D" w:rsidP="0058012D">
            <w:pPr>
              <w:pStyle w:val="Sec1-ClausesAfter10pt1"/>
              <w:ind w:left="321" w:hanging="321"/>
              <w:rPr>
                <w:szCs w:val="24"/>
                <w:lang w:val="fr-FR"/>
              </w:rPr>
            </w:pPr>
            <w:bookmarkStart w:id="206" w:name="_Toc479814532"/>
            <w:bookmarkStart w:id="207" w:name="_Toc486345228"/>
            <w:bookmarkStart w:id="208" w:name="_Toc438438845"/>
            <w:bookmarkStart w:id="209" w:name="_Toc438532614"/>
            <w:bookmarkStart w:id="210" w:name="_Toc438733989"/>
            <w:bookmarkStart w:id="211" w:name="_Toc438907027"/>
            <w:bookmarkStart w:id="212" w:name="_Toc438907226"/>
            <w:r w:rsidRPr="005E078D">
              <w:rPr>
                <w:szCs w:val="24"/>
                <w:lang w:val="fr-FR"/>
              </w:rPr>
              <w:t>21.</w:t>
            </w:r>
            <w:r w:rsidRPr="005E078D">
              <w:rPr>
                <w:szCs w:val="24"/>
                <w:lang w:val="fr-FR"/>
              </w:rPr>
              <w:tab/>
              <w:t>Cachetage et marquage des offres</w:t>
            </w:r>
            <w:bookmarkEnd w:id="206"/>
            <w:bookmarkEnd w:id="207"/>
            <w:bookmarkEnd w:id="208"/>
            <w:bookmarkEnd w:id="209"/>
            <w:bookmarkEnd w:id="210"/>
            <w:bookmarkEnd w:id="211"/>
            <w:bookmarkEnd w:id="212"/>
          </w:p>
        </w:tc>
        <w:tc>
          <w:tcPr>
            <w:tcW w:w="6538" w:type="dxa"/>
          </w:tcPr>
          <w:p w14:paraId="6F0E4797" w14:textId="77777777" w:rsidR="005B725D" w:rsidRPr="005E078D" w:rsidRDefault="005B725D" w:rsidP="00B55E00">
            <w:pPr>
              <w:tabs>
                <w:tab w:val="left" w:pos="702"/>
              </w:tabs>
              <w:suppressAutoHyphens/>
              <w:spacing w:after="120"/>
              <w:ind w:left="576" w:hanging="576"/>
              <w:jc w:val="both"/>
              <w:rPr>
                <w:szCs w:val="24"/>
              </w:rPr>
            </w:pPr>
            <w:r w:rsidRPr="005E078D">
              <w:rPr>
                <w:szCs w:val="24"/>
              </w:rPr>
              <w:t>21.1</w:t>
            </w:r>
            <w:r w:rsidRPr="005E078D">
              <w:rPr>
                <w:szCs w:val="24"/>
              </w:rPr>
              <w:tab/>
              <w:t>Le Soumissionnaire devra déposer son offre dans une enveloppe unique (procédure à une seule enveloppe), et cachetée. Dans l’unique enveloppe, le Soumissionnaire placera les enveloppes distinctes et cachetées ci-après :</w:t>
            </w:r>
          </w:p>
          <w:p w14:paraId="11DD647E" w14:textId="77777777" w:rsidR="005B725D" w:rsidRPr="005E078D" w:rsidRDefault="005B725D" w:rsidP="00B55E00">
            <w:pPr>
              <w:tabs>
                <w:tab w:val="left" w:pos="702"/>
              </w:tabs>
              <w:suppressAutoHyphens/>
              <w:spacing w:after="120"/>
              <w:ind w:left="1200" w:hanging="576"/>
              <w:jc w:val="both"/>
              <w:rPr>
                <w:szCs w:val="24"/>
              </w:rPr>
            </w:pPr>
            <w:r w:rsidRPr="005E078D">
              <w:rPr>
                <w:szCs w:val="24"/>
              </w:rPr>
              <w:t>(a)</w:t>
            </w:r>
            <w:r w:rsidRPr="005E078D">
              <w:rPr>
                <w:szCs w:val="24"/>
              </w:rPr>
              <w:tab/>
              <w:t xml:space="preserve"> une enveloppe portant la mention « ORIGINAL », contenant tous les documents constitutifs de l’Offre, tels que décrits à l’Article 11 des IS, et</w:t>
            </w:r>
          </w:p>
          <w:p w14:paraId="7564FA54" w14:textId="77777777" w:rsidR="005B725D" w:rsidRPr="005E078D" w:rsidRDefault="005B725D" w:rsidP="00B55E00">
            <w:pPr>
              <w:tabs>
                <w:tab w:val="left" w:pos="702"/>
              </w:tabs>
              <w:suppressAutoHyphens/>
              <w:spacing w:after="120"/>
              <w:ind w:left="1200" w:hanging="576"/>
              <w:jc w:val="both"/>
              <w:rPr>
                <w:szCs w:val="24"/>
              </w:rPr>
            </w:pPr>
            <w:r w:rsidRPr="005E078D">
              <w:rPr>
                <w:szCs w:val="24"/>
              </w:rPr>
              <w:t>(b)</w:t>
            </w:r>
            <w:r w:rsidRPr="005E078D">
              <w:rPr>
                <w:szCs w:val="24"/>
              </w:rPr>
              <w:tab/>
              <w:t>une enveloppe portant la mention « COPIES », contenant toutes les copies de l’Offre demandées ; et</w:t>
            </w:r>
          </w:p>
          <w:p w14:paraId="3DE47070" w14:textId="77777777" w:rsidR="005B725D" w:rsidRPr="005E078D" w:rsidRDefault="005B725D" w:rsidP="00B55E00">
            <w:pPr>
              <w:tabs>
                <w:tab w:val="left" w:pos="702"/>
              </w:tabs>
              <w:suppressAutoHyphens/>
              <w:spacing w:after="120"/>
              <w:ind w:left="1200" w:hanging="576"/>
              <w:jc w:val="both"/>
              <w:rPr>
                <w:szCs w:val="24"/>
              </w:rPr>
            </w:pPr>
            <w:r w:rsidRPr="005E078D">
              <w:rPr>
                <w:szCs w:val="24"/>
              </w:rPr>
              <w:t>(c)</w:t>
            </w:r>
            <w:r w:rsidRPr="005E078D">
              <w:rPr>
                <w:szCs w:val="24"/>
              </w:rPr>
              <w:tab/>
              <w:t>si des offres variantes sont autorisées en application de l’Article 13 des IS, le cas échéant :</w:t>
            </w:r>
          </w:p>
          <w:p w14:paraId="7FBA3F57" w14:textId="77777777" w:rsidR="005B725D" w:rsidRPr="005E078D" w:rsidRDefault="005B725D" w:rsidP="00B55E00">
            <w:pPr>
              <w:tabs>
                <w:tab w:val="left" w:pos="702"/>
              </w:tabs>
              <w:suppressAutoHyphens/>
              <w:spacing w:after="120"/>
              <w:ind w:left="1767" w:hanging="576"/>
              <w:jc w:val="both"/>
              <w:rPr>
                <w:spacing w:val="-4"/>
                <w:szCs w:val="24"/>
              </w:rPr>
            </w:pPr>
            <w:r w:rsidRPr="005E078D">
              <w:rPr>
                <w:szCs w:val="24"/>
              </w:rPr>
              <w:t>i.</w:t>
            </w:r>
            <w:r w:rsidRPr="005E078D">
              <w:rPr>
                <w:szCs w:val="24"/>
              </w:rPr>
              <w:tab/>
            </w:r>
            <w:r w:rsidRPr="005E078D">
              <w:rPr>
                <w:spacing w:val="-4"/>
                <w:szCs w:val="24"/>
              </w:rPr>
              <w:t>une enveloppe portant la mention « VARIANTE », contenant l’Offre variante ; et</w:t>
            </w:r>
          </w:p>
          <w:p w14:paraId="271CF7D3" w14:textId="77777777" w:rsidR="005B725D" w:rsidRPr="005E078D" w:rsidRDefault="005B725D" w:rsidP="00B55E00">
            <w:pPr>
              <w:tabs>
                <w:tab w:val="left" w:pos="702"/>
              </w:tabs>
              <w:suppressAutoHyphens/>
              <w:spacing w:after="120"/>
              <w:ind w:left="1767" w:hanging="576"/>
              <w:jc w:val="both"/>
              <w:rPr>
                <w:szCs w:val="24"/>
              </w:rPr>
            </w:pPr>
            <w:r w:rsidRPr="005E078D">
              <w:rPr>
                <w:szCs w:val="24"/>
              </w:rPr>
              <w:t>ii.</w:t>
            </w:r>
            <w:r w:rsidRPr="005E078D">
              <w:rPr>
                <w:szCs w:val="24"/>
              </w:rPr>
              <w:tab/>
              <w:t xml:space="preserve">les copies demandées de l’Offre variante dans l’enveloppe portant la mention « COPIES - VARIANTE » </w:t>
            </w:r>
          </w:p>
          <w:p w14:paraId="1D5C2003" w14:textId="77777777" w:rsidR="005B725D" w:rsidRPr="005E078D" w:rsidRDefault="005B725D" w:rsidP="00B55E00">
            <w:pPr>
              <w:tabs>
                <w:tab w:val="left" w:pos="702"/>
              </w:tabs>
              <w:suppressAutoHyphens/>
              <w:spacing w:after="120"/>
              <w:ind w:left="576" w:hanging="576"/>
              <w:jc w:val="both"/>
              <w:rPr>
                <w:szCs w:val="24"/>
              </w:rPr>
            </w:pPr>
            <w:r w:rsidRPr="005E078D">
              <w:rPr>
                <w:szCs w:val="24"/>
              </w:rPr>
              <w:t>21.2</w:t>
            </w:r>
            <w:r w:rsidRPr="005E078D">
              <w:rPr>
                <w:szCs w:val="24"/>
              </w:rPr>
              <w:tab/>
              <w:t>Les enveloppes intérieure et extérieure devront :</w:t>
            </w:r>
          </w:p>
          <w:p w14:paraId="7244DC11" w14:textId="77777777" w:rsidR="005B725D" w:rsidRPr="005E078D" w:rsidRDefault="005B725D" w:rsidP="00540787">
            <w:pPr>
              <w:numPr>
                <w:ilvl w:val="0"/>
                <w:numId w:val="13"/>
              </w:numPr>
              <w:suppressAutoHyphens/>
              <w:spacing w:after="120"/>
              <w:ind w:left="1152" w:hanging="546"/>
              <w:jc w:val="both"/>
              <w:rPr>
                <w:szCs w:val="24"/>
              </w:rPr>
            </w:pPr>
            <w:proofErr w:type="gramStart"/>
            <w:r w:rsidRPr="005E078D">
              <w:rPr>
                <w:szCs w:val="24"/>
              </w:rPr>
              <w:t>comporter</w:t>
            </w:r>
            <w:proofErr w:type="gramEnd"/>
            <w:r w:rsidRPr="005E078D">
              <w:rPr>
                <w:szCs w:val="24"/>
              </w:rPr>
              <w:t xml:space="preserve"> le nom et l’adresse du Soumissionnaire ;</w:t>
            </w:r>
          </w:p>
          <w:p w14:paraId="56BB753B" w14:textId="77777777" w:rsidR="005B725D" w:rsidRPr="005E078D" w:rsidRDefault="005B725D" w:rsidP="00540787">
            <w:pPr>
              <w:numPr>
                <w:ilvl w:val="0"/>
                <w:numId w:val="13"/>
              </w:numPr>
              <w:suppressAutoHyphens/>
              <w:spacing w:after="120"/>
              <w:ind w:left="1152" w:hanging="546"/>
              <w:jc w:val="both"/>
              <w:rPr>
                <w:szCs w:val="24"/>
              </w:rPr>
            </w:pPr>
            <w:proofErr w:type="gramStart"/>
            <w:r w:rsidRPr="005E078D">
              <w:rPr>
                <w:szCs w:val="24"/>
              </w:rPr>
              <w:t>être</w:t>
            </w:r>
            <w:proofErr w:type="gramEnd"/>
            <w:r w:rsidRPr="005E078D">
              <w:rPr>
                <w:szCs w:val="24"/>
              </w:rPr>
              <w:t xml:space="preserve"> adressées à l’Acheteur conformément à l’article 22.1 des IS</w:t>
            </w:r>
            <w:r w:rsidR="00356FD7" w:rsidRPr="005E078D">
              <w:rPr>
                <w:szCs w:val="24"/>
              </w:rPr>
              <w:t> </w:t>
            </w:r>
            <w:r w:rsidRPr="005E078D">
              <w:rPr>
                <w:szCs w:val="24"/>
              </w:rPr>
              <w:t>;</w:t>
            </w:r>
          </w:p>
          <w:p w14:paraId="708D386A" w14:textId="77777777" w:rsidR="005B725D" w:rsidRPr="005E078D" w:rsidRDefault="005B725D" w:rsidP="00540787">
            <w:pPr>
              <w:pStyle w:val="2AutoList1"/>
              <w:numPr>
                <w:ilvl w:val="0"/>
                <w:numId w:val="13"/>
              </w:numPr>
              <w:suppressAutoHyphens/>
              <w:spacing w:after="120"/>
              <w:ind w:left="1152" w:hanging="546"/>
              <w:rPr>
                <w:szCs w:val="24"/>
                <w:lang w:val="fr-FR"/>
              </w:rPr>
            </w:pPr>
            <w:proofErr w:type="gramStart"/>
            <w:r w:rsidRPr="005E078D">
              <w:rPr>
                <w:szCs w:val="24"/>
                <w:lang w:val="fr-FR"/>
              </w:rPr>
              <w:t>comporter</w:t>
            </w:r>
            <w:proofErr w:type="gramEnd"/>
            <w:r w:rsidRPr="005E078D">
              <w:rPr>
                <w:szCs w:val="24"/>
                <w:lang w:val="fr-FR"/>
              </w:rPr>
              <w:t xml:space="preserve"> l’identification de l’appel d’offres indiqué à l’article 1.1 des IS</w:t>
            </w:r>
            <w:r w:rsidR="00356FD7" w:rsidRPr="005E078D">
              <w:rPr>
                <w:szCs w:val="24"/>
                <w:lang w:val="fr-FR"/>
              </w:rPr>
              <w:t> </w:t>
            </w:r>
            <w:r w:rsidRPr="005E078D">
              <w:rPr>
                <w:szCs w:val="24"/>
                <w:lang w:val="fr-FR"/>
              </w:rPr>
              <w:t>;</w:t>
            </w:r>
          </w:p>
          <w:p w14:paraId="74BA2E7E" w14:textId="77777777" w:rsidR="005B725D" w:rsidRPr="005E078D" w:rsidRDefault="005B725D" w:rsidP="00540787">
            <w:pPr>
              <w:pStyle w:val="2AutoList1"/>
              <w:numPr>
                <w:ilvl w:val="0"/>
                <w:numId w:val="13"/>
              </w:numPr>
              <w:suppressAutoHyphens/>
              <w:spacing w:after="120"/>
              <w:ind w:left="1152" w:hanging="546"/>
              <w:rPr>
                <w:szCs w:val="24"/>
                <w:lang w:val="fr-FR"/>
              </w:rPr>
            </w:pPr>
            <w:proofErr w:type="gramStart"/>
            <w:r w:rsidRPr="005E078D">
              <w:rPr>
                <w:szCs w:val="24"/>
                <w:lang w:val="fr-FR"/>
              </w:rPr>
              <w:t>comporter</w:t>
            </w:r>
            <w:proofErr w:type="gramEnd"/>
            <w:r w:rsidRPr="005E078D">
              <w:rPr>
                <w:szCs w:val="24"/>
                <w:lang w:val="fr-FR"/>
              </w:rPr>
              <w:t xml:space="preserve"> la mention de ne pas les ouvrir avant la date et l’heure fixées pour l’ouverture des plis.</w:t>
            </w:r>
          </w:p>
          <w:p w14:paraId="25969EDF" w14:textId="77777777" w:rsidR="005B725D" w:rsidRPr="005E078D" w:rsidRDefault="005B725D" w:rsidP="00B55E00">
            <w:pPr>
              <w:tabs>
                <w:tab w:val="left" w:pos="702"/>
              </w:tabs>
              <w:suppressAutoHyphens/>
              <w:spacing w:after="120"/>
              <w:ind w:left="576" w:hanging="576"/>
              <w:jc w:val="both"/>
              <w:rPr>
                <w:szCs w:val="24"/>
              </w:rPr>
            </w:pPr>
            <w:r w:rsidRPr="005E078D">
              <w:rPr>
                <w:szCs w:val="24"/>
              </w:rPr>
              <w:lastRenderedPageBreak/>
              <w:t>21.3</w:t>
            </w:r>
            <w:r w:rsidRPr="005E078D">
              <w:rPr>
                <w:szCs w:val="24"/>
              </w:rPr>
              <w:tab/>
              <w:t>Si les enveloppes ne sont pas cachetées et marquées comme stipulé, l’Acheteur ne sera nullement responsable si l’offre est égarée ou ouverte prématurément.</w:t>
            </w:r>
          </w:p>
        </w:tc>
      </w:tr>
      <w:tr w:rsidR="00940BF3" w:rsidRPr="005E078D" w14:paraId="12B20216" w14:textId="77777777" w:rsidTr="00A50FF8">
        <w:tc>
          <w:tcPr>
            <w:tcW w:w="2552" w:type="dxa"/>
          </w:tcPr>
          <w:p w14:paraId="6E1C5FF9" w14:textId="77777777" w:rsidR="00940BF3" w:rsidRPr="005E078D" w:rsidRDefault="003573A4" w:rsidP="0058012D">
            <w:pPr>
              <w:pStyle w:val="Sec1-ClausesAfter10pt1"/>
              <w:ind w:left="321" w:hanging="321"/>
              <w:rPr>
                <w:szCs w:val="24"/>
                <w:lang w:val="fr-FR"/>
              </w:rPr>
            </w:pPr>
            <w:bookmarkStart w:id="213" w:name="_Toc438532616"/>
            <w:bookmarkStart w:id="214" w:name="_Toc438532617"/>
            <w:bookmarkStart w:id="215" w:name="_Toc479814533"/>
            <w:bookmarkStart w:id="216" w:name="_Toc486345229"/>
            <w:bookmarkStart w:id="217" w:name="_Toc424009124"/>
            <w:bookmarkStart w:id="218" w:name="_Toc438438846"/>
            <w:bookmarkStart w:id="219" w:name="_Toc438532618"/>
            <w:bookmarkStart w:id="220" w:name="_Toc438733990"/>
            <w:bookmarkStart w:id="221" w:name="_Toc438907028"/>
            <w:bookmarkStart w:id="222" w:name="_Toc438907227"/>
            <w:bookmarkEnd w:id="213"/>
            <w:bookmarkEnd w:id="214"/>
            <w:r w:rsidRPr="005E078D">
              <w:rPr>
                <w:szCs w:val="24"/>
                <w:lang w:val="fr-FR"/>
              </w:rPr>
              <w:lastRenderedPageBreak/>
              <w:t>22.</w:t>
            </w:r>
            <w:r w:rsidR="0058012D" w:rsidRPr="005E078D">
              <w:rPr>
                <w:szCs w:val="24"/>
                <w:lang w:val="fr-FR"/>
              </w:rPr>
              <w:tab/>
            </w:r>
            <w:r w:rsidR="00940BF3" w:rsidRPr="005E078D">
              <w:rPr>
                <w:szCs w:val="24"/>
                <w:lang w:val="fr-FR"/>
              </w:rPr>
              <w:t>Date et heure limite de remise des offres</w:t>
            </w:r>
            <w:bookmarkEnd w:id="215"/>
            <w:bookmarkEnd w:id="216"/>
            <w:bookmarkEnd w:id="217"/>
            <w:bookmarkEnd w:id="218"/>
            <w:bookmarkEnd w:id="219"/>
            <w:bookmarkEnd w:id="220"/>
            <w:bookmarkEnd w:id="221"/>
            <w:bookmarkEnd w:id="222"/>
          </w:p>
        </w:tc>
        <w:tc>
          <w:tcPr>
            <w:tcW w:w="6538" w:type="dxa"/>
          </w:tcPr>
          <w:p w14:paraId="519AC007" w14:textId="77777777" w:rsidR="00940BF3" w:rsidRPr="005E078D" w:rsidRDefault="00AC4891" w:rsidP="00B55E00">
            <w:pPr>
              <w:tabs>
                <w:tab w:val="left" w:pos="702"/>
              </w:tabs>
              <w:suppressAutoHyphens/>
              <w:spacing w:after="120"/>
              <w:ind w:left="576" w:hanging="576"/>
              <w:jc w:val="both"/>
              <w:rPr>
                <w:szCs w:val="24"/>
              </w:rPr>
            </w:pPr>
            <w:r w:rsidRPr="005E078D">
              <w:rPr>
                <w:szCs w:val="24"/>
              </w:rPr>
              <w:t>22.1</w:t>
            </w:r>
            <w:r w:rsidRPr="005E078D">
              <w:rPr>
                <w:szCs w:val="24"/>
              </w:rPr>
              <w:tab/>
            </w:r>
            <w:r w:rsidR="00364878" w:rsidRPr="005E078D">
              <w:rPr>
                <w:szCs w:val="24"/>
              </w:rPr>
              <w:t xml:space="preserve">Les offres doivent être reçues par l’Acheteur à l’adresse indiquée </w:t>
            </w:r>
            <w:r w:rsidR="00364878" w:rsidRPr="005E078D">
              <w:rPr>
                <w:b/>
                <w:szCs w:val="24"/>
              </w:rPr>
              <w:t>dans les</w:t>
            </w:r>
            <w:r w:rsidR="001E6004" w:rsidRPr="005E078D">
              <w:rPr>
                <w:b/>
                <w:szCs w:val="24"/>
              </w:rPr>
              <w:t xml:space="preserve"> </w:t>
            </w:r>
            <w:r w:rsidR="00364878" w:rsidRPr="005E078D">
              <w:rPr>
                <w:b/>
                <w:szCs w:val="24"/>
              </w:rPr>
              <w:t>DPAO</w:t>
            </w:r>
            <w:r w:rsidR="00364878" w:rsidRPr="005E078D">
              <w:rPr>
                <w:szCs w:val="24"/>
              </w:rPr>
              <w:t xml:space="preserve"> et au plus tard à la date et à l’heure qui y sont spécifiées. </w:t>
            </w:r>
            <w:r w:rsidR="00364878" w:rsidRPr="005E078D">
              <w:rPr>
                <w:b/>
                <w:szCs w:val="24"/>
              </w:rPr>
              <w:t>Lorsque les</w:t>
            </w:r>
            <w:r w:rsidR="001E6004" w:rsidRPr="005E078D">
              <w:rPr>
                <w:b/>
                <w:szCs w:val="24"/>
              </w:rPr>
              <w:t xml:space="preserve"> </w:t>
            </w:r>
            <w:r w:rsidR="00364878" w:rsidRPr="005E078D">
              <w:rPr>
                <w:b/>
                <w:szCs w:val="24"/>
              </w:rPr>
              <w:t>DPAO</w:t>
            </w:r>
            <w:r w:rsidR="00364878" w:rsidRPr="005E078D">
              <w:rPr>
                <w:szCs w:val="24"/>
              </w:rPr>
              <w:t xml:space="preserve"> le prévoient, les Soumissionnaires devront avoir la possibilité de soumettre leur offre par voie électronique. Dans un tel cas, les Soumissionnaires devront suivre la procédure prévue </w:t>
            </w:r>
            <w:r w:rsidR="00364878" w:rsidRPr="005E078D">
              <w:rPr>
                <w:b/>
                <w:szCs w:val="24"/>
              </w:rPr>
              <w:t>aux</w:t>
            </w:r>
            <w:r w:rsidR="001E6004" w:rsidRPr="005E078D">
              <w:rPr>
                <w:b/>
                <w:szCs w:val="24"/>
              </w:rPr>
              <w:t xml:space="preserve"> </w:t>
            </w:r>
            <w:r w:rsidR="00364878" w:rsidRPr="005E078D">
              <w:rPr>
                <w:b/>
                <w:szCs w:val="24"/>
              </w:rPr>
              <w:t>DPAO</w:t>
            </w:r>
            <w:r w:rsidR="00940BF3" w:rsidRPr="005E078D">
              <w:rPr>
                <w:szCs w:val="24"/>
              </w:rPr>
              <w:t xml:space="preserve">. </w:t>
            </w:r>
          </w:p>
          <w:p w14:paraId="38C5AE07" w14:textId="77777777" w:rsidR="00940BF3" w:rsidRPr="005E078D" w:rsidRDefault="00AC4891" w:rsidP="00B55E00">
            <w:pPr>
              <w:tabs>
                <w:tab w:val="left" w:pos="702"/>
              </w:tabs>
              <w:suppressAutoHyphens/>
              <w:spacing w:after="120"/>
              <w:ind w:left="576" w:hanging="576"/>
              <w:jc w:val="both"/>
              <w:rPr>
                <w:szCs w:val="24"/>
              </w:rPr>
            </w:pPr>
            <w:r w:rsidRPr="005E078D">
              <w:rPr>
                <w:szCs w:val="24"/>
              </w:rPr>
              <w:t>22.2</w:t>
            </w:r>
            <w:r w:rsidRPr="005E078D">
              <w:rPr>
                <w:szCs w:val="24"/>
              </w:rPr>
              <w:tab/>
            </w:r>
            <w:r w:rsidR="00940BF3" w:rsidRPr="005E078D">
              <w:rPr>
                <w:szCs w:val="24"/>
              </w:rPr>
              <w:t xml:space="preserve">L’Acheteur peut, </w:t>
            </w:r>
            <w:r w:rsidR="00322F29" w:rsidRPr="005E078D">
              <w:rPr>
                <w:szCs w:val="24"/>
              </w:rPr>
              <w:t>à sa discrétion</w:t>
            </w:r>
            <w:r w:rsidR="00940BF3" w:rsidRPr="005E078D">
              <w:rPr>
                <w:szCs w:val="24"/>
              </w:rPr>
              <w:t xml:space="preserve">, reporter la date limite de remise des offres en modifiant le Dossier d’appel d’offres en application de </w:t>
            </w:r>
            <w:r w:rsidR="00F1248D" w:rsidRPr="005E078D">
              <w:rPr>
                <w:szCs w:val="24"/>
              </w:rPr>
              <w:t>l’Article</w:t>
            </w:r>
            <w:r w:rsidR="00940BF3" w:rsidRPr="005E078D">
              <w:rPr>
                <w:szCs w:val="24"/>
              </w:rPr>
              <w:t xml:space="preserve"> 8 des IS, auquel cas, tous les droits et obligations de l’Acheteur et des soumissionnaires régis par la date limite antérieure seront régis par la nouvelle date limite.</w:t>
            </w:r>
          </w:p>
        </w:tc>
      </w:tr>
      <w:tr w:rsidR="00940BF3" w:rsidRPr="005E078D" w14:paraId="50F86258" w14:textId="77777777" w:rsidTr="00A50FF8">
        <w:tc>
          <w:tcPr>
            <w:tcW w:w="2552" w:type="dxa"/>
          </w:tcPr>
          <w:p w14:paraId="5206BAAA" w14:textId="77777777" w:rsidR="00940BF3" w:rsidRPr="005E078D" w:rsidRDefault="003573A4" w:rsidP="0058012D">
            <w:pPr>
              <w:pStyle w:val="Sec1-ClausesAfter10pt1"/>
              <w:ind w:left="321" w:hanging="321"/>
              <w:rPr>
                <w:szCs w:val="24"/>
                <w:lang w:val="fr-FR"/>
              </w:rPr>
            </w:pPr>
            <w:bookmarkStart w:id="223" w:name="_Toc438438847"/>
            <w:bookmarkStart w:id="224" w:name="_Toc438532619"/>
            <w:bookmarkStart w:id="225" w:name="_Toc438733991"/>
            <w:bookmarkStart w:id="226" w:name="_Toc438907029"/>
            <w:bookmarkStart w:id="227" w:name="_Toc438907228"/>
            <w:bookmarkStart w:id="228" w:name="_Toc479814534"/>
            <w:bookmarkStart w:id="229" w:name="_Toc486345230"/>
            <w:r w:rsidRPr="005E078D">
              <w:rPr>
                <w:szCs w:val="24"/>
                <w:lang w:val="fr-FR"/>
              </w:rPr>
              <w:t>23.</w:t>
            </w:r>
            <w:r w:rsidR="0058012D" w:rsidRPr="005E078D">
              <w:rPr>
                <w:szCs w:val="24"/>
                <w:lang w:val="fr-FR"/>
              </w:rPr>
              <w:tab/>
            </w:r>
            <w:r w:rsidR="00940BF3" w:rsidRPr="005E078D">
              <w:rPr>
                <w:szCs w:val="24"/>
                <w:lang w:val="fr-FR"/>
              </w:rPr>
              <w:t>Offres hors délai</w:t>
            </w:r>
            <w:bookmarkEnd w:id="223"/>
            <w:bookmarkEnd w:id="224"/>
            <w:bookmarkEnd w:id="225"/>
            <w:bookmarkEnd w:id="226"/>
            <w:bookmarkEnd w:id="227"/>
            <w:bookmarkEnd w:id="228"/>
            <w:bookmarkEnd w:id="229"/>
          </w:p>
        </w:tc>
        <w:tc>
          <w:tcPr>
            <w:tcW w:w="6538" w:type="dxa"/>
          </w:tcPr>
          <w:p w14:paraId="67340032" w14:textId="77777777" w:rsidR="00940BF3" w:rsidRPr="005E078D" w:rsidRDefault="00AC4891" w:rsidP="00B55E00">
            <w:pPr>
              <w:tabs>
                <w:tab w:val="left" w:pos="702"/>
              </w:tabs>
              <w:suppressAutoHyphens/>
              <w:spacing w:after="120"/>
              <w:ind w:left="576" w:hanging="576"/>
              <w:jc w:val="both"/>
              <w:rPr>
                <w:szCs w:val="24"/>
              </w:rPr>
            </w:pPr>
            <w:r w:rsidRPr="005E078D">
              <w:rPr>
                <w:szCs w:val="24"/>
              </w:rPr>
              <w:t>23.1</w:t>
            </w:r>
            <w:r w:rsidRPr="005E078D">
              <w:rPr>
                <w:szCs w:val="24"/>
              </w:rPr>
              <w:tab/>
            </w:r>
            <w:r w:rsidR="00940BF3" w:rsidRPr="005E078D">
              <w:rPr>
                <w:szCs w:val="24"/>
              </w:rPr>
              <w:t xml:space="preserve">L’Acheteur n’examinera aucune offre arrivée après l’expiration du délai de remise des offres, conformément à </w:t>
            </w:r>
            <w:r w:rsidR="00F1248D" w:rsidRPr="005E078D">
              <w:rPr>
                <w:szCs w:val="24"/>
              </w:rPr>
              <w:t>l’Article</w:t>
            </w:r>
            <w:r w:rsidR="00940BF3" w:rsidRPr="005E078D">
              <w:rPr>
                <w:szCs w:val="24"/>
              </w:rPr>
              <w:t xml:space="preserve"> 2</w:t>
            </w:r>
            <w:r w:rsidR="00364878" w:rsidRPr="005E078D">
              <w:rPr>
                <w:szCs w:val="24"/>
              </w:rPr>
              <w:t>2</w:t>
            </w:r>
            <w:r w:rsidR="00940BF3" w:rsidRPr="005E078D">
              <w:rPr>
                <w:szCs w:val="24"/>
              </w:rPr>
              <w:t xml:space="preserve"> des IS. Toute offre reçue par l’Acheteur après la date et l’heure limites de dépôt des offres sera déclarée hors délai, écartée et renvoyée au Soumissionnaire sans avoir été ouverte.</w:t>
            </w:r>
          </w:p>
        </w:tc>
      </w:tr>
      <w:tr w:rsidR="00724F4D" w:rsidRPr="005E078D" w14:paraId="416AEBE0" w14:textId="77777777" w:rsidTr="00A50FF8">
        <w:tc>
          <w:tcPr>
            <w:tcW w:w="2552" w:type="dxa"/>
          </w:tcPr>
          <w:p w14:paraId="63E19E30" w14:textId="77777777" w:rsidR="00724F4D" w:rsidRPr="005E078D" w:rsidRDefault="00724F4D" w:rsidP="0058012D">
            <w:pPr>
              <w:pStyle w:val="Sec1-ClausesAfter10pt1"/>
              <w:ind w:left="321" w:hanging="321"/>
              <w:rPr>
                <w:szCs w:val="24"/>
                <w:lang w:val="fr-FR"/>
              </w:rPr>
            </w:pPr>
            <w:bookmarkStart w:id="230" w:name="_Toc424009126"/>
            <w:bookmarkStart w:id="231" w:name="_Toc438438848"/>
            <w:bookmarkStart w:id="232" w:name="_Toc438532620"/>
            <w:bookmarkStart w:id="233" w:name="_Toc438733992"/>
            <w:bookmarkStart w:id="234" w:name="_Toc438907030"/>
            <w:bookmarkStart w:id="235" w:name="_Toc438907229"/>
            <w:bookmarkStart w:id="236" w:name="_Toc479814535"/>
            <w:bookmarkStart w:id="237" w:name="_Toc486345231"/>
            <w:r w:rsidRPr="005E078D">
              <w:rPr>
                <w:szCs w:val="24"/>
                <w:lang w:val="fr-FR"/>
              </w:rPr>
              <w:t>24.</w:t>
            </w:r>
            <w:r w:rsidRPr="005E078D">
              <w:rPr>
                <w:szCs w:val="24"/>
                <w:lang w:val="fr-FR"/>
              </w:rPr>
              <w:tab/>
              <w:t>Retrait, substitution et modification des offres</w:t>
            </w:r>
            <w:bookmarkEnd w:id="230"/>
            <w:bookmarkEnd w:id="231"/>
            <w:bookmarkEnd w:id="232"/>
            <w:bookmarkEnd w:id="233"/>
            <w:bookmarkEnd w:id="234"/>
            <w:bookmarkEnd w:id="235"/>
            <w:bookmarkEnd w:id="236"/>
            <w:bookmarkEnd w:id="237"/>
          </w:p>
        </w:tc>
        <w:tc>
          <w:tcPr>
            <w:tcW w:w="6538" w:type="dxa"/>
          </w:tcPr>
          <w:p w14:paraId="617E7792" w14:textId="77777777" w:rsidR="00724F4D" w:rsidRPr="005E078D" w:rsidRDefault="00724F4D" w:rsidP="00B55E00">
            <w:pPr>
              <w:tabs>
                <w:tab w:val="left" w:pos="702"/>
              </w:tabs>
              <w:suppressAutoHyphens/>
              <w:spacing w:after="120"/>
              <w:ind w:left="576" w:hanging="576"/>
              <w:jc w:val="both"/>
              <w:rPr>
                <w:szCs w:val="24"/>
              </w:rPr>
            </w:pPr>
            <w:r w:rsidRPr="005E078D">
              <w:rPr>
                <w:szCs w:val="24"/>
              </w:rPr>
              <w:t>24.1</w:t>
            </w:r>
            <w:r w:rsidRPr="005E078D">
              <w:rPr>
                <w:szCs w:val="24"/>
              </w:rPr>
              <w:tab/>
              <w:t>Un Soumissionnaire peut retirer, remplacer, ou modifier son offre après l’avoir remise, par voie de notification écrite, dûment signée par un représentant habilité, assortie d’une copie de l’habilitation en application de l’article 20.3 des IS. La modification ou l’offre de remplacement correspondante doit être jointe à la notification écrite. Toutes les notifications devront être :</w:t>
            </w:r>
          </w:p>
          <w:p w14:paraId="4BBDF79A" w14:textId="77777777" w:rsidR="00724F4D" w:rsidRPr="005E078D" w:rsidRDefault="00724F4D" w:rsidP="006044B4">
            <w:pPr>
              <w:numPr>
                <w:ilvl w:val="0"/>
                <w:numId w:val="46"/>
              </w:numPr>
              <w:tabs>
                <w:tab w:val="left" w:pos="576"/>
                <w:tab w:val="left" w:pos="1152"/>
              </w:tabs>
              <w:suppressAutoHyphens/>
              <w:overflowPunct w:val="0"/>
              <w:autoSpaceDE w:val="0"/>
              <w:autoSpaceDN w:val="0"/>
              <w:adjustRightInd w:val="0"/>
              <w:spacing w:after="120"/>
              <w:ind w:left="1152" w:hanging="576"/>
              <w:jc w:val="both"/>
              <w:textAlignment w:val="baseline"/>
              <w:rPr>
                <w:szCs w:val="24"/>
              </w:rPr>
            </w:pPr>
            <w:proofErr w:type="gramStart"/>
            <w:r w:rsidRPr="005E078D">
              <w:rPr>
                <w:szCs w:val="24"/>
              </w:rPr>
              <w:t>préparées</w:t>
            </w:r>
            <w:proofErr w:type="gramEnd"/>
            <w:r w:rsidRPr="005E078D">
              <w:rPr>
                <w:szCs w:val="24"/>
              </w:rPr>
              <w:t xml:space="preserve"> et délivrées en application des articles 20 et 21 des IS (sauf pour ce qui est des notifications de retrait qui ne nécessitent pas de copies). Par ailleurs, les enveloppes doivent porter clairement, selon le cas, la mention « </w:t>
            </w:r>
            <w:r w:rsidRPr="005E078D">
              <w:rPr>
                <w:smallCaps/>
                <w:szCs w:val="24"/>
              </w:rPr>
              <w:t>Retrait</w:t>
            </w:r>
            <w:r w:rsidRPr="005E078D">
              <w:rPr>
                <w:szCs w:val="24"/>
              </w:rPr>
              <w:t> », « </w:t>
            </w:r>
            <w:r w:rsidRPr="005E078D">
              <w:rPr>
                <w:smallCaps/>
                <w:szCs w:val="24"/>
              </w:rPr>
              <w:t>Offre de Remplacement</w:t>
            </w:r>
            <w:r w:rsidRPr="005E078D">
              <w:rPr>
                <w:szCs w:val="24"/>
              </w:rPr>
              <w:t> » ou « </w:t>
            </w:r>
            <w:r w:rsidRPr="005E078D">
              <w:rPr>
                <w:smallCaps/>
                <w:szCs w:val="24"/>
              </w:rPr>
              <w:t>Modification</w:t>
            </w:r>
            <w:r w:rsidRPr="005E078D">
              <w:rPr>
                <w:szCs w:val="24"/>
              </w:rPr>
              <w:t xml:space="preserve"> » ; et </w:t>
            </w:r>
          </w:p>
          <w:p w14:paraId="51D0A76F" w14:textId="77777777" w:rsidR="00724F4D" w:rsidRPr="005E078D" w:rsidRDefault="00724F4D" w:rsidP="006044B4">
            <w:pPr>
              <w:numPr>
                <w:ilvl w:val="0"/>
                <w:numId w:val="46"/>
              </w:numPr>
              <w:tabs>
                <w:tab w:val="left" w:pos="576"/>
                <w:tab w:val="left" w:pos="1152"/>
              </w:tabs>
              <w:suppressAutoHyphens/>
              <w:overflowPunct w:val="0"/>
              <w:autoSpaceDE w:val="0"/>
              <w:autoSpaceDN w:val="0"/>
              <w:adjustRightInd w:val="0"/>
              <w:spacing w:after="120"/>
              <w:ind w:left="1152" w:hanging="576"/>
              <w:jc w:val="both"/>
              <w:textAlignment w:val="baseline"/>
              <w:rPr>
                <w:szCs w:val="24"/>
              </w:rPr>
            </w:pPr>
            <w:proofErr w:type="gramStart"/>
            <w:r w:rsidRPr="005E078D">
              <w:rPr>
                <w:szCs w:val="24"/>
              </w:rPr>
              <w:t>reçues</w:t>
            </w:r>
            <w:proofErr w:type="gramEnd"/>
            <w:r w:rsidRPr="005E078D">
              <w:rPr>
                <w:szCs w:val="24"/>
              </w:rPr>
              <w:t xml:space="preserve"> par l’Acheteur avant la date et l’heure limites de remise des offres conformément à l’Article 22 des IS.</w:t>
            </w:r>
          </w:p>
          <w:p w14:paraId="4CB43B05" w14:textId="77777777" w:rsidR="00724F4D" w:rsidRPr="005E078D" w:rsidRDefault="00724F4D" w:rsidP="00B55E00">
            <w:pPr>
              <w:tabs>
                <w:tab w:val="left" w:pos="702"/>
              </w:tabs>
              <w:suppressAutoHyphens/>
              <w:spacing w:after="120"/>
              <w:ind w:left="576" w:hanging="576"/>
              <w:jc w:val="both"/>
              <w:rPr>
                <w:szCs w:val="24"/>
              </w:rPr>
            </w:pPr>
            <w:r w:rsidRPr="005E078D">
              <w:rPr>
                <w:szCs w:val="24"/>
              </w:rPr>
              <w:t>24.2</w:t>
            </w:r>
            <w:r w:rsidRPr="005E078D">
              <w:rPr>
                <w:szCs w:val="24"/>
              </w:rPr>
              <w:tab/>
              <w:t>Les offres dont les soumissionnaires demandent le retrait en application de l’article 24.1 leur seront renvoyées sans avoir être ouvertes.</w:t>
            </w:r>
          </w:p>
          <w:p w14:paraId="394905A9" w14:textId="77777777" w:rsidR="00724F4D" w:rsidRPr="005E078D" w:rsidRDefault="00724F4D" w:rsidP="00B55E00">
            <w:pPr>
              <w:tabs>
                <w:tab w:val="left" w:pos="702"/>
              </w:tabs>
              <w:suppressAutoHyphens/>
              <w:spacing w:after="120"/>
              <w:ind w:left="576" w:hanging="576"/>
              <w:jc w:val="both"/>
              <w:rPr>
                <w:szCs w:val="24"/>
              </w:rPr>
            </w:pPr>
            <w:r w:rsidRPr="005E078D">
              <w:rPr>
                <w:szCs w:val="24"/>
              </w:rPr>
              <w:t>24.3</w:t>
            </w:r>
            <w:r w:rsidRPr="005E078D">
              <w:rPr>
                <w:szCs w:val="24"/>
              </w:rPr>
              <w:tab/>
              <w:t xml:space="preserve">Aucune offre ne peut être retirée, remplacée ou modifiée entre la date et l’heure limites de dépôt des offres et la date </w:t>
            </w:r>
            <w:r w:rsidRPr="005E078D">
              <w:rPr>
                <w:szCs w:val="24"/>
              </w:rPr>
              <w:lastRenderedPageBreak/>
              <w:t xml:space="preserve">d’expiration de la validité spécifiée par le Soumissionnaire sur le formulaire d’offre, ou d’expiration de toute période de prorogation. </w:t>
            </w:r>
          </w:p>
        </w:tc>
      </w:tr>
      <w:tr w:rsidR="00724F4D" w:rsidRPr="005E078D" w14:paraId="038F4FE5" w14:textId="77777777" w:rsidTr="00A50FF8">
        <w:tc>
          <w:tcPr>
            <w:tcW w:w="2552" w:type="dxa"/>
          </w:tcPr>
          <w:p w14:paraId="3DE7D527" w14:textId="77777777" w:rsidR="00724F4D" w:rsidRPr="005E078D" w:rsidRDefault="00724F4D" w:rsidP="0058012D">
            <w:pPr>
              <w:pStyle w:val="Sec1-ClausesAfter10pt1"/>
              <w:ind w:left="321" w:hanging="321"/>
              <w:rPr>
                <w:szCs w:val="24"/>
                <w:lang w:val="fr-FR"/>
              </w:rPr>
            </w:pPr>
            <w:bookmarkStart w:id="238" w:name="_Toc479814536"/>
            <w:bookmarkStart w:id="239" w:name="_Toc486345232"/>
            <w:r w:rsidRPr="005E078D">
              <w:rPr>
                <w:szCs w:val="24"/>
                <w:lang w:val="fr-FR"/>
              </w:rPr>
              <w:lastRenderedPageBreak/>
              <w:t>25.</w:t>
            </w:r>
            <w:r w:rsidRPr="005E078D">
              <w:rPr>
                <w:szCs w:val="24"/>
                <w:lang w:val="fr-FR"/>
              </w:rPr>
              <w:tab/>
              <w:t>Ouverture des plis</w:t>
            </w:r>
            <w:bookmarkEnd w:id="238"/>
            <w:bookmarkEnd w:id="239"/>
          </w:p>
        </w:tc>
        <w:tc>
          <w:tcPr>
            <w:tcW w:w="6538" w:type="dxa"/>
          </w:tcPr>
          <w:p w14:paraId="01E91EC6" w14:textId="77777777" w:rsidR="00724F4D" w:rsidRPr="005E078D" w:rsidRDefault="00724F4D" w:rsidP="00B55E00">
            <w:pPr>
              <w:tabs>
                <w:tab w:val="left" w:pos="702"/>
              </w:tabs>
              <w:suppressAutoHyphens/>
              <w:spacing w:after="120"/>
              <w:ind w:left="576" w:hanging="576"/>
              <w:jc w:val="both"/>
              <w:rPr>
                <w:szCs w:val="24"/>
              </w:rPr>
            </w:pPr>
            <w:r w:rsidRPr="005E078D">
              <w:rPr>
                <w:szCs w:val="24"/>
              </w:rPr>
              <w:t>25.1</w:t>
            </w:r>
            <w:r w:rsidRPr="005E078D">
              <w:rPr>
                <w:szCs w:val="24"/>
              </w:rPr>
              <w:tab/>
              <w:t xml:space="preserve">Sous réserve des dispositions des Articles 23 et 24.2 des IS, l’Acheteur procédera à l’ouverture des plis en public de toutes les offres reçues avant la date et l’heure limites (quel que soit le nombre d’offres reçues) en présence des représentants des Soumissionnaires et de toute autre personne qui souhaite être présente à la date, à l’heure et à l’adresse indiquées </w:t>
            </w:r>
            <w:r w:rsidRPr="005E078D">
              <w:rPr>
                <w:b/>
                <w:szCs w:val="24"/>
              </w:rPr>
              <w:t>dans les</w:t>
            </w:r>
            <w:r w:rsidR="001E6004" w:rsidRPr="005E078D">
              <w:rPr>
                <w:b/>
                <w:szCs w:val="24"/>
              </w:rPr>
              <w:t xml:space="preserve"> </w:t>
            </w:r>
            <w:r w:rsidRPr="005E078D">
              <w:rPr>
                <w:b/>
                <w:bCs/>
                <w:szCs w:val="24"/>
              </w:rPr>
              <w:t>DPAO</w:t>
            </w:r>
            <w:r w:rsidRPr="005E078D">
              <w:rPr>
                <w:szCs w:val="24"/>
              </w:rPr>
              <w:t xml:space="preserve">. Les procédures spécifiques à l’ouverture d’offres électroniques si de telles offres sont prévues à l’article 22.1 des IS seront détaillées </w:t>
            </w:r>
            <w:r w:rsidRPr="005E078D">
              <w:rPr>
                <w:b/>
                <w:szCs w:val="24"/>
              </w:rPr>
              <w:t>dans les</w:t>
            </w:r>
            <w:r w:rsidR="001E6004" w:rsidRPr="005E078D">
              <w:rPr>
                <w:b/>
                <w:szCs w:val="24"/>
              </w:rPr>
              <w:t xml:space="preserve"> </w:t>
            </w:r>
            <w:r w:rsidRPr="005E078D">
              <w:rPr>
                <w:b/>
                <w:bCs/>
                <w:szCs w:val="24"/>
              </w:rPr>
              <w:t xml:space="preserve">DPAO. </w:t>
            </w:r>
          </w:p>
          <w:p w14:paraId="674E5118" w14:textId="77777777" w:rsidR="00724F4D" w:rsidRPr="005E078D" w:rsidRDefault="00724F4D" w:rsidP="00B55E00">
            <w:pPr>
              <w:suppressAutoHyphens/>
              <w:spacing w:after="120"/>
              <w:ind w:left="576" w:hanging="576"/>
              <w:jc w:val="both"/>
              <w:rPr>
                <w:szCs w:val="24"/>
              </w:rPr>
            </w:pPr>
            <w:r w:rsidRPr="005E078D">
              <w:rPr>
                <w:szCs w:val="24"/>
              </w:rPr>
              <w:t>25.2</w:t>
            </w:r>
            <w:r w:rsidRPr="005E078D">
              <w:rPr>
                <w:szCs w:val="24"/>
              </w:rPr>
              <w:tab/>
              <w:t>Dans un premier temps, les enveloppes marquées « </w:t>
            </w:r>
            <w:r w:rsidRPr="005E078D">
              <w:rPr>
                <w:smallCaps/>
                <w:szCs w:val="24"/>
              </w:rPr>
              <w:t>R</w:t>
            </w:r>
            <w:r w:rsidR="00EC15C4" w:rsidRPr="005E078D">
              <w:rPr>
                <w:smallCaps/>
                <w:szCs w:val="24"/>
              </w:rPr>
              <w:t>etrait</w:t>
            </w:r>
            <w:r w:rsidRPr="005E078D">
              <w:rPr>
                <w:szCs w:val="24"/>
              </w:rPr>
              <w:t> » seront ouvertes et leur contenu annoncé à haute voix, tandis que l’enveloppe contenant l’offre correspondante sera renvoyée au Soumissionnaire sans avoir été ouverte. Si l’enveloppe marquée « </w:t>
            </w:r>
            <w:r w:rsidR="00EC15C4" w:rsidRPr="005E078D">
              <w:rPr>
                <w:smallCaps/>
                <w:szCs w:val="24"/>
              </w:rPr>
              <w:t>Retrait</w:t>
            </w:r>
            <w:r w:rsidRPr="005E078D">
              <w:rPr>
                <w:szCs w:val="24"/>
              </w:rPr>
              <w:t xml:space="preserve"> » ne contient pas le pouvoir confirmant que la signature est celle d’une personne autorisée à représenter le Soumissionnaire, l’offre correspondante sera ouverte. Le retrait d’une offre ne sera autorisé que si la notification correspondante contient une habilitation valide du signataire à demander le retrait et est lue à haute voix en séance. </w:t>
            </w:r>
          </w:p>
          <w:p w14:paraId="4289E448" w14:textId="77777777" w:rsidR="00724F4D" w:rsidRPr="005E078D" w:rsidRDefault="00724F4D" w:rsidP="00B55E00">
            <w:pPr>
              <w:suppressAutoHyphens/>
              <w:spacing w:after="120"/>
              <w:ind w:left="576" w:hanging="576"/>
              <w:jc w:val="both"/>
              <w:rPr>
                <w:szCs w:val="24"/>
              </w:rPr>
            </w:pPr>
            <w:r w:rsidRPr="005E078D">
              <w:rPr>
                <w:szCs w:val="24"/>
              </w:rPr>
              <w:t>25.3</w:t>
            </w:r>
            <w:r w:rsidRPr="005E078D">
              <w:rPr>
                <w:szCs w:val="24"/>
              </w:rPr>
              <w:tab/>
              <w:t>Ensuite, les enveloppes marquées « </w:t>
            </w:r>
            <w:r w:rsidRPr="005E078D">
              <w:rPr>
                <w:smallCaps/>
                <w:szCs w:val="24"/>
              </w:rPr>
              <w:t>O</w:t>
            </w:r>
            <w:r w:rsidR="00EC15C4" w:rsidRPr="005E078D">
              <w:rPr>
                <w:smallCaps/>
                <w:szCs w:val="24"/>
              </w:rPr>
              <w:t>ffre de remplacement</w:t>
            </w:r>
            <w:r w:rsidRPr="005E078D">
              <w:rPr>
                <w:szCs w:val="24"/>
              </w:rPr>
              <w:t xml:space="preserve"> » seront ouvertes et annoncées à haute voix et la nouvelle offre correspondante substituée à la précédente, qui sera renvoyée sans avoir été ouverte au Soumissionnaire. Aucun remplacement d’offre ne sera autorisé si la notification correspondante ne contient pas une habilitation valide du signataire à demander le remplacement et n’est pas lue à haute voix. </w:t>
            </w:r>
          </w:p>
          <w:p w14:paraId="3F07717A" w14:textId="77777777" w:rsidR="00724F4D" w:rsidRPr="005E078D" w:rsidRDefault="00724F4D" w:rsidP="00B55E00">
            <w:pPr>
              <w:suppressAutoHyphens/>
              <w:spacing w:after="120"/>
              <w:ind w:left="576" w:hanging="576"/>
              <w:jc w:val="both"/>
              <w:rPr>
                <w:szCs w:val="24"/>
              </w:rPr>
            </w:pPr>
            <w:r w:rsidRPr="005E078D">
              <w:rPr>
                <w:szCs w:val="24"/>
              </w:rPr>
              <w:t>25.4</w:t>
            </w:r>
            <w:r w:rsidRPr="005E078D">
              <w:rPr>
                <w:szCs w:val="24"/>
              </w:rPr>
              <w:tab/>
              <w:t>Puis, les enveloppes marquées « </w:t>
            </w:r>
            <w:r w:rsidRPr="005E078D">
              <w:rPr>
                <w:smallCaps/>
                <w:szCs w:val="24"/>
              </w:rPr>
              <w:t>M</w:t>
            </w:r>
            <w:r w:rsidR="00EC15C4" w:rsidRPr="005E078D">
              <w:rPr>
                <w:smallCaps/>
                <w:szCs w:val="24"/>
              </w:rPr>
              <w:t>odification</w:t>
            </w:r>
            <w:r w:rsidRPr="005E078D">
              <w:rPr>
                <w:szCs w:val="24"/>
              </w:rPr>
              <w:t>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p w14:paraId="1B992E90" w14:textId="77777777" w:rsidR="00724F4D" w:rsidRPr="005E078D" w:rsidRDefault="00724F4D" w:rsidP="00B55E00">
            <w:pPr>
              <w:tabs>
                <w:tab w:val="left" w:pos="702"/>
              </w:tabs>
              <w:suppressAutoHyphens/>
              <w:spacing w:after="120"/>
              <w:ind w:left="662" w:hanging="576"/>
              <w:jc w:val="both"/>
              <w:rPr>
                <w:szCs w:val="24"/>
              </w:rPr>
            </w:pPr>
            <w:r w:rsidRPr="005E078D">
              <w:rPr>
                <w:szCs w:val="24"/>
              </w:rPr>
              <w:t>25.5</w:t>
            </w:r>
            <w:r w:rsidRPr="005E078D">
              <w:rPr>
                <w:szCs w:val="24"/>
              </w:rPr>
              <w:tab/>
              <w:t xml:space="preserve">Toutes les enveloppes restantes seront ouvertes l’une après l’autre et le nom du Soumissionnaire annoncé à haute voix, ainsi que la mention éventuelle d’une modification, le prix de l’offre, par lot le cas échéant, y compris tout rabais et </w:t>
            </w:r>
            <w:r w:rsidRPr="005E078D">
              <w:rPr>
                <w:szCs w:val="24"/>
              </w:rPr>
              <w:lastRenderedPageBreak/>
              <w:t xml:space="preserve">toutes variantes éventuelles, l’existence d’une garantie d’offre si elle est exigée, et tout autre détail que l’Acheteur peut juger utile de mentionner. </w:t>
            </w:r>
          </w:p>
          <w:p w14:paraId="5E9C0A99" w14:textId="77777777" w:rsidR="00724F4D" w:rsidRPr="005E078D" w:rsidRDefault="00724F4D" w:rsidP="00B55E00">
            <w:pPr>
              <w:tabs>
                <w:tab w:val="left" w:pos="702"/>
              </w:tabs>
              <w:suppressAutoHyphens/>
              <w:spacing w:after="120"/>
              <w:ind w:left="662" w:hanging="576"/>
              <w:jc w:val="both"/>
              <w:rPr>
                <w:b/>
                <w:szCs w:val="24"/>
              </w:rPr>
            </w:pPr>
            <w:r w:rsidRPr="005E078D">
              <w:rPr>
                <w:szCs w:val="24"/>
              </w:rPr>
              <w:t>25.6</w:t>
            </w:r>
            <w:r w:rsidRPr="005E078D">
              <w:rPr>
                <w:szCs w:val="24"/>
              </w:rPr>
              <w:tab/>
              <w:t xml:space="preserve">Seuls les rabais et variantes de l’offre annoncés à haute voix lors de l’ouverture des plis seront soumis à évaluation. La Lettre de Soumission et les Bordereaux des prix seront paraphées par les représentants de l’Acheteur présents à la cérémonie d’ouverture des plis de la manière précisée </w:t>
            </w:r>
            <w:r w:rsidRPr="005E078D">
              <w:rPr>
                <w:b/>
                <w:szCs w:val="24"/>
              </w:rPr>
              <w:t>dans les</w:t>
            </w:r>
            <w:r w:rsidR="001E6004" w:rsidRPr="005E078D">
              <w:rPr>
                <w:b/>
                <w:szCs w:val="24"/>
              </w:rPr>
              <w:t xml:space="preserve"> </w:t>
            </w:r>
            <w:r w:rsidRPr="005E078D">
              <w:rPr>
                <w:b/>
                <w:szCs w:val="24"/>
              </w:rPr>
              <w:t xml:space="preserve">DPAO. </w:t>
            </w:r>
          </w:p>
          <w:p w14:paraId="234F89F1" w14:textId="77777777" w:rsidR="00724F4D" w:rsidRPr="005E078D" w:rsidRDefault="00724F4D" w:rsidP="00B55E00">
            <w:pPr>
              <w:tabs>
                <w:tab w:val="left" w:pos="702"/>
              </w:tabs>
              <w:suppressAutoHyphens/>
              <w:spacing w:after="120"/>
              <w:ind w:left="662" w:hanging="576"/>
              <w:jc w:val="both"/>
              <w:rPr>
                <w:spacing w:val="-4"/>
                <w:szCs w:val="24"/>
              </w:rPr>
            </w:pPr>
            <w:r w:rsidRPr="005E078D">
              <w:rPr>
                <w:szCs w:val="24"/>
              </w:rPr>
              <w:t>25.7</w:t>
            </w:r>
            <w:r w:rsidRPr="005E078D">
              <w:rPr>
                <w:szCs w:val="24"/>
              </w:rPr>
              <w:tab/>
            </w:r>
            <w:r w:rsidRPr="005E078D">
              <w:rPr>
                <w:spacing w:val="-4"/>
                <w:szCs w:val="24"/>
              </w:rPr>
              <w:t>L’Acheteur ne doit ni se prononcer sur les mérites des offres ni rejeter aucune des offres (à l’exception des offres reçues hors délais et en conformité avec l’article 23.1 des IS).</w:t>
            </w:r>
          </w:p>
          <w:p w14:paraId="3D6BADC7" w14:textId="77777777" w:rsidR="00724F4D" w:rsidRPr="005E078D" w:rsidRDefault="00724F4D" w:rsidP="00B55E00">
            <w:pPr>
              <w:suppressAutoHyphens/>
              <w:spacing w:after="120"/>
              <w:ind w:left="612" w:hanging="612"/>
              <w:jc w:val="both"/>
              <w:rPr>
                <w:szCs w:val="24"/>
              </w:rPr>
            </w:pPr>
            <w:r w:rsidRPr="005E078D">
              <w:rPr>
                <w:szCs w:val="24"/>
              </w:rPr>
              <w:t xml:space="preserve">25.8 </w:t>
            </w:r>
            <w:r w:rsidRPr="005E078D">
              <w:rPr>
                <w:szCs w:val="24"/>
              </w:rPr>
              <w:tab/>
              <w:t xml:space="preserve">L’Acheteur établira un procès-verbal de la séance d’ouverture des plis, qui comportera au minimum : </w:t>
            </w:r>
          </w:p>
          <w:p w14:paraId="66F69337" w14:textId="77777777" w:rsidR="00724F4D" w:rsidRPr="005E078D" w:rsidRDefault="00724F4D" w:rsidP="002D00C8">
            <w:pPr>
              <w:tabs>
                <w:tab w:val="left" w:pos="702"/>
              </w:tabs>
              <w:suppressAutoHyphens/>
              <w:spacing w:after="120"/>
              <w:ind w:left="1200" w:hanging="576"/>
              <w:jc w:val="both"/>
              <w:rPr>
                <w:szCs w:val="24"/>
              </w:rPr>
            </w:pPr>
            <w:r w:rsidRPr="005E078D">
              <w:rPr>
                <w:szCs w:val="24"/>
              </w:rPr>
              <w:t>(a)</w:t>
            </w:r>
            <w:r w:rsidRPr="005E078D">
              <w:rPr>
                <w:szCs w:val="24"/>
              </w:rPr>
              <w:tab/>
              <w:t xml:space="preserve">le nom du Soumissionnaire et s’il y a retrait, remplacement de l’offre ou modification, </w:t>
            </w:r>
          </w:p>
          <w:p w14:paraId="1C7AA2B6" w14:textId="77777777" w:rsidR="00724F4D" w:rsidRPr="005E078D" w:rsidRDefault="00724F4D" w:rsidP="002D00C8">
            <w:pPr>
              <w:tabs>
                <w:tab w:val="left" w:pos="702"/>
              </w:tabs>
              <w:suppressAutoHyphens/>
              <w:spacing w:after="120"/>
              <w:ind w:left="1200" w:hanging="576"/>
              <w:jc w:val="both"/>
              <w:rPr>
                <w:szCs w:val="24"/>
              </w:rPr>
            </w:pPr>
            <w:r w:rsidRPr="005E078D">
              <w:rPr>
                <w:szCs w:val="24"/>
              </w:rPr>
              <w:t>(b)</w:t>
            </w:r>
            <w:r w:rsidRPr="005E078D">
              <w:rPr>
                <w:szCs w:val="24"/>
              </w:rPr>
              <w:tab/>
              <w:t>le prix de l’offre, par lot le cas échéant, y compris tous rabais,</w:t>
            </w:r>
          </w:p>
          <w:p w14:paraId="27C0F204" w14:textId="77777777" w:rsidR="00724F4D" w:rsidRPr="005E078D" w:rsidRDefault="00724F4D" w:rsidP="002D00C8">
            <w:pPr>
              <w:tabs>
                <w:tab w:val="left" w:pos="702"/>
              </w:tabs>
              <w:suppressAutoHyphens/>
              <w:spacing w:after="120"/>
              <w:ind w:left="1200" w:hanging="576"/>
              <w:jc w:val="both"/>
              <w:rPr>
                <w:szCs w:val="24"/>
              </w:rPr>
            </w:pPr>
            <w:r w:rsidRPr="005E078D">
              <w:rPr>
                <w:szCs w:val="24"/>
              </w:rPr>
              <w:t>(c)</w:t>
            </w:r>
            <w:r w:rsidRPr="005E078D">
              <w:rPr>
                <w:szCs w:val="24"/>
              </w:rPr>
              <w:tab/>
              <w:t xml:space="preserve">toute variante proposée, et </w:t>
            </w:r>
          </w:p>
          <w:p w14:paraId="30114B63" w14:textId="77777777" w:rsidR="00724F4D" w:rsidRPr="005E078D" w:rsidRDefault="00724F4D" w:rsidP="002D00C8">
            <w:pPr>
              <w:suppressAutoHyphens/>
              <w:spacing w:after="120"/>
              <w:ind w:left="1200" w:hanging="576"/>
              <w:jc w:val="both"/>
              <w:rPr>
                <w:szCs w:val="24"/>
              </w:rPr>
            </w:pPr>
            <w:r w:rsidRPr="005E078D">
              <w:rPr>
                <w:szCs w:val="24"/>
              </w:rPr>
              <w:t>(d)</w:t>
            </w:r>
            <w:r w:rsidRPr="005E078D">
              <w:rPr>
                <w:szCs w:val="24"/>
              </w:rPr>
              <w:tab/>
              <w:t xml:space="preserve">l’existence ou l’absence d’une garantie d’offre si elle est exigée. </w:t>
            </w:r>
          </w:p>
          <w:p w14:paraId="2285D6D4" w14:textId="77777777" w:rsidR="00724F4D" w:rsidRPr="005E078D" w:rsidRDefault="00724F4D" w:rsidP="00B55E00">
            <w:pPr>
              <w:suppressAutoHyphens/>
              <w:spacing w:after="120"/>
              <w:ind w:left="612" w:hanging="612"/>
              <w:jc w:val="both"/>
              <w:rPr>
                <w:szCs w:val="24"/>
              </w:rPr>
            </w:pPr>
            <w:r w:rsidRPr="005E078D">
              <w:rPr>
                <w:szCs w:val="24"/>
              </w:rPr>
              <w:t>25.9</w:t>
            </w:r>
            <w:r w:rsidRPr="005E078D">
              <w:rPr>
                <w:szCs w:val="24"/>
              </w:rPr>
              <w:tab/>
              <w:t>Il sera demandé aux représentants des soumissionnaires présents de signer le procès-verbal d’ouverture des plis. L’absence de la signature d’un Soumissionnaire ne porte pas atteinte à la validité et au contenu du procès-verbal. Un exemplaire du procès-verbal sera distribué à tous les Soumissionnaires.</w:t>
            </w:r>
          </w:p>
        </w:tc>
      </w:tr>
      <w:tr w:rsidR="00724F4D" w:rsidRPr="005E078D" w14:paraId="01C194BE" w14:textId="77777777" w:rsidTr="00A50FF8">
        <w:tc>
          <w:tcPr>
            <w:tcW w:w="9090" w:type="dxa"/>
            <w:gridSpan w:val="2"/>
          </w:tcPr>
          <w:p w14:paraId="2BF8C59B" w14:textId="77777777" w:rsidR="00724F4D" w:rsidRPr="005E078D" w:rsidRDefault="00724F4D" w:rsidP="00022FA3">
            <w:pPr>
              <w:pStyle w:val="Corpsdetexte2"/>
              <w:numPr>
                <w:ilvl w:val="0"/>
                <w:numId w:val="6"/>
              </w:numPr>
              <w:tabs>
                <w:tab w:val="clear" w:pos="648"/>
              </w:tabs>
              <w:spacing w:before="80" w:after="80"/>
              <w:ind w:left="340" w:hanging="357"/>
              <w:rPr>
                <w:lang w:val="fr-FR"/>
              </w:rPr>
            </w:pPr>
            <w:bookmarkStart w:id="240" w:name="_Toc438438850"/>
            <w:bookmarkStart w:id="241" w:name="_Toc438532629"/>
            <w:bookmarkStart w:id="242" w:name="_Toc438733994"/>
            <w:bookmarkStart w:id="243" w:name="_Toc438962076"/>
            <w:bookmarkStart w:id="244" w:name="_Toc461939620"/>
            <w:bookmarkStart w:id="245" w:name="_Toc479814537"/>
            <w:bookmarkStart w:id="246" w:name="_Toc486345233"/>
            <w:r w:rsidRPr="005E078D">
              <w:rPr>
                <w:lang w:val="fr-FR"/>
              </w:rPr>
              <w:lastRenderedPageBreak/>
              <w:t>Évaluation et comparaison des offres</w:t>
            </w:r>
            <w:bookmarkEnd w:id="240"/>
            <w:bookmarkEnd w:id="241"/>
            <w:bookmarkEnd w:id="242"/>
            <w:bookmarkEnd w:id="243"/>
            <w:bookmarkEnd w:id="244"/>
            <w:bookmarkEnd w:id="245"/>
            <w:bookmarkEnd w:id="246"/>
          </w:p>
        </w:tc>
      </w:tr>
      <w:tr w:rsidR="004A064E" w:rsidRPr="005E078D" w14:paraId="55F9EAFF" w14:textId="77777777" w:rsidTr="00A50FF8">
        <w:tc>
          <w:tcPr>
            <w:tcW w:w="2552" w:type="dxa"/>
          </w:tcPr>
          <w:p w14:paraId="7A73F0CC" w14:textId="77777777" w:rsidR="004A064E" w:rsidRPr="005E078D" w:rsidRDefault="004A064E" w:rsidP="0058012D">
            <w:pPr>
              <w:pStyle w:val="Sec1-ClausesAfter10pt1"/>
              <w:ind w:left="321" w:hanging="321"/>
              <w:rPr>
                <w:szCs w:val="24"/>
                <w:lang w:val="fr-FR"/>
              </w:rPr>
            </w:pPr>
            <w:bookmarkStart w:id="247" w:name="_Toc438532628"/>
            <w:bookmarkStart w:id="248" w:name="_Toc438438851"/>
            <w:bookmarkStart w:id="249" w:name="_Toc438532630"/>
            <w:bookmarkStart w:id="250" w:name="_Toc438733995"/>
            <w:bookmarkStart w:id="251" w:name="_Toc438907032"/>
            <w:bookmarkStart w:id="252" w:name="_Toc438907231"/>
            <w:bookmarkStart w:id="253" w:name="_Toc479814538"/>
            <w:bookmarkStart w:id="254" w:name="_Toc486345234"/>
            <w:bookmarkEnd w:id="247"/>
            <w:r w:rsidRPr="005E078D">
              <w:rPr>
                <w:szCs w:val="24"/>
                <w:lang w:val="fr-FR"/>
              </w:rPr>
              <w:t>26.</w:t>
            </w:r>
            <w:r w:rsidRPr="005E078D">
              <w:rPr>
                <w:szCs w:val="24"/>
                <w:lang w:val="fr-FR"/>
              </w:rPr>
              <w:tab/>
              <w:t>Confidentialité</w:t>
            </w:r>
            <w:bookmarkEnd w:id="248"/>
            <w:bookmarkEnd w:id="249"/>
            <w:bookmarkEnd w:id="250"/>
            <w:bookmarkEnd w:id="251"/>
            <w:bookmarkEnd w:id="252"/>
            <w:bookmarkEnd w:id="253"/>
            <w:bookmarkEnd w:id="254"/>
          </w:p>
        </w:tc>
        <w:tc>
          <w:tcPr>
            <w:tcW w:w="6538" w:type="dxa"/>
          </w:tcPr>
          <w:p w14:paraId="4CE9AFA8" w14:textId="77777777" w:rsidR="004A064E" w:rsidRPr="005E078D" w:rsidRDefault="004A064E" w:rsidP="00B55E00">
            <w:pPr>
              <w:suppressAutoHyphens/>
              <w:spacing w:after="120"/>
              <w:ind w:left="576" w:hanging="576"/>
              <w:jc w:val="both"/>
              <w:rPr>
                <w:szCs w:val="24"/>
              </w:rPr>
            </w:pPr>
            <w:r w:rsidRPr="005E078D">
              <w:rPr>
                <w:szCs w:val="24"/>
              </w:rPr>
              <w:t>26.1</w:t>
            </w:r>
            <w:r w:rsidRPr="005E078D">
              <w:rPr>
                <w:szCs w:val="24"/>
              </w:rPr>
              <w:tab/>
              <w:t xml:space="preserve">Aucune information relative à l’évaluation des offres et à la recommandation d’attribution du Marché ne sera donnée aux soumissionnaires ni à toute autre personne non concernée par ladite procédure tant que la Notification de l’intention d’attribution du Marché n’aura pas été transmise à tous les Soumissionnaires conformément à l’Article 40 des IS. </w:t>
            </w:r>
          </w:p>
          <w:p w14:paraId="3C04A004" w14:textId="77777777" w:rsidR="004A064E" w:rsidRPr="005E078D" w:rsidRDefault="004A064E" w:rsidP="00B55E00">
            <w:pPr>
              <w:suppressAutoHyphens/>
              <w:spacing w:after="120"/>
              <w:ind w:left="576" w:hanging="576"/>
              <w:jc w:val="both"/>
              <w:rPr>
                <w:szCs w:val="24"/>
              </w:rPr>
            </w:pPr>
            <w:r w:rsidRPr="005E078D">
              <w:rPr>
                <w:szCs w:val="24"/>
              </w:rPr>
              <w:t>26.2</w:t>
            </w:r>
            <w:r w:rsidRPr="005E078D">
              <w:rPr>
                <w:szCs w:val="24"/>
              </w:rPr>
              <w:tab/>
              <w:t>Toute tentative faite par un Soumissionnaire pour influencer l’Acheteur lors de l’évaluation des offres ou lors de la décision d’attribution peut entraîner le rejet de son offre.</w:t>
            </w:r>
          </w:p>
          <w:p w14:paraId="187B8715" w14:textId="77777777" w:rsidR="004A064E" w:rsidRPr="005E078D" w:rsidRDefault="004A064E" w:rsidP="00B55E00">
            <w:pPr>
              <w:tabs>
                <w:tab w:val="left" w:pos="720"/>
              </w:tabs>
              <w:suppressAutoHyphens/>
              <w:spacing w:after="120"/>
              <w:ind w:left="576" w:hanging="576"/>
              <w:jc w:val="both"/>
              <w:rPr>
                <w:szCs w:val="24"/>
              </w:rPr>
            </w:pPr>
            <w:r w:rsidRPr="005E078D">
              <w:rPr>
                <w:szCs w:val="24"/>
              </w:rPr>
              <w:t>26.3</w:t>
            </w:r>
            <w:r w:rsidRPr="005E078D">
              <w:rPr>
                <w:szCs w:val="24"/>
              </w:rPr>
              <w:tab/>
              <w:t xml:space="preserve">Nonobstant les dispositions de l’article 26.2, entre le moment où les plis seront ouverts et celui où le Marché sera attribué, si un Soumissionnaire souhaite entrer en contact </w:t>
            </w:r>
            <w:r w:rsidRPr="005E078D">
              <w:rPr>
                <w:szCs w:val="24"/>
              </w:rPr>
              <w:lastRenderedPageBreak/>
              <w:t>avec l’Acheteur pour des motifs ayant trait à la procédure d’appel d’offres, il devra le faire par écrit.</w:t>
            </w:r>
          </w:p>
        </w:tc>
      </w:tr>
      <w:tr w:rsidR="00940BF3" w:rsidRPr="005E078D" w14:paraId="56CEAB8F" w14:textId="77777777" w:rsidTr="00A50FF8">
        <w:tc>
          <w:tcPr>
            <w:tcW w:w="2552" w:type="dxa"/>
          </w:tcPr>
          <w:p w14:paraId="6FB92594" w14:textId="77777777" w:rsidR="00940BF3" w:rsidRPr="005E078D" w:rsidRDefault="003573A4" w:rsidP="00175596">
            <w:pPr>
              <w:pStyle w:val="Sec1-ClausesAfter10pt1"/>
              <w:ind w:left="321" w:hanging="321"/>
              <w:rPr>
                <w:szCs w:val="24"/>
                <w:lang w:val="fr-FR"/>
              </w:rPr>
            </w:pPr>
            <w:bookmarkStart w:id="255" w:name="_Toc424009129"/>
            <w:bookmarkStart w:id="256" w:name="_Toc438438852"/>
            <w:bookmarkStart w:id="257" w:name="_Toc438532631"/>
            <w:bookmarkStart w:id="258" w:name="_Toc438733996"/>
            <w:bookmarkStart w:id="259" w:name="_Toc438907033"/>
            <w:bookmarkStart w:id="260" w:name="_Toc438907232"/>
            <w:bookmarkStart w:id="261" w:name="_Toc479814539"/>
            <w:bookmarkStart w:id="262" w:name="_Toc486345235"/>
            <w:r w:rsidRPr="005E078D">
              <w:rPr>
                <w:szCs w:val="24"/>
                <w:lang w:val="fr-FR"/>
              </w:rPr>
              <w:lastRenderedPageBreak/>
              <w:t>27.</w:t>
            </w:r>
            <w:r w:rsidR="00175596" w:rsidRPr="005E078D">
              <w:rPr>
                <w:szCs w:val="24"/>
                <w:lang w:val="fr-FR"/>
              </w:rPr>
              <w:tab/>
            </w:r>
            <w:r w:rsidR="00940BF3" w:rsidRPr="005E078D">
              <w:rPr>
                <w:szCs w:val="24"/>
                <w:lang w:val="fr-FR"/>
              </w:rPr>
              <w:t>Éclaircissements concernant les Offres</w:t>
            </w:r>
            <w:bookmarkEnd w:id="255"/>
            <w:bookmarkEnd w:id="256"/>
            <w:bookmarkEnd w:id="257"/>
            <w:bookmarkEnd w:id="258"/>
            <w:bookmarkEnd w:id="259"/>
            <w:bookmarkEnd w:id="260"/>
            <w:bookmarkEnd w:id="261"/>
            <w:bookmarkEnd w:id="262"/>
          </w:p>
        </w:tc>
        <w:tc>
          <w:tcPr>
            <w:tcW w:w="6538" w:type="dxa"/>
          </w:tcPr>
          <w:p w14:paraId="2CE3A304" w14:textId="77777777" w:rsidR="00940BF3" w:rsidRPr="005E078D" w:rsidRDefault="00293D96" w:rsidP="00B55E00">
            <w:pPr>
              <w:tabs>
                <w:tab w:val="left" w:pos="522"/>
              </w:tabs>
              <w:suppressAutoHyphens/>
              <w:spacing w:after="120"/>
              <w:ind w:left="576" w:hanging="576"/>
              <w:jc w:val="both"/>
              <w:rPr>
                <w:szCs w:val="24"/>
              </w:rPr>
            </w:pPr>
            <w:r w:rsidRPr="005E078D">
              <w:rPr>
                <w:szCs w:val="24"/>
              </w:rPr>
              <w:t>27</w:t>
            </w:r>
            <w:r w:rsidR="00940BF3" w:rsidRPr="005E078D">
              <w:rPr>
                <w:szCs w:val="24"/>
              </w:rPr>
              <w:t>.1</w:t>
            </w:r>
            <w:r w:rsidR="00940BF3" w:rsidRPr="005E078D">
              <w:rPr>
                <w:szCs w:val="24"/>
              </w:rPr>
              <w:tab/>
              <w:t>Pour faciliter l’examen, l’évaluation, la comparaison des offres et la vérification de la qualification des soumissionnaires, l’Acheteur a toute latitude pour demander à un Soumissionnaire des éclaircissements sur son offre. Aucun éclaircissement apporté par un Soumissionnaire autrement qu’en réponse à une demande de l’Acheteur ne sera pris en compte. La demande d’éclaircissement de l’Acheteur, comme la réponse apportée, seront formulées par écrit. Aucune modification de prix</w:t>
            </w:r>
            <w:r w:rsidRPr="005E078D">
              <w:rPr>
                <w:szCs w:val="24"/>
              </w:rPr>
              <w:t>,</w:t>
            </w:r>
            <w:r w:rsidR="00940BF3" w:rsidRPr="005E078D">
              <w:rPr>
                <w:szCs w:val="24"/>
              </w:rPr>
              <w:t xml:space="preserve"> ni aucun changement substantiel de l’offre </w:t>
            </w:r>
            <w:r w:rsidRPr="005E078D">
              <w:rPr>
                <w:szCs w:val="24"/>
              </w:rPr>
              <w:t xml:space="preserve">(y compris un changement dans le Montant de son Offre fait à l’initiative du Soumissionnaire) </w:t>
            </w:r>
            <w:r w:rsidR="00940BF3" w:rsidRPr="005E078D">
              <w:rPr>
                <w:szCs w:val="24"/>
              </w:rPr>
              <w:t xml:space="preserve">ne seront demandés, offerts ou autorisés, si ce n’est pour confirmer la correction des erreurs arithmétiques découvertes par l’Acheteur lors de l’évaluation des offres en application de </w:t>
            </w:r>
            <w:r w:rsidR="00F1248D" w:rsidRPr="005E078D">
              <w:rPr>
                <w:szCs w:val="24"/>
              </w:rPr>
              <w:t>l’Article</w:t>
            </w:r>
            <w:r w:rsidR="00940BF3" w:rsidRPr="005E078D">
              <w:rPr>
                <w:szCs w:val="24"/>
              </w:rPr>
              <w:t xml:space="preserve"> 31 des IS.</w:t>
            </w:r>
          </w:p>
          <w:p w14:paraId="33F19ADC" w14:textId="77777777" w:rsidR="00293D96" w:rsidRPr="005E078D" w:rsidRDefault="00293D96" w:rsidP="00B55E00">
            <w:pPr>
              <w:tabs>
                <w:tab w:val="left" w:pos="522"/>
              </w:tabs>
              <w:suppressAutoHyphens/>
              <w:spacing w:after="120"/>
              <w:ind w:left="576" w:hanging="576"/>
              <w:jc w:val="both"/>
              <w:rPr>
                <w:szCs w:val="24"/>
              </w:rPr>
            </w:pPr>
            <w:r w:rsidRPr="005E078D">
              <w:rPr>
                <w:szCs w:val="24"/>
              </w:rPr>
              <w:t>27.2</w:t>
            </w:r>
            <w:r w:rsidRPr="005E078D">
              <w:rPr>
                <w:szCs w:val="24"/>
              </w:rPr>
              <w:tab/>
              <w:t>L’offre d’un soumissionnaire qui ne fournit pas les éclaircissements sur son Offre avant la date et l’heure spécifiée par l’Acheteur dans sa demande d’éclaircissement sera susceptible d’être rejetée.</w:t>
            </w:r>
          </w:p>
        </w:tc>
      </w:tr>
      <w:tr w:rsidR="00293D96" w:rsidRPr="005E078D" w14:paraId="72332479" w14:textId="77777777" w:rsidTr="00A50FF8">
        <w:tc>
          <w:tcPr>
            <w:tcW w:w="2552" w:type="dxa"/>
          </w:tcPr>
          <w:p w14:paraId="51986B48" w14:textId="77777777" w:rsidR="00293D96" w:rsidRPr="005E078D" w:rsidRDefault="00175596" w:rsidP="00F40030">
            <w:pPr>
              <w:pStyle w:val="Sec1-ClausesAfter10pt1"/>
              <w:ind w:left="321" w:hanging="321"/>
              <w:rPr>
                <w:szCs w:val="24"/>
                <w:lang w:val="fr-FR"/>
              </w:rPr>
            </w:pPr>
            <w:bookmarkStart w:id="263" w:name="_Toc479814540"/>
            <w:bookmarkStart w:id="264" w:name="_Toc486345236"/>
            <w:r w:rsidRPr="005E078D">
              <w:rPr>
                <w:szCs w:val="24"/>
                <w:lang w:val="fr-FR"/>
              </w:rPr>
              <w:t>28</w:t>
            </w:r>
            <w:r w:rsidRPr="005E078D">
              <w:rPr>
                <w:szCs w:val="24"/>
                <w:lang w:val="fr-FR"/>
              </w:rPr>
              <w:tab/>
            </w:r>
            <w:r w:rsidR="003573A4" w:rsidRPr="005E078D">
              <w:rPr>
                <w:szCs w:val="24"/>
                <w:lang w:val="fr-FR"/>
              </w:rPr>
              <w:t>Divergences</w:t>
            </w:r>
            <w:r w:rsidR="00293D96" w:rsidRPr="005E078D">
              <w:rPr>
                <w:szCs w:val="24"/>
                <w:lang w:val="fr-FR"/>
              </w:rPr>
              <w:t>, réserves ou omissions</w:t>
            </w:r>
            <w:bookmarkEnd w:id="263"/>
            <w:bookmarkEnd w:id="264"/>
          </w:p>
        </w:tc>
        <w:tc>
          <w:tcPr>
            <w:tcW w:w="6538" w:type="dxa"/>
          </w:tcPr>
          <w:p w14:paraId="5F589D4B" w14:textId="77777777" w:rsidR="00293D96" w:rsidRPr="005E078D" w:rsidRDefault="00293D96" w:rsidP="00B55E00">
            <w:pPr>
              <w:tabs>
                <w:tab w:val="left" w:pos="576"/>
                <w:tab w:val="left" w:pos="1152"/>
              </w:tabs>
              <w:suppressAutoHyphens/>
              <w:spacing w:after="120"/>
              <w:ind w:left="662" w:hanging="662"/>
              <w:rPr>
                <w:szCs w:val="24"/>
              </w:rPr>
            </w:pPr>
            <w:r w:rsidRPr="005E078D">
              <w:rPr>
                <w:szCs w:val="24"/>
              </w:rPr>
              <w:t>28.1</w:t>
            </w:r>
            <w:r w:rsidRPr="005E078D">
              <w:rPr>
                <w:szCs w:val="24"/>
              </w:rPr>
              <w:tab/>
              <w:t>Aux fins de l’évaluation des Offres, les définitions suivantes s’appliqueront</w:t>
            </w:r>
            <w:r w:rsidR="00402F3E" w:rsidRPr="005E078D">
              <w:rPr>
                <w:szCs w:val="24"/>
              </w:rPr>
              <w:t> :</w:t>
            </w:r>
          </w:p>
          <w:p w14:paraId="659734EA" w14:textId="77777777" w:rsidR="00293D96" w:rsidRPr="005E078D" w:rsidRDefault="00293D96" w:rsidP="006044B4">
            <w:pPr>
              <w:numPr>
                <w:ilvl w:val="0"/>
                <w:numId w:val="56"/>
              </w:numPr>
              <w:tabs>
                <w:tab w:val="left" w:pos="1173"/>
              </w:tabs>
              <w:suppressAutoHyphens/>
              <w:overflowPunct w:val="0"/>
              <w:autoSpaceDE w:val="0"/>
              <w:autoSpaceDN w:val="0"/>
              <w:adjustRightInd w:val="0"/>
              <w:spacing w:after="120"/>
              <w:ind w:left="1173" w:hanging="473"/>
              <w:jc w:val="both"/>
              <w:textAlignment w:val="baseline"/>
              <w:rPr>
                <w:szCs w:val="24"/>
              </w:rPr>
            </w:pPr>
            <w:r w:rsidRPr="005E078D">
              <w:rPr>
                <w:szCs w:val="24"/>
              </w:rPr>
              <w:t xml:space="preserve">Une </w:t>
            </w:r>
            <w:r w:rsidR="00402F3E" w:rsidRPr="005E078D">
              <w:rPr>
                <w:szCs w:val="24"/>
              </w:rPr>
              <w:t>« </w:t>
            </w:r>
            <w:r w:rsidRPr="005E078D">
              <w:rPr>
                <w:szCs w:val="24"/>
              </w:rPr>
              <w:t>divergence</w:t>
            </w:r>
            <w:r w:rsidR="00402F3E" w:rsidRPr="005E078D">
              <w:rPr>
                <w:szCs w:val="24"/>
              </w:rPr>
              <w:t> »</w:t>
            </w:r>
            <w:r w:rsidRPr="005E078D">
              <w:rPr>
                <w:szCs w:val="24"/>
              </w:rPr>
              <w:t xml:space="preserve"> est un écart par rapport aux stipulations du Dossier d’Appel d’Offres</w:t>
            </w:r>
            <w:r w:rsidR="002D00C8" w:rsidRPr="005E078D">
              <w:rPr>
                <w:szCs w:val="24"/>
              </w:rPr>
              <w:t> </w:t>
            </w:r>
            <w:r w:rsidRPr="005E078D">
              <w:rPr>
                <w:szCs w:val="24"/>
              </w:rPr>
              <w:t>;</w:t>
            </w:r>
          </w:p>
          <w:p w14:paraId="74D5D9B5" w14:textId="77777777" w:rsidR="00293D96" w:rsidRPr="005E078D" w:rsidRDefault="00293D96" w:rsidP="006044B4">
            <w:pPr>
              <w:pStyle w:val="Paragraphedeliste"/>
              <w:numPr>
                <w:ilvl w:val="0"/>
                <w:numId w:val="56"/>
              </w:numPr>
              <w:tabs>
                <w:tab w:val="left" w:pos="1173"/>
              </w:tabs>
              <w:spacing w:after="120"/>
              <w:ind w:left="1173" w:hanging="473"/>
              <w:rPr>
                <w:szCs w:val="24"/>
              </w:rPr>
            </w:pPr>
            <w:r w:rsidRPr="005E078D">
              <w:rPr>
                <w:szCs w:val="24"/>
              </w:rPr>
              <w:t xml:space="preserve">Une </w:t>
            </w:r>
            <w:r w:rsidR="00402F3E" w:rsidRPr="005E078D">
              <w:rPr>
                <w:szCs w:val="24"/>
              </w:rPr>
              <w:t>« </w:t>
            </w:r>
            <w:r w:rsidRPr="005E078D">
              <w:rPr>
                <w:szCs w:val="24"/>
              </w:rPr>
              <w:t>réserve</w:t>
            </w:r>
            <w:r w:rsidR="00402F3E" w:rsidRPr="005E078D">
              <w:rPr>
                <w:szCs w:val="24"/>
              </w:rPr>
              <w:t> »</w:t>
            </w:r>
            <w:r w:rsidRPr="005E078D">
              <w:rPr>
                <w:szCs w:val="24"/>
              </w:rPr>
              <w:t xml:space="preserve"> est la formulation d’une conditionnalité restrictive, ou la non acceptation d’une disposition requise par le Dossier d’Appel d’Offres ; et </w:t>
            </w:r>
          </w:p>
          <w:p w14:paraId="4B0DF9C0" w14:textId="77777777" w:rsidR="00293D96" w:rsidRPr="005E078D" w:rsidRDefault="00293D96" w:rsidP="006044B4">
            <w:pPr>
              <w:pStyle w:val="Paragraphedeliste"/>
              <w:numPr>
                <w:ilvl w:val="0"/>
                <w:numId w:val="56"/>
              </w:numPr>
              <w:tabs>
                <w:tab w:val="left" w:pos="1173"/>
              </w:tabs>
              <w:spacing w:after="120"/>
              <w:ind w:left="1173" w:hanging="473"/>
              <w:rPr>
                <w:szCs w:val="24"/>
              </w:rPr>
            </w:pPr>
            <w:r w:rsidRPr="005E078D">
              <w:rPr>
                <w:szCs w:val="24"/>
              </w:rPr>
              <w:t xml:space="preserve">Une </w:t>
            </w:r>
            <w:r w:rsidR="00402F3E" w:rsidRPr="005E078D">
              <w:rPr>
                <w:szCs w:val="24"/>
              </w:rPr>
              <w:t>« </w:t>
            </w:r>
            <w:r w:rsidRPr="005E078D">
              <w:rPr>
                <w:szCs w:val="24"/>
              </w:rPr>
              <w:t>omission</w:t>
            </w:r>
            <w:r w:rsidR="00402F3E" w:rsidRPr="005E078D">
              <w:rPr>
                <w:szCs w:val="24"/>
              </w:rPr>
              <w:t> »</w:t>
            </w:r>
            <w:r w:rsidRPr="005E078D">
              <w:rPr>
                <w:szCs w:val="24"/>
              </w:rPr>
              <w:t xml:space="preserve"> est l’absence totale ou partielle des renseignements et documents exigés par le Dossier d’Appel d’Offres.</w:t>
            </w:r>
          </w:p>
        </w:tc>
      </w:tr>
      <w:tr w:rsidR="004A064E" w:rsidRPr="005E078D" w14:paraId="020992AC" w14:textId="77777777" w:rsidTr="00A50FF8">
        <w:tc>
          <w:tcPr>
            <w:tcW w:w="2552" w:type="dxa"/>
          </w:tcPr>
          <w:p w14:paraId="2F0B1B1D" w14:textId="77777777" w:rsidR="004A064E" w:rsidRPr="005E078D" w:rsidRDefault="004A064E" w:rsidP="00175596">
            <w:pPr>
              <w:pStyle w:val="Sec1-ClausesAfter10pt1"/>
              <w:ind w:left="321" w:hanging="321"/>
              <w:rPr>
                <w:szCs w:val="24"/>
                <w:lang w:val="fr-FR"/>
              </w:rPr>
            </w:pPr>
            <w:bookmarkStart w:id="265" w:name="_Toc424009130"/>
            <w:bookmarkStart w:id="266" w:name="_Toc479814541"/>
            <w:bookmarkStart w:id="267" w:name="_Toc486345237"/>
            <w:bookmarkStart w:id="268" w:name="_Toc438438853"/>
            <w:bookmarkStart w:id="269" w:name="_Toc438532632"/>
            <w:bookmarkStart w:id="270" w:name="_Toc438733997"/>
            <w:bookmarkStart w:id="271" w:name="_Toc438907034"/>
            <w:bookmarkStart w:id="272" w:name="_Toc438907233"/>
            <w:r w:rsidRPr="005E078D">
              <w:rPr>
                <w:szCs w:val="24"/>
                <w:lang w:val="fr-FR"/>
              </w:rPr>
              <w:t>29.</w:t>
            </w:r>
            <w:r w:rsidRPr="005E078D">
              <w:rPr>
                <w:szCs w:val="24"/>
                <w:lang w:val="fr-FR"/>
              </w:rPr>
              <w:tab/>
              <w:t>Conformité des offres</w:t>
            </w:r>
            <w:bookmarkEnd w:id="265"/>
            <w:bookmarkEnd w:id="266"/>
            <w:bookmarkEnd w:id="267"/>
            <w:bookmarkEnd w:id="268"/>
            <w:bookmarkEnd w:id="269"/>
            <w:bookmarkEnd w:id="270"/>
            <w:bookmarkEnd w:id="271"/>
            <w:bookmarkEnd w:id="272"/>
          </w:p>
        </w:tc>
        <w:tc>
          <w:tcPr>
            <w:tcW w:w="6538" w:type="dxa"/>
          </w:tcPr>
          <w:p w14:paraId="581BE367" w14:textId="77777777" w:rsidR="004A064E" w:rsidRPr="005E078D" w:rsidRDefault="004A064E" w:rsidP="00B55E00">
            <w:pPr>
              <w:suppressAutoHyphens/>
              <w:spacing w:after="120"/>
              <w:ind w:left="576" w:hanging="576"/>
              <w:jc w:val="both"/>
              <w:rPr>
                <w:szCs w:val="24"/>
              </w:rPr>
            </w:pPr>
            <w:r w:rsidRPr="005E078D">
              <w:rPr>
                <w:szCs w:val="24"/>
              </w:rPr>
              <w:t>29.1</w:t>
            </w:r>
            <w:r w:rsidRPr="005E078D">
              <w:rPr>
                <w:szCs w:val="24"/>
              </w:rPr>
              <w:tab/>
              <w:t xml:space="preserve">L’Acheteur établira la conformité de l’Offre sur la base de son seul contenu, tel que défini à l’Article 11 des IS. </w:t>
            </w:r>
          </w:p>
          <w:p w14:paraId="40EFC547" w14:textId="77777777" w:rsidR="004A064E" w:rsidRPr="005E078D" w:rsidRDefault="004A064E" w:rsidP="002D00C8">
            <w:pPr>
              <w:suppressAutoHyphens/>
              <w:spacing w:after="240"/>
              <w:ind w:left="576" w:hanging="576"/>
              <w:jc w:val="both"/>
              <w:rPr>
                <w:szCs w:val="24"/>
              </w:rPr>
            </w:pPr>
            <w:r w:rsidRPr="005E078D">
              <w:rPr>
                <w:szCs w:val="24"/>
              </w:rPr>
              <w:t>29.2</w:t>
            </w:r>
            <w:r w:rsidRPr="005E078D">
              <w:rPr>
                <w:szCs w:val="24"/>
              </w:rPr>
              <w:tab/>
              <w:t>Une offre conforme pour l’essentiel est une offre conforme à toutes les stipulations, spécifications et conditions du Dossier d’appel d’offres, sans divergence, réserve ou omission importante. Les divergences ou omission importantes sont celles :</w:t>
            </w:r>
          </w:p>
          <w:p w14:paraId="49700CFC" w14:textId="77777777" w:rsidR="004A064E" w:rsidRPr="005E078D" w:rsidRDefault="004A064E" w:rsidP="006044B4">
            <w:pPr>
              <w:numPr>
                <w:ilvl w:val="0"/>
                <w:numId w:val="48"/>
              </w:numPr>
              <w:tabs>
                <w:tab w:val="left" w:pos="576"/>
                <w:tab w:val="left" w:pos="1152"/>
              </w:tabs>
              <w:suppressAutoHyphens/>
              <w:overflowPunct w:val="0"/>
              <w:autoSpaceDE w:val="0"/>
              <w:autoSpaceDN w:val="0"/>
              <w:adjustRightInd w:val="0"/>
              <w:spacing w:after="120"/>
              <w:ind w:left="1152" w:hanging="540"/>
              <w:textAlignment w:val="baseline"/>
              <w:rPr>
                <w:szCs w:val="24"/>
              </w:rPr>
            </w:pPr>
            <w:proofErr w:type="gramStart"/>
            <w:r w:rsidRPr="005E078D">
              <w:rPr>
                <w:szCs w:val="24"/>
              </w:rPr>
              <w:t>si</w:t>
            </w:r>
            <w:proofErr w:type="gramEnd"/>
            <w:r w:rsidRPr="005E078D">
              <w:rPr>
                <w:szCs w:val="24"/>
              </w:rPr>
              <w:t xml:space="preserve"> elles étaient acceptées, </w:t>
            </w:r>
          </w:p>
          <w:p w14:paraId="6AAEF15E" w14:textId="77777777" w:rsidR="004A064E" w:rsidRPr="005E078D" w:rsidRDefault="004A064E" w:rsidP="006044B4">
            <w:pPr>
              <w:numPr>
                <w:ilvl w:val="0"/>
                <w:numId w:val="47"/>
              </w:numPr>
              <w:tabs>
                <w:tab w:val="left" w:pos="576"/>
                <w:tab w:val="left" w:pos="1692"/>
              </w:tabs>
              <w:suppressAutoHyphens/>
              <w:overflowPunct w:val="0"/>
              <w:autoSpaceDE w:val="0"/>
              <w:autoSpaceDN w:val="0"/>
              <w:adjustRightInd w:val="0"/>
              <w:spacing w:after="120"/>
              <w:ind w:left="1728" w:hanging="272"/>
              <w:jc w:val="both"/>
              <w:textAlignment w:val="baseline"/>
              <w:rPr>
                <w:szCs w:val="24"/>
              </w:rPr>
            </w:pPr>
            <w:proofErr w:type="gramStart"/>
            <w:r w:rsidRPr="005E078D">
              <w:rPr>
                <w:szCs w:val="24"/>
              </w:rPr>
              <w:lastRenderedPageBreak/>
              <w:t>limiteraient</w:t>
            </w:r>
            <w:proofErr w:type="gramEnd"/>
            <w:r w:rsidRPr="005E078D">
              <w:rPr>
                <w:szCs w:val="24"/>
              </w:rPr>
              <w:t xml:space="preserve"> de manière importante la portée, la qualité ou les performances des Fournitures et Services connexes spécifiés dans le Marché ; ou </w:t>
            </w:r>
          </w:p>
          <w:p w14:paraId="546E8A79" w14:textId="77777777" w:rsidR="004A064E" w:rsidRPr="005E078D" w:rsidRDefault="004A064E" w:rsidP="006044B4">
            <w:pPr>
              <w:numPr>
                <w:ilvl w:val="0"/>
                <w:numId w:val="47"/>
              </w:numPr>
              <w:tabs>
                <w:tab w:val="left" w:pos="576"/>
                <w:tab w:val="left" w:pos="1692"/>
              </w:tabs>
              <w:suppressAutoHyphens/>
              <w:overflowPunct w:val="0"/>
              <w:autoSpaceDE w:val="0"/>
              <w:autoSpaceDN w:val="0"/>
              <w:adjustRightInd w:val="0"/>
              <w:spacing w:after="120"/>
              <w:ind w:left="1728" w:hanging="272"/>
              <w:jc w:val="both"/>
              <w:textAlignment w:val="baseline"/>
              <w:rPr>
                <w:szCs w:val="24"/>
              </w:rPr>
            </w:pPr>
            <w:proofErr w:type="gramStart"/>
            <w:r w:rsidRPr="005E078D">
              <w:rPr>
                <w:szCs w:val="24"/>
              </w:rPr>
              <w:t>limiteraient</w:t>
            </w:r>
            <w:proofErr w:type="gramEnd"/>
            <w:r w:rsidRPr="005E078D">
              <w:rPr>
                <w:szCs w:val="24"/>
              </w:rPr>
              <w:t xml:space="preserve">, d’une manière importante et non conforme au Dossier d’Appel d’Offres, les droits de l’Acheteur ou les obligations du Soumissionnaire au titre du Marché ; ou </w:t>
            </w:r>
          </w:p>
          <w:p w14:paraId="2FC3304E" w14:textId="77777777" w:rsidR="004A064E" w:rsidRPr="005E078D" w:rsidRDefault="004A064E" w:rsidP="006044B4">
            <w:pPr>
              <w:numPr>
                <w:ilvl w:val="0"/>
                <w:numId w:val="48"/>
              </w:numPr>
              <w:tabs>
                <w:tab w:val="left" w:pos="576"/>
                <w:tab w:val="left" w:pos="1152"/>
              </w:tabs>
              <w:suppressAutoHyphens/>
              <w:overflowPunct w:val="0"/>
              <w:autoSpaceDE w:val="0"/>
              <w:autoSpaceDN w:val="0"/>
              <w:adjustRightInd w:val="0"/>
              <w:spacing w:after="120"/>
              <w:ind w:left="1152" w:hanging="540"/>
              <w:jc w:val="both"/>
              <w:textAlignment w:val="baseline"/>
              <w:rPr>
                <w:szCs w:val="24"/>
              </w:rPr>
            </w:pPr>
            <w:proofErr w:type="gramStart"/>
            <w:r w:rsidRPr="005E078D">
              <w:rPr>
                <w:szCs w:val="24"/>
              </w:rPr>
              <w:t>si</w:t>
            </w:r>
            <w:proofErr w:type="gramEnd"/>
            <w:r w:rsidRPr="005E078D">
              <w:rPr>
                <w:szCs w:val="24"/>
              </w:rPr>
              <w:t xml:space="preserve"> elles étaient rectifiées, seraient préjudiciable aux autres Soumissionnaires ayant présenté des offres conformes pour l’essentiel.</w:t>
            </w:r>
          </w:p>
          <w:p w14:paraId="6E20ECD6" w14:textId="77777777" w:rsidR="004A064E" w:rsidRPr="005E078D" w:rsidRDefault="004A064E" w:rsidP="00B55E00">
            <w:pPr>
              <w:suppressAutoHyphens/>
              <w:spacing w:after="120"/>
              <w:ind w:left="576" w:hanging="576"/>
              <w:jc w:val="both"/>
              <w:rPr>
                <w:szCs w:val="24"/>
              </w:rPr>
            </w:pPr>
            <w:r w:rsidRPr="005E078D">
              <w:rPr>
                <w:szCs w:val="24"/>
              </w:rPr>
              <w:t>29.3</w:t>
            </w:r>
            <w:r w:rsidRPr="005E078D">
              <w:rPr>
                <w:szCs w:val="24"/>
              </w:rPr>
              <w:tab/>
              <w:t>L’Acheteur examinera les aspects techniques de l’offre en application des Articles 16 et 17 des IS, notamment pour s’assurer que toutes les exigences de la Section VII (Spécifications techniques et plans) ont été satisfaites sans divergence, réserve ou omission importante.</w:t>
            </w:r>
          </w:p>
          <w:p w14:paraId="002AB90B" w14:textId="77777777" w:rsidR="004A064E" w:rsidRPr="005E078D" w:rsidRDefault="004A064E" w:rsidP="00B55E00">
            <w:pPr>
              <w:suppressAutoHyphens/>
              <w:spacing w:after="120"/>
              <w:ind w:left="576" w:hanging="576"/>
              <w:jc w:val="both"/>
              <w:rPr>
                <w:szCs w:val="24"/>
              </w:rPr>
            </w:pPr>
            <w:r w:rsidRPr="005E078D">
              <w:rPr>
                <w:szCs w:val="24"/>
              </w:rPr>
              <w:t>29.4</w:t>
            </w:r>
            <w:r w:rsidRPr="005E078D">
              <w:rPr>
                <w:szCs w:val="24"/>
              </w:rPr>
              <w:tab/>
              <w:t xml:space="preserve">L’Acheteur écartera toute offre qui n’est pas conforme pour l’essentiel au Dossier d’appel d’offres et le Soumissionnaire ne pourra pas par la suite la rendre conforme en apportant des corrections à la divergence, réserve ou omission importante constatée. </w:t>
            </w:r>
          </w:p>
        </w:tc>
      </w:tr>
      <w:tr w:rsidR="004A064E" w:rsidRPr="005E078D" w14:paraId="6B79928C" w14:textId="77777777" w:rsidTr="00A50FF8">
        <w:tc>
          <w:tcPr>
            <w:tcW w:w="2552" w:type="dxa"/>
          </w:tcPr>
          <w:p w14:paraId="444C8263" w14:textId="77777777" w:rsidR="004A064E" w:rsidRPr="005E078D" w:rsidRDefault="004A064E" w:rsidP="00175596">
            <w:pPr>
              <w:pStyle w:val="Sec1-ClausesAfter10pt1"/>
              <w:ind w:left="321" w:hanging="321"/>
              <w:rPr>
                <w:szCs w:val="24"/>
                <w:lang w:val="fr-FR"/>
              </w:rPr>
            </w:pPr>
            <w:bookmarkStart w:id="273" w:name="_Toc438438854"/>
            <w:bookmarkStart w:id="274" w:name="_Toc438532636"/>
            <w:bookmarkStart w:id="275" w:name="_Toc438733998"/>
            <w:bookmarkStart w:id="276" w:name="_Toc438907035"/>
            <w:bookmarkStart w:id="277" w:name="_Toc438907234"/>
            <w:bookmarkStart w:id="278" w:name="_Toc479814542"/>
            <w:bookmarkStart w:id="279" w:name="_Toc486345238"/>
            <w:r w:rsidRPr="005E078D">
              <w:rPr>
                <w:szCs w:val="24"/>
                <w:lang w:val="fr-FR"/>
              </w:rPr>
              <w:lastRenderedPageBreak/>
              <w:t>30.</w:t>
            </w:r>
            <w:r w:rsidRPr="005E078D">
              <w:rPr>
                <w:szCs w:val="24"/>
                <w:lang w:val="fr-FR"/>
              </w:rPr>
              <w:tab/>
              <w:t>Non-conformité, erreurs et omissions</w:t>
            </w:r>
            <w:bookmarkStart w:id="280" w:name="_Hlt438533232"/>
            <w:bookmarkEnd w:id="273"/>
            <w:bookmarkEnd w:id="274"/>
            <w:bookmarkEnd w:id="275"/>
            <w:bookmarkEnd w:id="276"/>
            <w:bookmarkEnd w:id="277"/>
            <w:bookmarkEnd w:id="278"/>
            <w:bookmarkEnd w:id="279"/>
            <w:bookmarkEnd w:id="280"/>
          </w:p>
        </w:tc>
        <w:tc>
          <w:tcPr>
            <w:tcW w:w="6538" w:type="dxa"/>
          </w:tcPr>
          <w:p w14:paraId="4632F721" w14:textId="77777777" w:rsidR="004A064E" w:rsidRPr="005E078D" w:rsidRDefault="004A064E" w:rsidP="00B55E00">
            <w:pPr>
              <w:tabs>
                <w:tab w:val="left" w:pos="720"/>
              </w:tabs>
              <w:suppressAutoHyphens/>
              <w:spacing w:after="120"/>
              <w:ind w:left="576" w:hanging="576"/>
              <w:jc w:val="both"/>
              <w:rPr>
                <w:szCs w:val="24"/>
              </w:rPr>
            </w:pPr>
            <w:r w:rsidRPr="005E078D">
              <w:rPr>
                <w:szCs w:val="24"/>
              </w:rPr>
              <w:t>30.1</w:t>
            </w:r>
            <w:r w:rsidRPr="005E078D">
              <w:rPr>
                <w:szCs w:val="24"/>
              </w:rPr>
              <w:tab/>
              <w:t>Si une offre est conforme pour l’essentiel, l’Acheteur peut tolérer toute non-conformité ou omission qui ne constitue pas une divergence importante par rapport aux conditions de l’appel d’offres.</w:t>
            </w:r>
          </w:p>
          <w:p w14:paraId="2C3F8B79" w14:textId="77777777" w:rsidR="004A064E" w:rsidRPr="005E078D" w:rsidRDefault="004A064E" w:rsidP="00B55E00">
            <w:pPr>
              <w:suppressAutoHyphens/>
              <w:spacing w:after="120"/>
              <w:ind w:left="576" w:hanging="576"/>
              <w:jc w:val="both"/>
              <w:rPr>
                <w:szCs w:val="24"/>
              </w:rPr>
            </w:pPr>
            <w:r w:rsidRPr="005E078D">
              <w:rPr>
                <w:szCs w:val="24"/>
              </w:rPr>
              <w:t>30.2</w:t>
            </w:r>
            <w:r w:rsidRPr="005E078D">
              <w:rPr>
                <w:szCs w:val="24"/>
              </w:rPr>
              <w:tab/>
              <w:t xml:space="preserve">Si une offre est conforme pour l’essentiel, l’Acheteur peut demander au Soumissionnaire de présenter, dans un délai raisonnable, les informations ou la documentation nécessaires pour remédier à la non-conformité ou aux omissions non essentielles constatées dans l’offre en rapport avec la documentation demandée. Pareille omission ne peut, en aucun cas, être liée à un élément quelconque du prix de l’offre. Le Soumissionnaire qui ne se conformerait pas à cette demande peut voir son offre écartée. </w:t>
            </w:r>
          </w:p>
          <w:p w14:paraId="1CD67CAC" w14:textId="77777777" w:rsidR="004A064E" w:rsidRPr="005E078D" w:rsidRDefault="004A064E" w:rsidP="00B55E00">
            <w:pPr>
              <w:suppressAutoHyphens/>
              <w:spacing w:after="120"/>
              <w:ind w:left="576" w:hanging="576"/>
              <w:jc w:val="both"/>
              <w:rPr>
                <w:szCs w:val="24"/>
              </w:rPr>
            </w:pPr>
            <w:r w:rsidRPr="005E078D">
              <w:rPr>
                <w:szCs w:val="24"/>
              </w:rPr>
              <w:t>30.3</w:t>
            </w:r>
            <w:r w:rsidRPr="005E078D">
              <w:rPr>
                <w:szCs w:val="24"/>
              </w:rPr>
              <w:tab/>
              <w:t xml:space="preserve">Lorsqu’une offre est conforme pour l’essentiel aux dispositions du Dossier d’Appel d’Offres, l’Acheteur rectifiera les non-conformités ou omissions mineures qui affectent le Montant de l’Offre. A cet effet, le Montant de l’Offre sera ajusté, uniquement aux fins de l’évaluation, pour tenir compte de l’élément ou composant manquant ou non conforme de la manière indiquée </w:t>
            </w:r>
            <w:r w:rsidRPr="005E078D">
              <w:rPr>
                <w:b/>
                <w:szCs w:val="24"/>
              </w:rPr>
              <w:t>dans les</w:t>
            </w:r>
            <w:r w:rsidR="001E6004" w:rsidRPr="005E078D">
              <w:rPr>
                <w:b/>
                <w:szCs w:val="24"/>
              </w:rPr>
              <w:t xml:space="preserve"> </w:t>
            </w:r>
            <w:r w:rsidRPr="005E078D">
              <w:rPr>
                <w:b/>
                <w:szCs w:val="24"/>
              </w:rPr>
              <w:t>DPAO</w:t>
            </w:r>
            <w:r w:rsidRPr="005E078D">
              <w:rPr>
                <w:szCs w:val="24"/>
              </w:rPr>
              <w:t xml:space="preserve">. </w:t>
            </w:r>
          </w:p>
        </w:tc>
      </w:tr>
      <w:tr w:rsidR="00940BF3" w:rsidRPr="005E078D" w14:paraId="4D9B7F5F" w14:textId="77777777" w:rsidTr="00A50FF8">
        <w:tc>
          <w:tcPr>
            <w:tcW w:w="2552" w:type="dxa"/>
          </w:tcPr>
          <w:p w14:paraId="31F7EA50" w14:textId="77777777" w:rsidR="00940BF3" w:rsidRPr="005E078D" w:rsidRDefault="00175596" w:rsidP="00A724CF">
            <w:pPr>
              <w:pStyle w:val="Sec1-ClausesAfter10pt1"/>
              <w:keepNext/>
              <w:ind w:left="321" w:hanging="321"/>
              <w:rPr>
                <w:szCs w:val="24"/>
                <w:lang w:val="fr-FR"/>
              </w:rPr>
            </w:pPr>
            <w:bookmarkStart w:id="281" w:name="_Toc438532638"/>
            <w:bookmarkStart w:id="282" w:name="_Toc438532639"/>
            <w:bookmarkStart w:id="283" w:name="_Toc479814543"/>
            <w:bookmarkStart w:id="284" w:name="_Toc486345239"/>
            <w:bookmarkEnd w:id="281"/>
            <w:bookmarkEnd w:id="282"/>
            <w:r w:rsidRPr="005E078D">
              <w:rPr>
                <w:szCs w:val="24"/>
                <w:lang w:val="fr-FR"/>
              </w:rPr>
              <w:lastRenderedPageBreak/>
              <w:t>31.</w:t>
            </w:r>
            <w:r w:rsidRPr="005E078D">
              <w:rPr>
                <w:szCs w:val="24"/>
                <w:lang w:val="fr-FR"/>
              </w:rPr>
              <w:tab/>
            </w:r>
            <w:r w:rsidR="00A134AA" w:rsidRPr="005E078D">
              <w:rPr>
                <w:szCs w:val="24"/>
                <w:lang w:val="fr-FR"/>
              </w:rPr>
              <w:t>Correction des erreurs arithmétiques</w:t>
            </w:r>
            <w:bookmarkEnd w:id="283"/>
            <w:bookmarkEnd w:id="284"/>
          </w:p>
        </w:tc>
        <w:tc>
          <w:tcPr>
            <w:tcW w:w="6538" w:type="dxa"/>
          </w:tcPr>
          <w:p w14:paraId="0EE4D6CF" w14:textId="77777777" w:rsidR="00940BF3" w:rsidRPr="005E078D" w:rsidRDefault="00A134AA" w:rsidP="00A724CF">
            <w:pPr>
              <w:keepNext/>
              <w:suppressAutoHyphens/>
              <w:spacing w:after="120"/>
              <w:ind w:left="576" w:hanging="576"/>
              <w:jc w:val="both"/>
              <w:rPr>
                <w:szCs w:val="24"/>
              </w:rPr>
            </w:pPr>
            <w:r w:rsidRPr="005E078D">
              <w:rPr>
                <w:szCs w:val="24"/>
              </w:rPr>
              <w:t>31.1</w:t>
            </w:r>
            <w:r w:rsidR="00940BF3" w:rsidRPr="005E078D">
              <w:rPr>
                <w:szCs w:val="24"/>
              </w:rPr>
              <w:tab/>
              <w:t>Si une offre est conforme pour l’essentiel, l’Acheteur rectifiera les erreurs arithmétiques sur la base suivante</w:t>
            </w:r>
            <w:r w:rsidR="00402F3E" w:rsidRPr="005E078D">
              <w:rPr>
                <w:szCs w:val="24"/>
              </w:rPr>
              <w:t> :</w:t>
            </w:r>
          </w:p>
          <w:p w14:paraId="7C116B35" w14:textId="77777777" w:rsidR="00940BF3" w:rsidRPr="005E078D" w:rsidRDefault="00940BF3" w:rsidP="00A724CF">
            <w:pPr>
              <w:keepNext/>
              <w:numPr>
                <w:ilvl w:val="0"/>
                <w:numId w:val="12"/>
              </w:numPr>
              <w:suppressAutoHyphens/>
              <w:spacing w:after="120"/>
              <w:ind w:left="1152" w:hanging="576"/>
              <w:jc w:val="both"/>
              <w:rPr>
                <w:szCs w:val="24"/>
              </w:rPr>
            </w:pPr>
            <w:r w:rsidRPr="005E078D">
              <w:rPr>
                <w:szCs w:val="24"/>
              </w:rPr>
              <w:t xml:space="preserve">S’il y a contradiction entre le prix unitaire et le prix total obtenu en multipliant le prix unitaire par </w:t>
            </w:r>
            <w:r w:rsidR="00E22EA0" w:rsidRPr="005E078D">
              <w:rPr>
                <w:szCs w:val="24"/>
              </w:rPr>
              <w:t xml:space="preserve">la </w:t>
            </w:r>
            <w:r w:rsidRPr="005E078D">
              <w:rPr>
                <w:szCs w:val="24"/>
              </w:rPr>
              <w:t>quantité</w:t>
            </w:r>
            <w:r w:rsidR="00E22EA0" w:rsidRPr="005E078D">
              <w:rPr>
                <w:szCs w:val="24"/>
              </w:rPr>
              <w:t xml:space="preserve"> correspondante</w:t>
            </w:r>
            <w:r w:rsidRPr="005E078D">
              <w:rPr>
                <w:szCs w:val="24"/>
              </w:rPr>
              <w:t xml:space="preserve">, le prix unitaire fera foi et le prix total sera </w:t>
            </w:r>
            <w:r w:rsidR="00E22EA0" w:rsidRPr="005E078D">
              <w:rPr>
                <w:szCs w:val="24"/>
              </w:rPr>
              <w:t>rectifié</w:t>
            </w:r>
            <w:r w:rsidRPr="005E078D">
              <w:rPr>
                <w:szCs w:val="24"/>
              </w:rPr>
              <w:t xml:space="preserve">, à moins que, de l’avis de l’Acheteur, la virgule des décimales du prix unitaire soit manifestement mal placée, auquel cas le prix total indiqué prévaudra et le prix unitaire sera corrigé ; </w:t>
            </w:r>
          </w:p>
          <w:p w14:paraId="434AD04E" w14:textId="77777777" w:rsidR="00940BF3" w:rsidRPr="005E078D" w:rsidRDefault="00940BF3" w:rsidP="00A724CF">
            <w:pPr>
              <w:keepNext/>
              <w:numPr>
                <w:ilvl w:val="0"/>
                <w:numId w:val="12"/>
              </w:numPr>
              <w:suppressAutoHyphens/>
              <w:spacing w:after="120"/>
              <w:ind w:left="1152" w:hanging="576"/>
              <w:jc w:val="both"/>
              <w:rPr>
                <w:szCs w:val="24"/>
              </w:rPr>
            </w:pPr>
            <w:r w:rsidRPr="005E078D">
              <w:rPr>
                <w:szCs w:val="24"/>
              </w:rPr>
              <w:t xml:space="preserve">Si le total obtenu par addition ou soustraction des sous totaux n’est pas exact, les sous totaux feront foi et le total sera </w:t>
            </w:r>
            <w:r w:rsidR="00545E9B" w:rsidRPr="005E078D">
              <w:rPr>
                <w:szCs w:val="24"/>
              </w:rPr>
              <w:t>rectifié </w:t>
            </w:r>
            <w:r w:rsidRPr="005E078D">
              <w:rPr>
                <w:szCs w:val="24"/>
              </w:rPr>
              <w:t>; et</w:t>
            </w:r>
          </w:p>
          <w:p w14:paraId="28262A83" w14:textId="77777777" w:rsidR="004A064E" w:rsidRPr="005E078D" w:rsidRDefault="00940BF3" w:rsidP="00A724CF">
            <w:pPr>
              <w:keepNext/>
              <w:numPr>
                <w:ilvl w:val="0"/>
                <w:numId w:val="12"/>
              </w:numPr>
              <w:suppressAutoHyphens/>
              <w:spacing w:after="120"/>
              <w:ind w:left="1152" w:hanging="576"/>
              <w:jc w:val="both"/>
              <w:rPr>
                <w:szCs w:val="24"/>
              </w:rPr>
            </w:pPr>
            <w:r w:rsidRPr="005E078D">
              <w:rPr>
                <w:szCs w:val="24"/>
              </w:rPr>
              <w:t>S’il y a contradiction entre le prix indiqué en lettres et en chiffres, le montant en lettres fera foi, à moins que ce montant soit lié à une erreur arithmétique, auquel cas le montant en chiffres prévaudra sous réserve des alinéas (a) et (b) ci-dessus.</w:t>
            </w:r>
          </w:p>
          <w:p w14:paraId="5B39A5D3" w14:textId="77777777" w:rsidR="004A064E" w:rsidRPr="005E078D" w:rsidRDefault="004A064E" w:rsidP="00A724CF">
            <w:pPr>
              <w:keepNext/>
              <w:suppressAutoHyphens/>
              <w:spacing w:after="120"/>
              <w:ind w:left="576" w:hanging="576"/>
              <w:jc w:val="both"/>
              <w:rPr>
                <w:szCs w:val="24"/>
              </w:rPr>
            </w:pPr>
            <w:r w:rsidRPr="005E078D">
              <w:rPr>
                <w:szCs w:val="24"/>
              </w:rPr>
              <w:t>31.2</w:t>
            </w:r>
            <w:r w:rsidRPr="005E078D">
              <w:rPr>
                <w:szCs w:val="24"/>
              </w:rPr>
              <w:tab/>
              <w:t>Il sera demandé au Soumissionnaire d’accepter la correction des erreurs arithmétiques. Si le Soumissionnaire n’accepte pas les corrections apportées en conformité avec l’article 31.1, son offre sera écartée.</w:t>
            </w:r>
          </w:p>
        </w:tc>
      </w:tr>
      <w:tr w:rsidR="00A134AA" w:rsidRPr="005E078D" w14:paraId="62863644" w14:textId="77777777" w:rsidTr="00A50FF8">
        <w:tc>
          <w:tcPr>
            <w:tcW w:w="2552" w:type="dxa"/>
          </w:tcPr>
          <w:p w14:paraId="617232AE" w14:textId="77777777" w:rsidR="00A134AA" w:rsidRPr="005E078D" w:rsidRDefault="003573A4" w:rsidP="00175596">
            <w:pPr>
              <w:pStyle w:val="Sec1-ClausesAfter10pt1"/>
              <w:ind w:left="321" w:hanging="321"/>
              <w:rPr>
                <w:szCs w:val="24"/>
                <w:lang w:val="fr-FR"/>
              </w:rPr>
            </w:pPr>
            <w:bookmarkStart w:id="285" w:name="_Toc438532640"/>
            <w:bookmarkStart w:id="286" w:name="_Toc438532641"/>
            <w:bookmarkStart w:id="287" w:name="_Toc438438857"/>
            <w:bookmarkStart w:id="288" w:name="_Toc438532646"/>
            <w:bookmarkStart w:id="289" w:name="_Toc438734001"/>
            <w:bookmarkStart w:id="290" w:name="_Toc438907038"/>
            <w:bookmarkStart w:id="291" w:name="_Toc438907237"/>
            <w:bookmarkStart w:id="292" w:name="_Toc479814544"/>
            <w:bookmarkStart w:id="293" w:name="_Toc486345240"/>
            <w:bookmarkEnd w:id="285"/>
            <w:bookmarkEnd w:id="286"/>
            <w:r w:rsidRPr="005E078D">
              <w:rPr>
                <w:szCs w:val="24"/>
                <w:lang w:val="fr-FR"/>
              </w:rPr>
              <w:t>32.</w:t>
            </w:r>
            <w:r w:rsidR="00175596" w:rsidRPr="005E078D">
              <w:rPr>
                <w:szCs w:val="24"/>
                <w:lang w:val="fr-FR"/>
              </w:rPr>
              <w:tab/>
            </w:r>
            <w:r w:rsidR="00A134AA" w:rsidRPr="005E078D">
              <w:rPr>
                <w:szCs w:val="24"/>
                <w:lang w:val="fr-FR"/>
              </w:rPr>
              <w:t>Conversion en une seule monnaie</w:t>
            </w:r>
            <w:bookmarkEnd w:id="287"/>
            <w:bookmarkEnd w:id="288"/>
            <w:bookmarkEnd w:id="289"/>
            <w:bookmarkEnd w:id="290"/>
            <w:bookmarkEnd w:id="291"/>
            <w:bookmarkEnd w:id="292"/>
            <w:bookmarkEnd w:id="293"/>
          </w:p>
        </w:tc>
        <w:tc>
          <w:tcPr>
            <w:tcW w:w="6538" w:type="dxa"/>
          </w:tcPr>
          <w:p w14:paraId="750F2EE0" w14:textId="77777777" w:rsidR="00A134AA" w:rsidRPr="005E078D" w:rsidRDefault="00A134AA" w:rsidP="00B55E00">
            <w:pPr>
              <w:suppressAutoHyphens/>
              <w:spacing w:after="120"/>
              <w:ind w:left="576" w:hanging="576"/>
              <w:jc w:val="both"/>
              <w:rPr>
                <w:szCs w:val="24"/>
              </w:rPr>
            </w:pPr>
            <w:r w:rsidRPr="005E078D">
              <w:rPr>
                <w:szCs w:val="24"/>
              </w:rPr>
              <w:t>32.1</w:t>
            </w:r>
            <w:r w:rsidRPr="005E078D">
              <w:rPr>
                <w:szCs w:val="24"/>
              </w:rPr>
              <w:tab/>
              <w:t xml:space="preserve">Aux fins d’évaluation et de comparaison, l’Acheteur convertira tous les prix des offres exprimés dans diverses monnaies en une seule monnaie, comme indiqué </w:t>
            </w:r>
            <w:r w:rsidRPr="005E078D">
              <w:rPr>
                <w:b/>
                <w:szCs w:val="24"/>
              </w:rPr>
              <w:t xml:space="preserve">dans les </w:t>
            </w:r>
            <w:r w:rsidRPr="005E078D">
              <w:rPr>
                <w:b/>
                <w:bCs/>
                <w:szCs w:val="24"/>
              </w:rPr>
              <w:t>DPAO</w:t>
            </w:r>
            <w:r w:rsidRPr="005E078D">
              <w:rPr>
                <w:b/>
                <w:szCs w:val="24"/>
              </w:rPr>
              <w:t>.</w:t>
            </w:r>
          </w:p>
        </w:tc>
      </w:tr>
      <w:tr w:rsidR="00C52FA7" w:rsidRPr="005E078D" w14:paraId="1FD7E2A7" w14:textId="77777777" w:rsidTr="00A50FF8">
        <w:tc>
          <w:tcPr>
            <w:tcW w:w="2552" w:type="dxa"/>
          </w:tcPr>
          <w:p w14:paraId="51DCC850" w14:textId="77777777" w:rsidR="00C52FA7" w:rsidRPr="005E078D" w:rsidRDefault="003573A4" w:rsidP="00175596">
            <w:pPr>
              <w:pStyle w:val="Sec1-ClausesAfter10pt1"/>
              <w:ind w:left="321" w:hanging="321"/>
              <w:rPr>
                <w:szCs w:val="24"/>
                <w:lang w:val="fr-FR"/>
              </w:rPr>
            </w:pPr>
            <w:bookmarkStart w:id="294" w:name="_Toc438438858"/>
            <w:bookmarkStart w:id="295" w:name="_Toc438532647"/>
            <w:bookmarkStart w:id="296" w:name="_Toc438734002"/>
            <w:bookmarkStart w:id="297" w:name="_Toc438907039"/>
            <w:bookmarkStart w:id="298" w:name="_Toc438907238"/>
            <w:bookmarkStart w:id="299" w:name="_Toc479814545"/>
            <w:bookmarkStart w:id="300" w:name="_Toc486345241"/>
            <w:r w:rsidRPr="005E078D">
              <w:rPr>
                <w:szCs w:val="24"/>
                <w:lang w:val="fr-FR"/>
              </w:rPr>
              <w:t>33.</w:t>
            </w:r>
            <w:r w:rsidR="00175596" w:rsidRPr="005E078D">
              <w:rPr>
                <w:szCs w:val="24"/>
                <w:lang w:val="fr-FR"/>
              </w:rPr>
              <w:tab/>
            </w:r>
            <w:r w:rsidR="00C52FA7" w:rsidRPr="005E078D">
              <w:rPr>
                <w:szCs w:val="24"/>
                <w:lang w:val="fr-FR"/>
              </w:rPr>
              <w:t xml:space="preserve">Marge de </w:t>
            </w:r>
            <w:bookmarkEnd w:id="294"/>
            <w:bookmarkEnd w:id="295"/>
            <w:bookmarkEnd w:id="296"/>
            <w:bookmarkEnd w:id="297"/>
            <w:bookmarkEnd w:id="298"/>
            <w:r w:rsidR="00C52FA7" w:rsidRPr="005E078D">
              <w:rPr>
                <w:szCs w:val="24"/>
                <w:lang w:val="fr-FR"/>
              </w:rPr>
              <w:t>préférence</w:t>
            </w:r>
            <w:bookmarkEnd w:id="299"/>
            <w:bookmarkEnd w:id="300"/>
          </w:p>
        </w:tc>
        <w:tc>
          <w:tcPr>
            <w:tcW w:w="6538" w:type="dxa"/>
          </w:tcPr>
          <w:p w14:paraId="1DFD7756" w14:textId="77777777" w:rsidR="00C52FA7" w:rsidRPr="005E078D" w:rsidRDefault="00C52FA7" w:rsidP="00B55E00">
            <w:pPr>
              <w:suppressAutoHyphens/>
              <w:spacing w:after="120"/>
              <w:ind w:left="576" w:hanging="576"/>
              <w:jc w:val="both"/>
              <w:rPr>
                <w:szCs w:val="24"/>
              </w:rPr>
            </w:pPr>
            <w:r w:rsidRPr="005E078D">
              <w:rPr>
                <w:szCs w:val="24"/>
              </w:rPr>
              <w:t>33.1</w:t>
            </w:r>
            <w:r w:rsidRPr="005E078D">
              <w:rPr>
                <w:szCs w:val="24"/>
              </w:rPr>
              <w:tab/>
              <w:t xml:space="preserve">Sauf spécification contraire </w:t>
            </w:r>
            <w:r w:rsidRPr="005E078D">
              <w:rPr>
                <w:b/>
                <w:szCs w:val="24"/>
              </w:rPr>
              <w:t>dans les</w:t>
            </w:r>
            <w:r w:rsidR="001E6004" w:rsidRPr="005E078D">
              <w:rPr>
                <w:b/>
                <w:szCs w:val="24"/>
              </w:rPr>
              <w:t xml:space="preserve"> </w:t>
            </w:r>
            <w:r w:rsidRPr="005E078D">
              <w:rPr>
                <w:b/>
                <w:bCs/>
                <w:szCs w:val="24"/>
              </w:rPr>
              <w:t>DPAO</w:t>
            </w:r>
            <w:r w:rsidRPr="005E078D">
              <w:rPr>
                <w:szCs w:val="24"/>
              </w:rPr>
              <w:t xml:space="preserve"> aucune marge de préférence ne sera accordée.</w:t>
            </w:r>
          </w:p>
        </w:tc>
      </w:tr>
      <w:tr w:rsidR="004A064E" w:rsidRPr="005E078D" w14:paraId="528E915B" w14:textId="77777777" w:rsidTr="00A50FF8">
        <w:tc>
          <w:tcPr>
            <w:tcW w:w="2552" w:type="dxa"/>
          </w:tcPr>
          <w:p w14:paraId="381EF44A" w14:textId="77777777" w:rsidR="004A064E" w:rsidRPr="005E078D" w:rsidRDefault="004A064E" w:rsidP="00F40030">
            <w:pPr>
              <w:pStyle w:val="Sec1-ClausesAfter10pt1"/>
              <w:ind w:left="321" w:hanging="321"/>
              <w:rPr>
                <w:szCs w:val="24"/>
                <w:lang w:val="fr-FR"/>
              </w:rPr>
            </w:pPr>
            <w:bookmarkStart w:id="301" w:name="_Toc438532644"/>
            <w:bookmarkStart w:id="302" w:name="_Toc438438859"/>
            <w:bookmarkStart w:id="303" w:name="_Toc438532648"/>
            <w:bookmarkStart w:id="304" w:name="_Toc438734003"/>
            <w:bookmarkStart w:id="305" w:name="_Toc438907040"/>
            <w:bookmarkStart w:id="306" w:name="_Toc438907239"/>
            <w:bookmarkStart w:id="307" w:name="_Toc479814546"/>
            <w:bookmarkStart w:id="308" w:name="_Toc486345242"/>
            <w:bookmarkEnd w:id="301"/>
            <w:r w:rsidRPr="005E078D">
              <w:rPr>
                <w:szCs w:val="24"/>
                <w:lang w:val="fr-FR"/>
              </w:rPr>
              <w:t>34.</w:t>
            </w:r>
            <w:r w:rsidRPr="005E078D">
              <w:rPr>
                <w:szCs w:val="24"/>
                <w:lang w:val="fr-FR"/>
              </w:rPr>
              <w:tab/>
              <w:t>Évaluation des Offres</w:t>
            </w:r>
            <w:bookmarkStart w:id="309" w:name="_Hlt438533055"/>
            <w:bookmarkEnd w:id="302"/>
            <w:bookmarkEnd w:id="303"/>
            <w:bookmarkEnd w:id="304"/>
            <w:bookmarkEnd w:id="305"/>
            <w:bookmarkEnd w:id="306"/>
            <w:bookmarkEnd w:id="307"/>
            <w:bookmarkEnd w:id="308"/>
            <w:bookmarkEnd w:id="309"/>
          </w:p>
        </w:tc>
        <w:tc>
          <w:tcPr>
            <w:tcW w:w="6538" w:type="dxa"/>
          </w:tcPr>
          <w:p w14:paraId="168E89A3" w14:textId="77777777" w:rsidR="004A064E" w:rsidRPr="005E078D" w:rsidRDefault="004A064E" w:rsidP="00B55E00">
            <w:pPr>
              <w:suppressAutoHyphens/>
              <w:spacing w:after="120"/>
              <w:ind w:left="576" w:hanging="576"/>
              <w:jc w:val="both"/>
              <w:rPr>
                <w:szCs w:val="24"/>
              </w:rPr>
            </w:pPr>
            <w:r w:rsidRPr="005E078D">
              <w:rPr>
                <w:szCs w:val="24"/>
              </w:rPr>
              <w:t>34.1</w:t>
            </w:r>
            <w:r w:rsidRPr="005E078D">
              <w:rPr>
                <w:szCs w:val="24"/>
              </w:rPr>
              <w:tab/>
              <w:t xml:space="preserve">Pour évaluer une offre, l’Acheteur n’utilisera que les critères et méthodes définis dans la présente clause et dans la Section III, Critères d’évaluation et de qualification. Si cela est indiqué </w:t>
            </w:r>
            <w:r w:rsidRPr="005E078D">
              <w:rPr>
                <w:b/>
                <w:szCs w:val="24"/>
              </w:rPr>
              <w:t>dans les</w:t>
            </w:r>
            <w:r w:rsidR="001E6004" w:rsidRPr="005E078D">
              <w:rPr>
                <w:b/>
                <w:szCs w:val="24"/>
              </w:rPr>
              <w:t xml:space="preserve"> </w:t>
            </w:r>
            <w:r w:rsidRPr="005E078D">
              <w:rPr>
                <w:b/>
                <w:szCs w:val="24"/>
              </w:rPr>
              <w:t>DPAO</w:t>
            </w:r>
            <w:r w:rsidRPr="005E078D">
              <w:rPr>
                <w:szCs w:val="24"/>
              </w:rPr>
              <w:t xml:space="preserve"> et/ou la Section III, Critères d’évaluation et de qualification, des exigences d’acquisition durable seront également applicables. L’usage de tous autre critères et/ou méthodes ne sera pas permis. Par le moyen de l’usage de ces critères et méthodes, l’Acheteur déterminera l’Offre la plus avantageuse. Il s’agit de l’Offre présentée par le Soumissionnaire satisfaisant aux critères de qualification et</w:t>
            </w:r>
          </w:p>
          <w:p w14:paraId="7542E204" w14:textId="77777777" w:rsidR="004A064E" w:rsidRPr="005E078D" w:rsidRDefault="004A064E" w:rsidP="00540787">
            <w:pPr>
              <w:numPr>
                <w:ilvl w:val="0"/>
                <w:numId w:val="14"/>
              </w:numPr>
              <w:suppressAutoHyphens/>
              <w:spacing w:after="120"/>
              <w:ind w:left="1152" w:hanging="576"/>
              <w:jc w:val="both"/>
              <w:rPr>
                <w:szCs w:val="24"/>
              </w:rPr>
            </w:pPr>
            <w:proofErr w:type="gramStart"/>
            <w:r w:rsidRPr="005E078D">
              <w:rPr>
                <w:szCs w:val="24"/>
              </w:rPr>
              <w:t>qui</w:t>
            </w:r>
            <w:proofErr w:type="gramEnd"/>
            <w:r w:rsidRPr="005E078D">
              <w:rPr>
                <w:szCs w:val="24"/>
              </w:rPr>
              <w:t xml:space="preserve"> est conforme pour l’essentiel au Dossier d’Appel d’Offres et</w:t>
            </w:r>
          </w:p>
          <w:p w14:paraId="21E5AF50" w14:textId="77777777" w:rsidR="004A064E" w:rsidRPr="005E078D" w:rsidRDefault="004A064E" w:rsidP="00540787">
            <w:pPr>
              <w:numPr>
                <w:ilvl w:val="0"/>
                <w:numId w:val="14"/>
              </w:numPr>
              <w:suppressAutoHyphens/>
              <w:spacing w:after="120"/>
              <w:ind w:left="1152" w:hanging="576"/>
              <w:jc w:val="both"/>
              <w:rPr>
                <w:szCs w:val="24"/>
              </w:rPr>
            </w:pPr>
            <w:proofErr w:type="gramStart"/>
            <w:r w:rsidRPr="005E078D">
              <w:rPr>
                <w:szCs w:val="24"/>
              </w:rPr>
              <w:t>dont</w:t>
            </w:r>
            <w:proofErr w:type="gramEnd"/>
            <w:r w:rsidRPr="005E078D">
              <w:rPr>
                <w:szCs w:val="24"/>
              </w:rPr>
              <w:t xml:space="preserve"> le coût évalué est le plus bas.</w:t>
            </w:r>
          </w:p>
          <w:p w14:paraId="03834D48" w14:textId="77777777" w:rsidR="004A064E" w:rsidRPr="005E078D" w:rsidRDefault="004A064E" w:rsidP="00B55E00">
            <w:pPr>
              <w:suppressAutoHyphens/>
              <w:spacing w:after="120"/>
              <w:ind w:left="576" w:hanging="576"/>
              <w:jc w:val="both"/>
              <w:rPr>
                <w:szCs w:val="24"/>
              </w:rPr>
            </w:pPr>
            <w:r w:rsidRPr="005E078D">
              <w:rPr>
                <w:szCs w:val="24"/>
              </w:rPr>
              <w:lastRenderedPageBreak/>
              <w:t>34.2</w:t>
            </w:r>
            <w:r w:rsidRPr="005E078D">
              <w:rPr>
                <w:szCs w:val="24"/>
              </w:rPr>
              <w:tab/>
              <w:t>Pour évaluer l’offre, l’Acheteur prendra en compte les éléments ci-après :</w:t>
            </w:r>
          </w:p>
          <w:p w14:paraId="5F3885FE" w14:textId="77777777" w:rsidR="004A064E" w:rsidRPr="005E078D" w:rsidRDefault="004A064E" w:rsidP="004A064E">
            <w:pPr>
              <w:suppressAutoHyphens/>
              <w:spacing w:after="120"/>
              <w:ind w:left="576"/>
              <w:rPr>
                <w:szCs w:val="24"/>
              </w:rPr>
            </w:pPr>
            <w:r w:rsidRPr="005E078D">
              <w:rPr>
                <w:szCs w:val="24"/>
              </w:rPr>
              <w:t xml:space="preserve">Le mode d’évaluation, par article ou par lot, comme indiqué </w:t>
            </w:r>
            <w:r w:rsidRPr="005E078D">
              <w:rPr>
                <w:b/>
                <w:szCs w:val="24"/>
              </w:rPr>
              <w:t>dans les</w:t>
            </w:r>
            <w:r w:rsidR="00A32EAB" w:rsidRPr="005E078D">
              <w:rPr>
                <w:b/>
                <w:szCs w:val="24"/>
              </w:rPr>
              <w:t xml:space="preserve"> </w:t>
            </w:r>
            <w:r w:rsidRPr="005E078D">
              <w:rPr>
                <w:b/>
                <w:bCs/>
                <w:szCs w:val="24"/>
              </w:rPr>
              <w:t xml:space="preserve">PAO, et </w:t>
            </w:r>
            <w:r w:rsidRPr="005E078D">
              <w:rPr>
                <w:szCs w:val="24"/>
              </w:rPr>
              <w:t xml:space="preserve">le prix de l’offre indiqué suivant les dispositions de l’Article 14 des </w:t>
            </w:r>
            <w:proofErr w:type="gramStart"/>
            <w:r w:rsidRPr="005E078D">
              <w:rPr>
                <w:szCs w:val="24"/>
              </w:rPr>
              <w:t>IS;</w:t>
            </w:r>
            <w:proofErr w:type="gramEnd"/>
          </w:p>
          <w:p w14:paraId="16793C04" w14:textId="77777777" w:rsidR="004A064E" w:rsidRPr="005E078D" w:rsidRDefault="004A064E" w:rsidP="006044B4">
            <w:pPr>
              <w:numPr>
                <w:ilvl w:val="0"/>
                <w:numId w:val="57"/>
              </w:numPr>
              <w:suppressAutoHyphens/>
              <w:spacing w:after="120"/>
              <w:ind w:hanging="474"/>
              <w:jc w:val="both"/>
              <w:rPr>
                <w:szCs w:val="24"/>
              </w:rPr>
            </w:pPr>
            <w:proofErr w:type="gramStart"/>
            <w:r w:rsidRPr="005E078D">
              <w:rPr>
                <w:szCs w:val="24"/>
              </w:rPr>
              <w:t>les</w:t>
            </w:r>
            <w:proofErr w:type="gramEnd"/>
            <w:r w:rsidRPr="005E078D">
              <w:rPr>
                <w:szCs w:val="24"/>
              </w:rPr>
              <w:t xml:space="preserve"> ajustements apportés au prix pour corriger les erreurs arithmétiques en application de l’article 31.1 des IS :</w:t>
            </w:r>
          </w:p>
          <w:p w14:paraId="440017A8" w14:textId="77777777" w:rsidR="004A064E" w:rsidRPr="005E078D" w:rsidRDefault="004A064E" w:rsidP="006044B4">
            <w:pPr>
              <w:numPr>
                <w:ilvl w:val="0"/>
                <w:numId w:val="57"/>
              </w:numPr>
              <w:suppressAutoHyphens/>
              <w:spacing w:after="120"/>
              <w:ind w:left="1152" w:hanging="576"/>
              <w:jc w:val="both"/>
              <w:rPr>
                <w:szCs w:val="24"/>
              </w:rPr>
            </w:pPr>
            <w:proofErr w:type="gramStart"/>
            <w:r w:rsidRPr="005E078D">
              <w:rPr>
                <w:szCs w:val="24"/>
              </w:rPr>
              <w:t>les</w:t>
            </w:r>
            <w:proofErr w:type="gramEnd"/>
            <w:r w:rsidRPr="005E078D">
              <w:rPr>
                <w:szCs w:val="24"/>
              </w:rPr>
              <w:t xml:space="preserve"> ajustements du prix imputables aux rabais offerts en application de l’article 14.4 des IS;</w:t>
            </w:r>
          </w:p>
          <w:p w14:paraId="52985655" w14:textId="77777777" w:rsidR="004A064E" w:rsidRPr="005E078D" w:rsidRDefault="004A064E" w:rsidP="006044B4">
            <w:pPr>
              <w:numPr>
                <w:ilvl w:val="0"/>
                <w:numId w:val="57"/>
              </w:numPr>
              <w:suppressAutoHyphens/>
              <w:spacing w:after="120"/>
              <w:ind w:left="1152" w:hanging="576"/>
              <w:jc w:val="both"/>
              <w:rPr>
                <w:szCs w:val="24"/>
              </w:rPr>
            </w:pPr>
            <w:proofErr w:type="gramStart"/>
            <w:r w:rsidRPr="005E078D">
              <w:rPr>
                <w:szCs w:val="24"/>
              </w:rPr>
              <w:t>la</w:t>
            </w:r>
            <w:proofErr w:type="gramEnd"/>
            <w:r w:rsidRPr="005E078D">
              <w:rPr>
                <w:szCs w:val="24"/>
              </w:rPr>
              <w:t xml:space="preserve"> conversion en une seule monnaie des montants résultant des opérations a), b) et c) ci-dessus, conformément aux dispositions de l’Article 32 des IS;</w:t>
            </w:r>
          </w:p>
          <w:p w14:paraId="3934CD9A" w14:textId="77777777" w:rsidR="004A064E" w:rsidRPr="005E078D" w:rsidRDefault="004A064E" w:rsidP="006044B4">
            <w:pPr>
              <w:numPr>
                <w:ilvl w:val="0"/>
                <w:numId w:val="57"/>
              </w:numPr>
              <w:suppressAutoHyphens/>
              <w:spacing w:after="120"/>
              <w:ind w:left="1152" w:hanging="576"/>
              <w:jc w:val="both"/>
              <w:rPr>
                <w:szCs w:val="24"/>
              </w:rPr>
            </w:pPr>
            <w:proofErr w:type="gramStart"/>
            <w:r w:rsidRPr="005E078D">
              <w:rPr>
                <w:szCs w:val="24"/>
              </w:rPr>
              <w:t>les</w:t>
            </w:r>
            <w:proofErr w:type="gramEnd"/>
            <w:r w:rsidRPr="005E078D">
              <w:rPr>
                <w:szCs w:val="24"/>
              </w:rPr>
              <w:t xml:space="preserve"> ajustements résultant de toute autre modification, divergence ou réserve quantifiable calculés conformément à l’article 30.3 des IS;</w:t>
            </w:r>
          </w:p>
          <w:p w14:paraId="39C054CD" w14:textId="77777777" w:rsidR="004A064E" w:rsidRPr="005E078D" w:rsidRDefault="004A064E" w:rsidP="006044B4">
            <w:pPr>
              <w:numPr>
                <w:ilvl w:val="0"/>
                <w:numId w:val="57"/>
              </w:numPr>
              <w:suppressAutoHyphens/>
              <w:spacing w:after="120"/>
              <w:ind w:left="1152" w:hanging="576"/>
              <w:jc w:val="both"/>
              <w:rPr>
                <w:szCs w:val="24"/>
              </w:rPr>
            </w:pPr>
            <w:proofErr w:type="gramStart"/>
            <w:r w:rsidRPr="005E078D">
              <w:rPr>
                <w:szCs w:val="24"/>
              </w:rPr>
              <w:t>les</w:t>
            </w:r>
            <w:proofErr w:type="gramEnd"/>
            <w:r w:rsidRPr="005E078D">
              <w:rPr>
                <w:szCs w:val="24"/>
              </w:rPr>
              <w:t xml:space="preserve"> ajustements résultant de l’utilisation des facteurs d’évaluation additionnels figurant à la Section III, Critères d’évaluation et de qualification</w:t>
            </w:r>
            <w:r w:rsidRPr="005E078D">
              <w:rPr>
                <w:i/>
                <w:szCs w:val="24"/>
              </w:rPr>
              <w:t>.</w:t>
            </w:r>
          </w:p>
          <w:p w14:paraId="22821DBB" w14:textId="77777777" w:rsidR="004A064E" w:rsidRPr="005E078D" w:rsidRDefault="004A064E" w:rsidP="00B55E00">
            <w:pPr>
              <w:suppressAutoHyphens/>
              <w:spacing w:after="120"/>
              <w:ind w:left="576" w:hanging="576"/>
              <w:jc w:val="both"/>
              <w:rPr>
                <w:szCs w:val="24"/>
              </w:rPr>
            </w:pPr>
            <w:r w:rsidRPr="005E078D">
              <w:rPr>
                <w:szCs w:val="24"/>
              </w:rPr>
              <w:t>34.3</w:t>
            </w:r>
            <w:r w:rsidRPr="005E078D">
              <w:rPr>
                <w:szCs w:val="24"/>
              </w:rPr>
              <w:tab/>
              <w:t>L’effet éventuel des formules de révision des prix figurant dans les CCAP qui seront appliquées durant la période d’exécution du Marché, ne sera pas pris en considération lors de l’évaluation des offres.</w:t>
            </w:r>
          </w:p>
          <w:p w14:paraId="74BB5FEE" w14:textId="77777777" w:rsidR="004A064E" w:rsidRPr="005E078D" w:rsidRDefault="004A064E" w:rsidP="00B55E00">
            <w:pPr>
              <w:suppressAutoHyphens/>
              <w:spacing w:after="120"/>
              <w:ind w:left="576" w:hanging="576"/>
              <w:jc w:val="both"/>
              <w:rPr>
                <w:szCs w:val="24"/>
              </w:rPr>
            </w:pPr>
            <w:r w:rsidRPr="005E078D">
              <w:rPr>
                <w:szCs w:val="24"/>
              </w:rPr>
              <w:t>34.4</w:t>
            </w:r>
            <w:r w:rsidRPr="005E078D">
              <w:rPr>
                <w:szCs w:val="24"/>
              </w:rPr>
              <w:tab/>
              <w:t>Si le Dossier d’appel d’offres autorise les soumissionnaires à indiquer séparément leurs prix pour différents lots, et permet à l’Acheteur d’attribuer un ou plusieurs lots à un plus d’un soumissionnaire, la méthode d’évaluation pour déterminer la combinaison d’offres la moins-</w:t>
            </w:r>
            <w:proofErr w:type="spellStart"/>
            <w:r w:rsidRPr="005E078D">
              <w:rPr>
                <w:szCs w:val="24"/>
              </w:rPr>
              <w:t>disante</w:t>
            </w:r>
            <w:proofErr w:type="spellEnd"/>
            <w:r w:rsidRPr="005E078D">
              <w:rPr>
                <w:szCs w:val="24"/>
              </w:rPr>
              <w:t>, compte tenu de tous rabais offerts dans la lettre de soumission de l’offre, sera précisée dans la Section III, Critères d’évaluation et de qualification.</w:t>
            </w:r>
          </w:p>
          <w:p w14:paraId="535C14DC" w14:textId="77777777" w:rsidR="004A064E" w:rsidRPr="005E078D" w:rsidRDefault="004A064E" w:rsidP="00B55E00">
            <w:pPr>
              <w:suppressAutoHyphens/>
              <w:spacing w:after="120"/>
              <w:ind w:left="576" w:hanging="576"/>
              <w:jc w:val="both"/>
              <w:rPr>
                <w:i/>
                <w:szCs w:val="24"/>
              </w:rPr>
            </w:pPr>
            <w:r w:rsidRPr="005E078D">
              <w:rPr>
                <w:szCs w:val="24"/>
              </w:rPr>
              <w:t>34.5</w:t>
            </w:r>
            <w:r w:rsidRPr="005E078D">
              <w:rPr>
                <w:szCs w:val="24"/>
              </w:rPr>
              <w:tab/>
              <w:t>Lors de l’évaluation du montant des offres, l’Acheteur exclura et ne prendra pas en compte :</w:t>
            </w:r>
            <w:r w:rsidRPr="005E078D">
              <w:rPr>
                <w:i/>
                <w:szCs w:val="24"/>
              </w:rPr>
              <w:t> </w:t>
            </w:r>
          </w:p>
          <w:p w14:paraId="0E992F3D" w14:textId="77777777" w:rsidR="004A064E" w:rsidRPr="005E078D" w:rsidRDefault="004A064E" w:rsidP="00540787">
            <w:pPr>
              <w:numPr>
                <w:ilvl w:val="0"/>
                <w:numId w:val="15"/>
              </w:numPr>
              <w:suppressAutoHyphens/>
              <w:spacing w:after="120"/>
              <w:ind w:left="1152" w:hanging="576"/>
              <w:jc w:val="both"/>
              <w:rPr>
                <w:i/>
                <w:szCs w:val="24"/>
              </w:rPr>
            </w:pPr>
            <w:proofErr w:type="gramStart"/>
            <w:r w:rsidRPr="005E078D">
              <w:rPr>
                <w:szCs w:val="24"/>
              </w:rPr>
              <w:t>dans</w:t>
            </w:r>
            <w:proofErr w:type="gramEnd"/>
            <w:r w:rsidRPr="005E078D">
              <w:rPr>
                <w:szCs w:val="24"/>
              </w:rPr>
              <w:t xml:space="preserve"> le cas de Fournitures fabriquées dans le pays de l’Acheteur, des taxes sur les ventes ou autres taxes du même type dues sur le montant des Fournitures en cas d’attribution du Marché au Soumissionnaire;</w:t>
            </w:r>
          </w:p>
          <w:p w14:paraId="25B5FF8B" w14:textId="77777777" w:rsidR="004A064E" w:rsidRPr="005E078D" w:rsidRDefault="004A064E" w:rsidP="00540787">
            <w:pPr>
              <w:numPr>
                <w:ilvl w:val="0"/>
                <w:numId w:val="15"/>
              </w:numPr>
              <w:suppressAutoHyphens/>
              <w:spacing w:after="120"/>
              <w:ind w:left="1152" w:hanging="576"/>
              <w:jc w:val="both"/>
              <w:rPr>
                <w:i/>
                <w:szCs w:val="24"/>
              </w:rPr>
            </w:pPr>
            <w:proofErr w:type="gramStart"/>
            <w:r w:rsidRPr="005E078D">
              <w:rPr>
                <w:szCs w:val="24"/>
              </w:rPr>
              <w:t>dans</w:t>
            </w:r>
            <w:proofErr w:type="gramEnd"/>
            <w:r w:rsidRPr="005E078D">
              <w:rPr>
                <w:szCs w:val="24"/>
              </w:rPr>
              <w:t xml:space="preserve"> le cas de Fournitures fabriquées en dehors du pays de l’Acheteur, déjà importées ou à importer, des droits de douane et autres droits d’entrée, des taxes sur les ventes ou autres taxes du même type dues sur le </w:t>
            </w:r>
            <w:r w:rsidRPr="005E078D">
              <w:rPr>
                <w:szCs w:val="24"/>
              </w:rPr>
              <w:lastRenderedPageBreak/>
              <w:t xml:space="preserve">montant des Fournitures en cas d’attribution du Marché au Soumissionnaire; </w:t>
            </w:r>
          </w:p>
          <w:p w14:paraId="52193CCE" w14:textId="77777777" w:rsidR="004A064E" w:rsidRPr="005E078D" w:rsidRDefault="004A064E" w:rsidP="00540787">
            <w:pPr>
              <w:numPr>
                <w:ilvl w:val="0"/>
                <w:numId w:val="15"/>
              </w:numPr>
              <w:tabs>
                <w:tab w:val="num" w:pos="504"/>
              </w:tabs>
              <w:suppressAutoHyphens/>
              <w:spacing w:after="120"/>
              <w:ind w:left="1152" w:hanging="576"/>
              <w:jc w:val="both"/>
              <w:rPr>
                <w:szCs w:val="24"/>
              </w:rPr>
            </w:pPr>
            <w:proofErr w:type="gramStart"/>
            <w:r w:rsidRPr="005E078D">
              <w:rPr>
                <w:szCs w:val="24"/>
              </w:rPr>
              <w:t>de</w:t>
            </w:r>
            <w:proofErr w:type="gramEnd"/>
            <w:r w:rsidRPr="005E078D">
              <w:rPr>
                <w:szCs w:val="24"/>
              </w:rPr>
              <w:t xml:space="preserve"> toute provision éventuelle pour révision des prix pendant la période d’exécution du Marché, lorsqu’elle est prévue dans l’offre.</w:t>
            </w:r>
          </w:p>
          <w:p w14:paraId="2D3E855A" w14:textId="77777777" w:rsidR="004A064E" w:rsidRPr="005E078D" w:rsidRDefault="004A064E" w:rsidP="00B55E00">
            <w:pPr>
              <w:suppressAutoHyphens/>
              <w:spacing w:after="120"/>
              <w:ind w:left="576" w:hanging="576"/>
              <w:jc w:val="both"/>
              <w:rPr>
                <w:szCs w:val="24"/>
              </w:rPr>
            </w:pPr>
            <w:r w:rsidRPr="005E078D">
              <w:rPr>
                <w:szCs w:val="24"/>
              </w:rPr>
              <w:t>34.6</w:t>
            </w:r>
            <w:r w:rsidRPr="005E078D">
              <w:rPr>
                <w:szCs w:val="24"/>
              </w:rPr>
              <w:tab/>
              <w:t xml:space="preserve">Pour évaluer l’offre, l’Acheteur peut devoir prendre également en considération des facteurs autres que le prix de l’offre indiqué en application de l’Article 14 des IS, dont les caractéristiques, la performance des Fournitures et Services connexes et leurs conditions d’achat. Les facteurs retenus, le cas échéant, seront exprimés en termes monétaires de manière à faciliter la comparaison des offres, sauf spécification contraire dans la Section III, Critères d’évaluation et de qualification. Les facteurs à utiliser et la méthode d’application seront comme indiqué à l’article 34.2 (f) des IS. </w:t>
            </w:r>
          </w:p>
        </w:tc>
      </w:tr>
      <w:tr w:rsidR="00940BF3" w:rsidRPr="005E078D" w14:paraId="1787CD43" w14:textId="77777777" w:rsidTr="00A50FF8">
        <w:tc>
          <w:tcPr>
            <w:tcW w:w="2552" w:type="dxa"/>
          </w:tcPr>
          <w:p w14:paraId="426B2AB9" w14:textId="77777777" w:rsidR="00940BF3" w:rsidRPr="005E078D" w:rsidRDefault="003573A4" w:rsidP="0058012D">
            <w:pPr>
              <w:pStyle w:val="Sec1-ClausesAfter10pt1"/>
              <w:ind w:left="321" w:hanging="321"/>
              <w:rPr>
                <w:szCs w:val="24"/>
                <w:lang w:val="fr-FR"/>
              </w:rPr>
            </w:pPr>
            <w:bookmarkStart w:id="310" w:name="_Toc438532653"/>
            <w:bookmarkStart w:id="311" w:name="_Toc438438860"/>
            <w:bookmarkStart w:id="312" w:name="_Toc438532654"/>
            <w:bookmarkStart w:id="313" w:name="_Toc438734004"/>
            <w:bookmarkStart w:id="314" w:name="_Toc438907041"/>
            <w:bookmarkStart w:id="315" w:name="_Toc438907240"/>
            <w:bookmarkStart w:id="316" w:name="_Toc479814547"/>
            <w:bookmarkStart w:id="317" w:name="_Toc486345243"/>
            <w:bookmarkEnd w:id="310"/>
            <w:r w:rsidRPr="005E078D">
              <w:rPr>
                <w:szCs w:val="24"/>
                <w:lang w:val="fr-FR"/>
              </w:rPr>
              <w:lastRenderedPageBreak/>
              <w:t>35</w:t>
            </w:r>
            <w:r w:rsidR="00175596" w:rsidRPr="005E078D">
              <w:rPr>
                <w:szCs w:val="24"/>
                <w:lang w:val="fr-FR"/>
              </w:rPr>
              <w:t>.</w:t>
            </w:r>
            <w:r w:rsidR="00175596" w:rsidRPr="005E078D">
              <w:rPr>
                <w:szCs w:val="24"/>
                <w:lang w:val="fr-FR"/>
              </w:rPr>
              <w:tab/>
            </w:r>
            <w:r w:rsidR="00940BF3" w:rsidRPr="005E078D">
              <w:rPr>
                <w:szCs w:val="24"/>
                <w:lang w:val="fr-FR"/>
              </w:rPr>
              <w:t>Comparaison des</w:t>
            </w:r>
            <w:r w:rsidR="0058012D" w:rsidRPr="005E078D">
              <w:rPr>
                <w:szCs w:val="24"/>
                <w:lang w:val="fr-FR"/>
              </w:rPr>
              <w:t> </w:t>
            </w:r>
            <w:r w:rsidR="00940BF3" w:rsidRPr="005E078D">
              <w:rPr>
                <w:szCs w:val="24"/>
                <w:lang w:val="fr-FR"/>
              </w:rPr>
              <w:t>offres</w:t>
            </w:r>
            <w:bookmarkEnd w:id="311"/>
            <w:bookmarkEnd w:id="312"/>
            <w:bookmarkEnd w:id="313"/>
            <w:bookmarkEnd w:id="314"/>
            <w:bookmarkEnd w:id="315"/>
            <w:bookmarkEnd w:id="316"/>
            <w:bookmarkEnd w:id="317"/>
          </w:p>
        </w:tc>
        <w:tc>
          <w:tcPr>
            <w:tcW w:w="6538" w:type="dxa"/>
          </w:tcPr>
          <w:p w14:paraId="2452CCCE" w14:textId="77777777" w:rsidR="001109CD" w:rsidRPr="005E078D" w:rsidRDefault="003415A6" w:rsidP="00B55E00">
            <w:pPr>
              <w:tabs>
                <w:tab w:val="left" w:pos="702"/>
              </w:tabs>
              <w:suppressAutoHyphens/>
              <w:spacing w:after="120"/>
              <w:ind w:left="576" w:hanging="576"/>
              <w:jc w:val="both"/>
              <w:rPr>
                <w:szCs w:val="24"/>
              </w:rPr>
            </w:pPr>
            <w:r w:rsidRPr="005E078D">
              <w:rPr>
                <w:szCs w:val="24"/>
              </w:rPr>
              <w:t>35</w:t>
            </w:r>
            <w:r w:rsidR="00940BF3" w:rsidRPr="005E078D">
              <w:rPr>
                <w:szCs w:val="24"/>
              </w:rPr>
              <w:t>.1</w:t>
            </w:r>
            <w:r w:rsidR="00940BF3" w:rsidRPr="005E078D">
              <w:rPr>
                <w:szCs w:val="24"/>
              </w:rPr>
              <w:tab/>
              <w:t>L’Acheteur comparera toutes les offres substantiellement conformes pour déterminer l’offre évaluée la moins-</w:t>
            </w:r>
            <w:proofErr w:type="spellStart"/>
            <w:r w:rsidR="00940BF3" w:rsidRPr="005E078D">
              <w:rPr>
                <w:szCs w:val="24"/>
              </w:rPr>
              <w:t>disante</w:t>
            </w:r>
            <w:proofErr w:type="spellEnd"/>
            <w:r w:rsidR="00940BF3" w:rsidRPr="005E078D">
              <w:rPr>
                <w:szCs w:val="24"/>
              </w:rPr>
              <w:t xml:space="preserve">, en application de </w:t>
            </w:r>
            <w:r w:rsidR="00F1248D" w:rsidRPr="005E078D">
              <w:rPr>
                <w:szCs w:val="24"/>
              </w:rPr>
              <w:t>l’article</w:t>
            </w:r>
            <w:r w:rsidR="00940BF3" w:rsidRPr="005E078D">
              <w:rPr>
                <w:szCs w:val="24"/>
              </w:rPr>
              <w:t xml:space="preserve"> 3</w:t>
            </w:r>
            <w:r w:rsidRPr="005E078D">
              <w:rPr>
                <w:szCs w:val="24"/>
              </w:rPr>
              <w:t>4.2</w:t>
            </w:r>
            <w:r w:rsidR="00940BF3" w:rsidRPr="005E078D">
              <w:rPr>
                <w:szCs w:val="24"/>
              </w:rPr>
              <w:t xml:space="preserve"> des </w:t>
            </w:r>
            <w:proofErr w:type="spellStart"/>
            <w:r w:rsidR="00940BF3" w:rsidRPr="005E078D">
              <w:rPr>
                <w:szCs w:val="24"/>
              </w:rPr>
              <w:t>IS</w:t>
            </w:r>
            <w:r w:rsidR="00940BF3" w:rsidRPr="005E078D">
              <w:rPr>
                <w:i/>
                <w:szCs w:val="24"/>
              </w:rPr>
              <w:t>.</w:t>
            </w:r>
            <w:r w:rsidR="001109CD" w:rsidRPr="005E078D">
              <w:rPr>
                <w:szCs w:val="24"/>
              </w:rPr>
              <w:t>La</w:t>
            </w:r>
            <w:proofErr w:type="spellEnd"/>
            <w:r w:rsidR="001109CD" w:rsidRPr="005E078D">
              <w:rPr>
                <w:szCs w:val="24"/>
              </w:rPr>
              <w:t xml:space="preserve"> comparaison des offres doit s’effectuer sur la base du prix CIP (lieu de destination) pour les fournitures importées, et sur celle du prix EXW, plus le coût du transport intérieur et de l’assurance jusqu’au lieu de destination pour les fournitures fabriquées dans le pays de l’Emprunteur, et tenir compte des prix de tous services demandés d’installation, de formation, de mise en service et autres services. L’évaluation du prix ne tiendra pas compte des droits de douane et autres taxes prélevées sur des fournitures importées sur la base de prix CIP et des taxes sur les ventes et autres taxes similaires perçues en relation avec la vente ou la livraison de fournitures.</w:t>
            </w:r>
          </w:p>
        </w:tc>
      </w:tr>
      <w:tr w:rsidR="008151BF" w:rsidRPr="005E078D" w14:paraId="615513CD" w14:textId="77777777" w:rsidTr="00A50FF8">
        <w:tc>
          <w:tcPr>
            <w:tcW w:w="2552" w:type="dxa"/>
          </w:tcPr>
          <w:p w14:paraId="4FDA2F52" w14:textId="77777777" w:rsidR="008151BF" w:rsidRPr="005E078D" w:rsidRDefault="00175596" w:rsidP="00175596">
            <w:pPr>
              <w:pStyle w:val="Sec1-ClausesAfter10pt1"/>
              <w:ind w:left="321" w:hanging="321"/>
              <w:rPr>
                <w:szCs w:val="24"/>
                <w:lang w:val="fr-FR"/>
              </w:rPr>
            </w:pPr>
            <w:bookmarkStart w:id="318" w:name="_Toc479814548"/>
            <w:bookmarkStart w:id="319" w:name="_Toc486345244"/>
            <w:r w:rsidRPr="005E078D">
              <w:rPr>
                <w:szCs w:val="24"/>
                <w:lang w:val="fr-FR"/>
              </w:rPr>
              <w:t>36.</w:t>
            </w:r>
            <w:r w:rsidRPr="005E078D">
              <w:rPr>
                <w:szCs w:val="24"/>
                <w:lang w:val="fr-FR"/>
              </w:rPr>
              <w:tab/>
            </w:r>
            <w:r w:rsidR="008151BF" w:rsidRPr="005E078D">
              <w:rPr>
                <w:szCs w:val="24"/>
                <w:lang w:val="fr-FR"/>
              </w:rPr>
              <w:t>Offres anormalement basse</w:t>
            </w:r>
            <w:r w:rsidR="00425C16" w:rsidRPr="005E078D">
              <w:rPr>
                <w:szCs w:val="24"/>
                <w:lang w:val="fr-FR"/>
              </w:rPr>
              <w:t>s</w:t>
            </w:r>
            <w:bookmarkEnd w:id="318"/>
            <w:bookmarkEnd w:id="319"/>
          </w:p>
        </w:tc>
        <w:tc>
          <w:tcPr>
            <w:tcW w:w="6538" w:type="dxa"/>
          </w:tcPr>
          <w:p w14:paraId="00564E89" w14:textId="77777777" w:rsidR="008151BF" w:rsidRPr="005E078D" w:rsidRDefault="008151BF" w:rsidP="00B55E00">
            <w:pPr>
              <w:tabs>
                <w:tab w:val="left" w:pos="702"/>
              </w:tabs>
              <w:suppressAutoHyphens/>
              <w:spacing w:after="120"/>
              <w:ind w:left="576" w:hanging="576"/>
              <w:jc w:val="both"/>
              <w:rPr>
                <w:szCs w:val="24"/>
              </w:rPr>
            </w:pPr>
            <w:r w:rsidRPr="005E078D">
              <w:rPr>
                <w:szCs w:val="24"/>
              </w:rPr>
              <w:t>36.1</w:t>
            </w:r>
            <w:r w:rsidRPr="005E078D">
              <w:rPr>
                <w:szCs w:val="24"/>
              </w:rPr>
              <w:tab/>
            </w:r>
            <w:r w:rsidR="00BD735F" w:rsidRPr="005E078D">
              <w:rPr>
                <w:szCs w:val="24"/>
              </w:rPr>
              <w:t xml:space="preserve">Une offre anormalement basse est une offre qui, en tenant compte de sa portée, </w:t>
            </w:r>
            <w:r w:rsidR="00F15A8B" w:rsidRPr="005E078D">
              <w:rPr>
                <w:szCs w:val="24"/>
              </w:rPr>
              <w:t>du</w:t>
            </w:r>
            <w:r w:rsidR="00BD735F" w:rsidRPr="005E078D">
              <w:rPr>
                <w:szCs w:val="24"/>
              </w:rPr>
              <w:t xml:space="preserve"> mode de fabrication des produits, </w:t>
            </w:r>
            <w:r w:rsidR="00F15A8B" w:rsidRPr="005E078D">
              <w:rPr>
                <w:szCs w:val="24"/>
              </w:rPr>
              <w:t xml:space="preserve">de </w:t>
            </w:r>
            <w:r w:rsidR="00BD735F" w:rsidRPr="005E078D">
              <w:rPr>
                <w:szCs w:val="24"/>
              </w:rPr>
              <w:t xml:space="preserve">la solution technique et </w:t>
            </w:r>
            <w:r w:rsidR="00F15A8B" w:rsidRPr="005E078D">
              <w:rPr>
                <w:szCs w:val="24"/>
              </w:rPr>
              <w:t>du</w:t>
            </w:r>
            <w:r w:rsidR="00BD735F" w:rsidRPr="005E078D">
              <w:rPr>
                <w:szCs w:val="24"/>
              </w:rPr>
              <w:t xml:space="preserve"> calendrier de réalisation, apparait si basse qu’elle soulève des préoccupations chez l’Acheteur quant à la capacité du Soumissionnaire à </w:t>
            </w:r>
            <w:r w:rsidR="000F3103" w:rsidRPr="005E078D">
              <w:rPr>
                <w:szCs w:val="24"/>
              </w:rPr>
              <w:t>réalis</w:t>
            </w:r>
            <w:r w:rsidR="00BD735F" w:rsidRPr="005E078D">
              <w:rPr>
                <w:szCs w:val="24"/>
              </w:rPr>
              <w:t xml:space="preserve">er le Marché </w:t>
            </w:r>
            <w:r w:rsidR="000F3103" w:rsidRPr="005E078D">
              <w:rPr>
                <w:szCs w:val="24"/>
              </w:rPr>
              <w:t>pour le prix proposé</w:t>
            </w:r>
            <w:r w:rsidR="00BD735F" w:rsidRPr="005E078D">
              <w:rPr>
                <w:szCs w:val="24"/>
              </w:rPr>
              <w:t>.</w:t>
            </w:r>
          </w:p>
          <w:p w14:paraId="0A0F86E9" w14:textId="77777777" w:rsidR="00BD735F" w:rsidRPr="005E078D" w:rsidRDefault="00BD735F" w:rsidP="00B55E00">
            <w:pPr>
              <w:tabs>
                <w:tab w:val="left" w:pos="702"/>
              </w:tabs>
              <w:suppressAutoHyphens/>
              <w:spacing w:after="120"/>
              <w:ind w:left="576" w:hanging="576"/>
              <w:jc w:val="both"/>
              <w:rPr>
                <w:szCs w:val="24"/>
              </w:rPr>
            </w:pPr>
            <w:r w:rsidRPr="005E078D">
              <w:rPr>
                <w:szCs w:val="24"/>
              </w:rPr>
              <w:t>36.2</w:t>
            </w:r>
            <w:r w:rsidRPr="005E078D">
              <w:rPr>
                <w:szCs w:val="24"/>
              </w:rPr>
              <w:tab/>
              <w:t>S</w:t>
            </w:r>
            <w:r w:rsidR="00F15A8B" w:rsidRPr="005E078D">
              <w:rPr>
                <w:szCs w:val="24"/>
              </w:rPr>
              <w:t>’il</w:t>
            </w:r>
            <w:r w:rsidR="00610113" w:rsidRPr="005E078D">
              <w:rPr>
                <w:szCs w:val="24"/>
              </w:rPr>
              <w:t xml:space="preserve"> </w:t>
            </w:r>
            <w:r w:rsidR="00F15A8B" w:rsidRPr="005E078D">
              <w:rPr>
                <w:szCs w:val="24"/>
              </w:rPr>
              <w:t>considère que l’</w:t>
            </w:r>
            <w:r w:rsidRPr="005E078D">
              <w:rPr>
                <w:szCs w:val="24"/>
              </w:rPr>
              <w:t>offre est anormalement basse, l’Acheteur devra demander au Soumissionnaire des clarifications par écrit</w:t>
            </w:r>
            <w:r w:rsidR="00F15A8B" w:rsidRPr="005E078D">
              <w:rPr>
                <w:szCs w:val="24"/>
              </w:rPr>
              <w:t>, y compris une analyse détaillée du prix</w:t>
            </w:r>
            <w:r w:rsidR="000F3103" w:rsidRPr="005E078D">
              <w:rPr>
                <w:szCs w:val="24"/>
              </w:rPr>
              <w:t xml:space="preserve"> en relation avec l’objet du Marché</w:t>
            </w:r>
            <w:r w:rsidRPr="005E078D">
              <w:rPr>
                <w:szCs w:val="24"/>
              </w:rPr>
              <w:t xml:space="preserve">, </w:t>
            </w:r>
            <w:r w:rsidR="000F3103" w:rsidRPr="005E078D">
              <w:rPr>
                <w:szCs w:val="24"/>
              </w:rPr>
              <w:t>s</w:t>
            </w:r>
            <w:r w:rsidR="00F15A8B" w:rsidRPr="005E078D">
              <w:rPr>
                <w:szCs w:val="24"/>
              </w:rPr>
              <w:t xml:space="preserve">a portée, </w:t>
            </w:r>
            <w:r w:rsidRPr="005E078D">
              <w:rPr>
                <w:szCs w:val="24"/>
              </w:rPr>
              <w:t>le calendrier de réalisation</w:t>
            </w:r>
            <w:r w:rsidR="00F15A8B" w:rsidRPr="005E078D">
              <w:rPr>
                <w:szCs w:val="24"/>
              </w:rPr>
              <w:t>, l’allocation des risques et responsabilités, et toute autre exigence contenue dans le Dossier d’Appel d’Offres.</w:t>
            </w:r>
          </w:p>
          <w:p w14:paraId="10B74169" w14:textId="77777777" w:rsidR="008151BF" w:rsidRPr="005E078D" w:rsidRDefault="00F15A8B" w:rsidP="00B55E00">
            <w:pPr>
              <w:tabs>
                <w:tab w:val="left" w:pos="702"/>
              </w:tabs>
              <w:suppressAutoHyphens/>
              <w:spacing w:after="120"/>
              <w:ind w:left="576" w:hanging="576"/>
              <w:jc w:val="both"/>
              <w:rPr>
                <w:szCs w:val="24"/>
              </w:rPr>
            </w:pPr>
            <w:r w:rsidRPr="005E078D">
              <w:rPr>
                <w:szCs w:val="24"/>
              </w:rPr>
              <w:lastRenderedPageBreak/>
              <w:t>36.3</w:t>
            </w:r>
            <w:r w:rsidRPr="005E078D">
              <w:rPr>
                <w:szCs w:val="24"/>
              </w:rPr>
              <w:tab/>
            </w:r>
            <w:r w:rsidRPr="005E078D">
              <w:rPr>
                <w:spacing w:val="-2"/>
                <w:szCs w:val="24"/>
              </w:rPr>
              <w:t xml:space="preserve">Après avoir vérifié les informations et le détail du prix fournis par le Soumissionnaire, </w:t>
            </w:r>
            <w:r w:rsidR="000F3103" w:rsidRPr="005E078D">
              <w:rPr>
                <w:spacing w:val="-2"/>
                <w:szCs w:val="24"/>
              </w:rPr>
              <w:t xml:space="preserve">dans le cas où </w:t>
            </w:r>
            <w:r w:rsidRPr="005E078D">
              <w:rPr>
                <w:spacing w:val="-2"/>
                <w:szCs w:val="24"/>
              </w:rPr>
              <w:t xml:space="preserve">l’Acheteur </w:t>
            </w:r>
            <w:r w:rsidR="000F3103" w:rsidRPr="005E078D">
              <w:rPr>
                <w:spacing w:val="-2"/>
                <w:szCs w:val="24"/>
              </w:rPr>
              <w:t xml:space="preserve">établit que le Soumissionnaire n’a pas démontré sa capacité à réaliser la Marché pour le prix proposé, il </w:t>
            </w:r>
            <w:r w:rsidRPr="005E078D">
              <w:rPr>
                <w:spacing w:val="-2"/>
                <w:szCs w:val="24"/>
              </w:rPr>
              <w:t>écarter</w:t>
            </w:r>
            <w:r w:rsidR="000F3103" w:rsidRPr="005E078D">
              <w:rPr>
                <w:spacing w:val="-2"/>
                <w:szCs w:val="24"/>
              </w:rPr>
              <w:t>a</w:t>
            </w:r>
            <w:r w:rsidRPr="005E078D">
              <w:rPr>
                <w:spacing w:val="-2"/>
                <w:szCs w:val="24"/>
              </w:rPr>
              <w:t xml:space="preserve"> l’Offre.</w:t>
            </w:r>
          </w:p>
        </w:tc>
      </w:tr>
      <w:tr w:rsidR="004A064E" w:rsidRPr="005E078D" w14:paraId="0135F9E3" w14:textId="77777777" w:rsidTr="00A50FF8">
        <w:tc>
          <w:tcPr>
            <w:tcW w:w="2552" w:type="dxa"/>
          </w:tcPr>
          <w:p w14:paraId="17E5990C" w14:textId="77777777" w:rsidR="004A064E" w:rsidRPr="005E078D" w:rsidRDefault="004A064E" w:rsidP="000E0957">
            <w:pPr>
              <w:pStyle w:val="Sec1-ClausesAfter10pt1"/>
              <w:ind w:left="321" w:hanging="321"/>
              <w:rPr>
                <w:szCs w:val="24"/>
                <w:lang w:val="fr-FR"/>
              </w:rPr>
            </w:pPr>
            <w:bookmarkStart w:id="320" w:name="_Toc438438861"/>
            <w:bookmarkStart w:id="321" w:name="_Toc438532655"/>
            <w:bookmarkStart w:id="322" w:name="_Toc438734005"/>
            <w:bookmarkStart w:id="323" w:name="_Toc438907042"/>
            <w:bookmarkStart w:id="324" w:name="_Toc438907241"/>
            <w:bookmarkStart w:id="325" w:name="_Toc479814549"/>
            <w:bookmarkStart w:id="326" w:name="_Toc486345245"/>
            <w:r w:rsidRPr="005E078D">
              <w:rPr>
                <w:szCs w:val="24"/>
                <w:lang w:val="fr-FR"/>
              </w:rPr>
              <w:lastRenderedPageBreak/>
              <w:t>37.</w:t>
            </w:r>
            <w:r w:rsidRPr="005E078D">
              <w:rPr>
                <w:szCs w:val="24"/>
                <w:lang w:val="fr-FR"/>
              </w:rPr>
              <w:tab/>
              <w:t>Vérification a posteriori des qualifications du soumissionnaire</w:t>
            </w:r>
            <w:bookmarkEnd w:id="320"/>
            <w:bookmarkEnd w:id="321"/>
            <w:bookmarkEnd w:id="322"/>
            <w:bookmarkEnd w:id="323"/>
            <w:bookmarkEnd w:id="324"/>
            <w:bookmarkEnd w:id="325"/>
            <w:bookmarkEnd w:id="326"/>
          </w:p>
        </w:tc>
        <w:tc>
          <w:tcPr>
            <w:tcW w:w="6538" w:type="dxa"/>
          </w:tcPr>
          <w:p w14:paraId="5E2D1D00" w14:textId="77777777" w:rsidR="004A064E" w:rsidRPr="005E078D" w:rsidRDefault="004A064E" w:rsidP="00B55E00">
            <w:pPr>
              <w:tabs>
                <w:tab w:val="left" w:pos="702"/>
              </w:tabs>
              <w:suppressAutoHyphens/>
              <w:spacing w:after="120"/>
              <w:ind w:left="576" w:hanging="576"/>
              <w:jc w:val="both"/>
              <w:rPr>
                <w:szCs w:val="24"/>
              </w:rPr>
            </w:pPr>
            <w:r w:rsidRPr="005E078D">
              <w:rPr>
                <w:szCs w:val="24"/>
              </w:rPr>
              <w:t>37.1</w:t>
            </w:r>
            <w:r w:rsidRPr="005E078D">
              <w:rPr>
                <w:szCs w:val="24"/>
              </w:rPr>
              <w:tab/>
              <w:t>L’Acheteur s’assurera que le Soumissionnaire retenu pour avoir soumis l’offre évaluée la moins-</w:t>
            </w:r>
            <w:proofErr w:type="spellStart"/>
            <w:r w:rsidRPr="005E078D">
              <w:rPr>
                <w:szCs w:val="24"/>
              </w:rPr>
              <w:t>disante</w:t>
            </w:r>
            <w:proofErr w:type="spellEnd"/>
            <w:r w:rsidRPr="005E078D">
              <w:rPr>
                <w:szCs w:val="24"/>
              </w:rPr>
              <w:t xml:space="preserve"> et conforme pour l’essentiel aux dispositions du dossier d’appel d’offres, possède bien les qualifications requises stipulées dans la Section III, Critères d’évaluation et de qualification.</w:t>
            </w:r>
          </w:p>
          <w:p w14:paraId="03BE7952" w14:textId="77777777" w:rsidR="004A064E" w:rsidRPr="005E078D" w:rsidRDefault="004A064E" w:rsidP="00B55E00">
            <w:pPr>
              <w:tabs>
                <w:tab w:val="left" w:pos="702"/>
              </w:tabs>
              <w:suppressAutoHyphens/>
              <w:spacing w:after="120"/>
              <w:ind w:left="576" w:hanging="576"/>
              <w:jc w:val="both"/>
              <w:rPr>
                <w:szCs w:val="24"/>
              </w:rPr>
            </w:pPr>
            <w:r w:rsidRPr="005E078D">
              <w:rPr>
                <w:szCs w:val="24"/>
              </w:rPr>
              <w:t>37.2</w:t>
            </w:r>
            <w:r w:rsidRPr="005E078D">
              <w:rPr>
                <w:szCs w:val="24"/>
              </w:rPr>
              <w:tab/>
              <w:t>Cette détermination sera fondée sur l’examen des pièces attestant les qualifications du Soumissionnaire et soumises par lui en application de l’Article 17 des IS. La détermination ne tiendra pas compte des qualifications d’autres entreprises telles que les filiales, maison-mère, sous-traitants (autres que des sous-traitants spécialisés si cela est permis dans le Dossier d’Appel d’Offres) du Soumissionnaire, ou de toute autre entreprise distincte du Soumissionnaire.</w:t>
            </w:r>
          </w:p>
          <w:p w14:paraId="3D40FCFB" w14:textId="77777777" w:rsidR="004A064E" w:rsidRPr="005E078D" w:rsidRDefault="004A064E" w:rsidP="00B55E00">
            <w:pPr>
              <w:tabs>
                <w:tab w:val="left" w:pos="702"/>
              </w:tabs>
              <w:suppressAutoHyphens/>
              <w:spacing w:after="120"/>
              <w:ind w:left="576" w:hanging="576"/>
              <w:jc w:val="both"/>
              <w:rPr>
                <w:szCs w:val="24"/>
              </w:rPr>
            </w:pPr>
            <w:r w:rsidRPr="005E078D">
              <w:rPr>
                <w:szCs w:val="24"/>
              </w:rPr>
              <w:t>37.3</w:t>
            </w:r>
            <w:r w:rsidRPr="005E078D">
              <w:rPr>
                <w:szCs w:val="24"/>
              </w:rPr>
              <w:tab/>
              <w:t>L’attribution du Marché au Soumissionnaire est subordonnée à l’issue positive de cette détermination. Au cas contraire, l’offre sera rejetée et l’Acheteur procédera à l’examen de la seconde offre évaluée la moins-</w:t>
            </w:r>
            <w:proofErr w:type="spellStart"/>
            <w:r w:rsidRPr="005E078D">
              <w:rPr>
                <w:szCs w:val="24"/>
              </w:rPr>
              <w:t>disante</w:t>
            </w:r>
            <w:proofErr w:type="spellEnd"/>
            <w:r w:rsidRPr="005E078D">
              <w:rPr>
                <w:szCs w:val="24"/>
              </w:rPr>
              <w:t xml:space="preserve"> afin d’établir de la même manière si le Soumissionnaire est capable d’exécuter le Marché de façon satisfaisante. </w:t>
            </w:r>
          </w:p>
        </w:tc>
      </w:tr>
      <w:tr w:rsidR="00940BF3" w:rsidRPr="005E078D" w14:paraId="422BCD7B" w14:textId="77777777" w:rsidTr="00A50FF8">
        <w:tc>
          <w:tcPr>
            <w:tcW w:w="2552" w:type="dxa"/>
          </w:tcPr>
          <w:p w14:paraId="0EC01EA2" w14:textId="77777777" w:rsidR="00940BF3" w:rsidRPr="005E078D" w:rsidRDefault="003573A4" w:rsidP="00F40030">
            <w:pPr>
              <w:pStyle w:val="Sec1-ClausesAfter10pt1"/>
              <w:ind w:left="321" w:hanging="321"/>
              <w:rPr>
                <w:szCs w:val="24"/>
                <w:lang w:val="fr-FR"/>
              </w:rPr>
            </w:pPr>
            <w:bookmarkStart w:id="327" w:name="_Toc479814550"/>
            <w:bookmarkStart w:id="328" w:name="_Toc486345246"/>
            <w:bookmarkStart w:id="329" w:name="_Toc438438862"/>
            <w:bookmarkStart w:id="330" w:name="_Toc438532656"/>
            <w:bookmarkStart w:id="331" w:name="_Toc438734006"/>
            <w:bookmarkStart w:id="332" w:name="_Toc438907043"/>
            <w:bookmarkStart w:id="333" w:name="_Toc438907242"/>
            <w:r w:rsidRPr="005E078D">
              <w:rPr>
                <w:szCs w:val="24"/>
                <w:lang w:val="fr-FR"/>
              </w:rPr>
              <w:t>3</w:t>
            </w:r>
            <w:r w:rsidR="008F4E74" w:rsidRPr="005E078D">
              <w:rPr>
                <w:szCs w:val="24"/>
                <w:lang w:val="fr-FR"/>
              </w:rPr>
              <w:t>8</w:t>
            </w:r>
            <w:r w:rsidR="00F40030" w:rsidRPr="005E078D">
              <w:rPr>
                <w:szCs w:val="24"/>
                <w:lang w:val="fr-FR"/>
              </w:rPr>
              <w:t>.</w:t>
            </w:r>
            <w:r w:rsidR="00F40030" w:rsidRPr="005E078D">
              <w:rPr>
                <w:szCs w:val="24"/>
                <w:lang w:val="fr-FR"/>
              </w:rPr>
              <w:tab/>
            </w:r>
            <w:r w:rsidR="00940BF3" w:rsidRPr="005E078D">
              <w:rPr>
                <w:szCs w:val="24"/>
                <w:lang w:val="fr-FR"/>
              </w:rPr>
              <w:t>Droit de l’Acheteur d’accepter l’une quelconque des offres et de rejeter une ou toutes les offres</w:t>
            </w:r>
            <w:bookmarkEnd w:id="327"/>
            <w:bookmarkEnd w:id="328"/>
            <w:bookmarkEnd w:id="329"/>
            <w:bookmarkEnd w:id="330"/>
            <w:bookmarkEnd w:id="331"/>
            <w:bookmarkEnd w:id="332"/>
            <w:bookmarkEnd w:id="333"/>
          </w:p>
        </w:tc>
        <w:tc>
          <w:tcPr>
            <w:tcW w:w="6538" w:type="dxa"/>
          </w:tcPr>
          <w:p w14:paraId="7B63E3EC" w14:textId="77777777" w:rsidR="00940BF3" w:rsidRPr="005E078D" w:rsidRDefault="002F61D9" w:rsidP="00B55E00">
            <w:pPr>
              <w:suppressAutoHyphens/>
              <w:spacing w:after="120"/>
              <w:ind w:left="576" w:hanging="576"/>
              <w:jc w:val="both"/>
              <w:rPr>
                <w:szCs w:val="24"/>
              </w:rPr>
            </w:pPr>
            <w:r w:rsidRPr="005E078D">
              <w:rPr>
                <w:szCs w:val="24"/>
              </w:rPr>
              <w:t>3</w:t>
            </w:r>
            <w:r w:rsidR="008F4E74" w:rsidRPr="005E078D">
              <w:rPr>
                <w:szCs w:val="24"/>
              </w:rPr>
              <w:t>8</w:t>
            </w:r>
            <w:r w:rsidR="00940BF3" w:rsidRPr="005E078D">
              <w:rPr>
                <w:szCs w:val="24"/>
              </w:rPr>
              <w:t>.1</w:t>
            </w:r>
            <w:r w:rsidR="00940BF3" w:rsidRPr="005E078D">
              <w:rPr>
                <w:szCs w:val="24"/>
              </w:rPr>
              <w:tab/>
              <w:t>L’Acheteur se réserve le droit d’accepter ou d’écarter toute offre, et d’annuler la procédure d’appel d’offres et d’écarter toutes les offres à tout moment avant l’attribution du Marché, sans encourir de ce fait une responsabilité quelconque vis-à-vis des soumissionnaires.</w:t>
            </w:r>
            <w:r w:rsidRPr="005E078D">
              <w:rPr>
                <w:szCs w:val="24"/>
              </w:rPr>
              <w:t xml:space="preserve"> En cas d’annulation, les Offres et les Garanties de soumission seront renvoyées sans délai aux Soumissionnaires.</w:t>
            </w:r>
          </w:p>
        </w:tc>
      </w:tr>
      <w:tr w:rsidR="008E147D" w:rsidRPr="005E078D" w14:paraId="502DED0F" w14:textId="77777777" w:rsidTr="00A50FF8">
        <w:tc>
          <w:tcPr>
            <w:tcW w:w="2552" w:type="dxa"/>
          </w:tcPr>
          <w:p w14:paraId="2576C9C4" w14:textId="77777777" w:rsidR="008E147D" w:rsidRPr="005E078D" w:rsidRDefault="00F40030" w:rsidP="00F40030">
            <w:pPr>
              <w:pStyle w:val="Sec1-ClausesAfter10pt1"/>
              <w:ind w:left="321" w:hanging="321"/>
              <w:rPr>
                <w:szCs w:val="24"/>
                <w:lang w:val="fr-FR"/>
              </w:rPr>
            </w:pPr>
            <w:bookmarkStart w:id="334" w:name="_Toc479814551"/>
            <w:bookmarkStart w:id="335" w:name="_Toc486345247"/>
            <w:r w:rsidRPr="005E078D">
              <w:rPr>
                <w:szCs w:val="24"/>
                <w:lang w:val="fr-FR"/>
              </w:rPr>
              <w:t>39.</w:t>
            </w:r>
            <w:r w:rsidRPr="005E078D">
              <w:rPr>
                <w:szCs w:val="24"/>
                <w:lang w:val="fr-FR"/>
              </w:rPr>
              <w:tab/>
            </w:r>
            <w:r w:rsidR="008E147D" w:rsidRPr="005E078D">
              <w:rPr>
                <w:szCs w:val="24"/>
                <w:lang w:val="fr-FR"/>
              </w:rPr>
              <w:t>Période d’attente</w:t>
            </w:r>
            <w:bookmarkEnd w:id="334"/>
            <w:bookmarkEnd w:id="335"/>
          </w:p>
        </w:tc>
        <w:tc>
          <w:tcPr>
            <w:tcW w:w="6538" w:type="dxa"/>
          </w:tcPr>
          <w:p w14:paraId="59273520" w14:textId="77777777" w:rsidR="008E147D" w:rsidRPr="005E078D" w:rsidRDefault="008E147D" w:rsidP="00B55E00">
            <w:pPr>
              <w:suppressAutoHyphens/>
              <w:spacing w:after="120"/>
              <w:ind w:left="576" w:hanging="576"/>
              <w:jc w:val="both"/>
              <w:rPr>
                <w:szCs w:val="24"/>
              </w:rPr>
            </w:pPr>
            <w:r w:rsidRPr="005E078D">
              <w:rPr>
                <w:szCs w:val="24"/>
              </w:rPr>
              <w:t>39.1</w:t>
            </w:r>
            <w:r w:rsidRPr="005E078D">
              <w:rPr>
                <w:szCs w:val="24"/>
              </w:rPr>
              <w:tab/>
              <w:t xml:space="preserve">Le Marché ne sera pas attribué avant l’achèvement de la période </w:t>
            </w:r>
            <w:proofErr w:type="gramStart"/>
            <w:r w:rsidRPr="005E078D">
              <w:rPr>
                <w:szCs w:val="24"/>
              </w:rPr>
              <w:t>d’</w:t>
            </w:r>
            <w:proofErr w:type="spellStart"/>
            <w:r w:rsidRPr="005E078D">
              <w:rPr>
                <w:szCs w:val="24"/>
              </w:rPr>
              <w:t>attente.La</w:t>
            </w:r>
            <w:proofErr w:type="spellEnd"/>
            <w:proofErr w:type="gramEnd"/>
            <w:r w:rsidRPr="005E078D">
              <w:rPr>
                <w:szCs w:val="24"/>
              </w:rPr>
              <w:t xml:space="preserve"> durée de la période d’attente est </w:t>
            </w:r>
            <w:proofErr w:type="spellStart"/>
            <w:r w:rsidRPr="005E078D">
              <w:rPr>
                <w:szCs w:val="24"/>
              </w:rPr>
              <w:t>indiqué</w:t>
            </w:r>
            <w:r w:rsidR="005E4D98" w:rsidRPr="005E078D">
              <w:rPr>
                <w:szCs w:val="24"/>
              </w:rPr>
              <w:t>e</w:t>
            </w:r>
            <w:r w:rsidR="00930273" w:rsidRPr="005E078D">
              <w:rPr>
                <w:b/>
                <w:szCs w:val="24"/>
              </w:rPr>
              <w:t>dans</w:t>
            </w:r>
            <w:proofErr w:type="spellEnd"/>
            <w:r w:rsidR="00930273" w:rsidRPr="005E078D">
              <w:rPr>
                <w:b/>
                <w:szCs w:val="24"/>
              </w:rPr>
              <w:t xml:space="preserve"> les </w:t>
            </w:r>
            <w:proofErr w:type="spellStart"/>
            <w:r w:rsidR="00930273" w:rsidRPr="005E078D">
              <w:rPr>
                <w:b/>
                <w:szCs w:val="24"/>
              </w:rPr>
              <w:t>DPAO</w:t>
            </w:r>
            <w:r w:rsidRPr="005E078D">
              <w:rPr>
                <w:szCs w:val="24"/>
              </w:rPr>
              <w:t>.Lorsqu’une</w:t>
            </w:r>
            <w:proofErr w:type="spellEnd"/>
            <w:r w:rsidRPr="005E078D">
              <w:rPr>
                <w:szCs w:val="24"/>
              </w:rPr>
              <w:t xml:space="preserve"> seule offre a été déposée, la période d’attente ne sera pas applicable.</w:t>
            </w:r>
          </w:p>
        </w:tc>
      </w:tr>
      <w:tr w:rsidR="008F4E74" w:rsidRPr="005E078D" w14:paraId="2EEAA5FD" w14:textId="77777777" w:rsidTr="00A50FF8">
        <w:tc>
          <w:tcPr>
            <w:tcW w:w="2552" w:type="dxa"/>
          </w:tcPr>
          <w:p w14:paraId="0CEC2986" w14:textId="77777777" w:rsidR="008F4E74" w:rsidRPr="005E078D" w:rsidRDefault="008E147D" w:rsidP="00F40030">
            <w:pPr>
              <w:pStyle w:val="Sec1-ClausesAfter10pt1"/>
              <w:ind w:left="321" w:hanging="321"/>
              <w:rPr>
                <w:szCs w:val="24"/>
                <w:lang w:val="fr-FR"/>
              </w:rPr>
            </w:pPr>
            <w:bookmarkStart w:id="336" w:name="_Toc479814552"/>
            <w:bookmarkStart w:id="337" w:name="_Toc486345248"/>
            <w:r w:rsidRPr="005E078D">
              <w:rPr>
                <w:szCs w:val="24"/>
                <w:lang w:val="fr-FR"/>
              </w:rPr>
              <w:t>40</w:t>
            </w:r>
            <w:r w:rsidR="00F40030" w:rsidRPr="005E078D">
              <w:rPr>
                <w:szCs w:val="24"/>
                <w:lang w:val="fr-FR"/>
              </w:rPr>
              <w:t>.</w:t>
            </w:r>
            <w:r w:rsidR="00F40030" w:rsidRPr="005E078D">
              <w:rPr>
                <w:szCs w:val="24"/>
                <w:lang w:val="fr-FR"/>
              </w:rPr>
              <w:tab/>
            </w:r>
            <w:r w:rsidR="008F4E74" w:rsidRPr="005E078D">
              <w:rPr>
                <w:szCs w:val="24"/>
                <w:lang w:val="fr-FR"/>
              </w:rPr>
              <w:t>Notification de l’intention d’attribution</w:t>
            </w:r>
            <w:bookmarkEnd w:id="336"/>
            <w:bookmarkEnd w:id="337"/>
          </w:p>
        </w:tc>
        <w:tc>
          <w:tcPr>
            <w:tcW w:w="6538" w:type="dxa"/>
          </w:tcPr>
          <w:p w14:paraId="5B01C1AF" w14:textId="77777777" w:rsidR="000067AF" w:rsidRPr="005E078D" w:rsidRDefault="000067AF" w:rsidP="00B55E00">
            <w:pPr>
              <w:suppressAutoHyphens/>
              <w:spacing w:after="120"/>
              <w:ind w:left="576" w:hanging="576"/>
              <w:jc w:val="both"/>
              <w:rPr>
                <w:szCs w:val="24"/>
              </w:rPr>
            </w:pPr>
            <w:r w:rsidRPr="005E078D">
              <w:rPr>
                <w:szCs w:val="24"/>
              </w:rPr>
              <w:t>40.1</w:t>
            </w:r>
            <w:r w:rsidR="002552A1" w:rsidRPr="005E078D">
              <w:rPr>
                <w:szCs w:val="24"/>
              </w:rPr>
              <w:tab/>
            </w:r>
            <w:r w:rsidRPr="005E078D">
              <w:rPr>
                <w:szCs w:val="24"/>
              </w:rPr>
              <w:t>Lorsque la période d’attente est applicable, elle commence lorsque l’Acheteur aura transmis à tous les Soumissionnaires, la Notification de son intention d’attribution du Marché au soumissionnaire retenu. La Notification de l’intention d’attribution du Marché doit au minimum contenir les renseignements ci-après</w:t>
            </w:r>
            <w:r w:rsidR="00402F3E" w:rsidRPr="005E078D">
              <w:rPr>
                <w:szCs w:val="24"/>
              </w:rPr>
              <w:t> :</w:t>
            </w:r>
          </w:p>
          <w:p w14:paraId="6D7045C4" w14:textId="77777777" w:rsidR="000067AF" w:rsidRPr="005E078D" w:rsidRDefault="004A064E" w:rsidP="00B55E00">
            <w:pPr>
              <w:tabs>
                <w:tab w:val="left" w:pos="1224"/>
              </w:tabs>
              <w:suppressAutoHyphens/>
              <w:spacing w:after="120"/>
              <w:ind w:left="1224" w:hanging="567"/>
              <w:rPr>
                <w:szCs w:val="24"/>
              </w:rPr>
            </w:pPr>
            <w:r w:rsidRPr="005E078D">
              <w:rPr>
                <w:szCs w:val="24"/>
              </w:rPr>
              <w:t>(</w:t>
            </w:r>
            <w:r w:rsidR="000067AF" w:rsidRPr="005E078D">
              <w:rPr>
                <w:szCs w:val="24"/>
              </w:rPr>
              <w:t>a)</w:t>
            </w:r>
            <w:r w:rsidR="000067AF" w:rsidRPr="005E078D">
              <w:rPr>
                <w:szCs w:val="24"/>
              </w:rPr>
              <w:tab/>
              <w:t xml:space="preserve">le nom et l’adresse du Soumissionnaire dont l’offre est retenue ; </w:t>
            </w:r>
          </w:p>
          <w:p w14:paraId="07315F53" w14:textId="77777777" w:rsidR="000067AF" w:rsidRPr="005E078D" w:rsidRDefault="004A064E" w:rsidP="00B55E00">
            <w:pPr>
              <w:tabs>
                <w:tab w:val="left" w:pos="1224"/>
              </w:tabs>
              <w:suppressAutoHyphens/>
              <w:spacing w:after="120"/>
              <w:ind w:left="1224" w:hanging="567"/>
              <w:rPr>
                <w:szCs w:val="24"/>
              </w:rPr>
            </w:pPr>
            <w:r w:rsidRPr="005E078D">
              <w:rPr>
                <w:szCs w:val="24"/>
              </w:rPr>
              <w:lastRenderedPageBreak/>
              <w:t>(</w:t>
            </w:r>
            <w:r w:rsidR="000067AF" w:rsidRPr="005E078D">
              <w:rPr>
                <w:szCs w:val="24"/>
              </w:rPr>
              <w:t>b)</w:t>
            </w:r>
            <w:r w:rsidR="000067AF" w:rsidRPr="005E078D">
              <w:rPr>
                <w:szCs w:val="24"/>
              </w:rPr>
              <w:tab/>
              <w:t>le Montant du Marché de ce Soumissionnaire ;</w:t>
            </w:r>
          </w:p>
          <w:p w14:paraId="0C22B505" w14:textId="77777777" w:rsidR="000067AF" w:rsidRPr="005E078D" w:rsidRDefault="004A064E" w:rsidP="00B55E00">
            <w:pPr>
              <w:tabs>
                <w:tab w:val="left" w:pos="1224"/>
              </w:tabs>
              <w:suppressAutoHyphens/>
              <w:spacing w:after="120"/>
              <w:ind w:left="1224" w:hanging="567"/>
              <w:rPr>
                <w:szCs w:val="24"/>
              </w:rPr>
            </w:pPr>
            <w:r w:rsidRPr="005E078D">
              <w:rPr>
                <w:szCs w:val="24"/>
              </w:rPr>
              <w:t>(</w:t>
            </w:r>
            <w:r w:rsidR="000067AF" w:rsidRPr="005E078D">
              <w:rPr>
                <w:szCs w:val="24"/>
              </w:rPr>
              <w:t>c)</w:t>
            </w:r>
            <w:r w:rsidR="000067AF" w:rsidRPr="005E078D">
              <w:rPr>
                <w:szCs w:val="24"/>
              </w:rPr>
              <w:tab/>
              <w:t>le nom de tous les Soumissionnaires ayant remis une offre, le prix de leurs offres tel qu’annoncé lors de l’ouverture des plis et le coût évalué de chacune des offres ;</w:t>
            </w:r>
          </w:p>
          <w:p w14:paraId="2A872755" w14:textId="77777777" w:rsidR="000067AF" w:rsidRPr="005E078D" w:rsidRDefault="004A064E" w:rsidP="00B55E00">
            <w:pPr>
              <w:tabs>
                <w:tab w:val="left" w:pos="1224"/>
              </w:tabs>
              <w:suppressAutoHyphens/>
              <w:spacing w:after="120"/>
              <w:ind w:left="1224" w:hanging="567"/>
              <w:rPr>
                <w:szCs w:val="24"/>
              </w:rPr>
            </w:pPr>
            <w:r w:rsidRPr="005E078D">
              <w:rPr>
                <w:szCs w:val="24"/>
              </w:rPr>
              <w:t>(</w:t>
            </w:r>
            <w:r w:rsidR="000067AF" w:rsidRPr="005E078D">
              <w:rPr>
                <w:szCs w:val="24"/>
              </w:rPr>
              <w:t>d)</w:t>
            </w:r>
            <w:r w:rsidR="000067AF" w:rsidRPr="005E078D">
              <w:rPr>
                <w:szCs w:val="24"/>
              </w:rPr>
              <w:tab/>
              <w:t xml:space="preserve">une déclaration indiquant le(s) motif(s) pour le(s)quel(s) l’Offre du Soumissionnaire non retenu, destinataire de la notification, n’a pas été retenue, sauf si l’information en (c) ci-dessus ne révèle le </w:t>
            </w:r>
            <w:proofErr w:type="gramStart"/>
            <w:r w:rsidR="000067AF" w:rsidRPr="005E078D">
              <w:rPr>
                <w:szCs w:val="24"/>
              </w:rPr>
              <w:t>motif;</w:t>
            </w:r>
            <w:proofErr w:type="gramEnd"/>
          </w:p>
          <w:p w14:paraId="1DFCA94B" w14:textId="77777777" w:rsidR="000067AF" w:rsidRPr="005E078D" w:rsidRDefault="004A064E" w:rsidP="00B55E00">
            <w:pPr>
              <w:tabs>
                <w:tab w:val="left" w:pos="1224"/>
              </w:tabs>
              <w:suppressAutoHyphens/>
              <w:spacing w:after="120"/>
              <w:ind w:left="1224" w:hanging="567"/>
              <w:rPr>
                <w:szCs w:val="24"/>
              </w:rPr>
            </w:pPr>
            <w:r w:rsidRPr="005E078D">
              <w:rPr>
                <w:szCs w:val="24"/>
              </w:rPr>
              <w:t>(</w:t>
            </w:r>
            <w:r w:rsidR="000067AF" w:rsidRPr="005E078D">
              <w:rPr>
                <w:szCs w:val="24"/>
              </w:rPr>
              <w:t>e)</w:t>
            </w:r>
            <w:r w:rsidR="000067AF" w:rsidRPr="005E078D">
              <w:rPr>
                <w:szCs w:val="24"/>
              </w:rPr>
              <w:tab/>
              <w:t>la date d’expiration de la période d’attente ; et</w:t>
            </w:r>
          </w:p>
          <w:p w14:paraId="00F76BAE" w14:textId="77777777" w:rsidR="002552A1" w:rsidRPr="005E078D" w:rsidRDefault="004A064E" w:rsidP="00B55E00">
            <w:pPr>
              <w:tabs>
                <w:tab w:val="left" w:pos="1224"/>
              </w:tabs>
              <w:suppressAutoHyphens/>
              <w:spacing w:after="120"/>
              <w:ind w:left="1224" w:hanging="567"/>
              <w:rPr>
                <w:szCs w:val="24"/>
              </w:rPr>
            </w:pPr>
            <w:r w:rsidRPr="005E078D">
              <w:rPr>
                <w:szCs w:val="24"/>
              </w:rPr>
              <w:t>(</w:t>
            </w:r>
            <w:r w:rsidR="000067AF" w:rsidRPr="005E078D">
              <w:rPr>
                <w:szCs w:val="24"/>
              </w:rPr>
              <w:t>f)</w:t>
            </w:r>
            <w:r w:rsidR="000067AF" w:rsidRPr="005E078D">
              <w:rPr>
                <w:szCs w:val="24"/>
              </w:rPr>
              <w:tab/>
              <w:t>les instructions concernant la présentation d’une demande de débriefing et/ou d’un recours durant la période d’attente.</w:t>
            </w:r>
          </w:p>
        </w:tc>
      </w:tr>
      <w:tr w:rsidR="004A064E" w:rsidRPr="005E078D" w14:paraId="2FCD4720" w14:textId="77777777" w:rsidTr="00A50FF8">
        <w:tc>
          <w:tcPr>
            <w:tcW w:w="9090" w:type="dxa"/>
            <w:gridSpan w:val="2"/>
          </w:tcPr>
          <w:p w14:paraId="7AEEA217" w14:textId="77777777" w:rsidR="004A064E" w:rsidRPr="005E078D" w:rsidRDefault="004A064E" w:rsidP="00022FA3">
            <w:pPr>
              <w:pStyle w:val="Corpsdetexte2"/>
              <w:numPr>
                <w:ilvl w:val="0"/>
                <w:numId w:val="6"/>
              </w:numPr>
              <w:tabs>
                <w:tab w:val="clear" w:pos="648"/>
              </w:tabs>
              <w:spacing w:before="80" w:after="80"/>
              <w:ind w:left="340" w:hanging="357"/>
              <w:rPr>
                <w:sz w:val="24"/>
                <w:szCs w:val="24"/>
                <w:lang w:val="fr-FR"/>
              </w:rPr>
            </w:pPr>
            <w:bookmarkStart w:id="338" w:name="_Toc438438863"/>
            <w:bookmarkStart w:id="339" w:name="_Toc438532657"/>
            <w:bookmarkStart w:id="340" w:name="_Toc438734007"/>
            <w:bookmarkStart w:id="341" w:name="_Toc438962089"/>
            <w:bookmarkStart w:id="342" w:name="_Toc461939621"/>
            <w:bookmarkStart w:id="343" w:name="_Toc479814553"/>
            <w:bookmarkStart w:id="344" w:name="_Toc486345249"/>
            <w:r w:rsidRPr="005E078D">
              <w:rPr>
                <w:lang w:val="fr-FR"/>
              </w:rPr>
              <w:lastRenderedPageBreak/>
              <w:t>Attribution du Marché</w:t>
            </w:r>
            <w:bookmarkEnd w:id="338"/>
            <w:bookmarkEnd w:id="339"/>
            <w:bookmarkEnd w:id="340"/>
            <w:bookmarkEnd w:id="341"/>
            <w:bookmarkEnd w:id="342"/>
            <w:bookmarkEnd w:id="343"/>
            <w:bookmarkEnd w:id="344"/>
          </w:p>
        </w:tc>
      </w:tr>
      <w:tr w:rsidR="00940BF3" w:rsidRPr="005E078D" w14:paraId="43D229E1" w14:textId="77777777" w:rsidTr="00A50FF8">
        <w:tc>
          <w:tcPr>
            <w:tcW w:w="2552" w:type="dxa"/>
          </w:tcPr>
          <w:p w14:paraId="712E751B" w14:textId="77777777" w:rsidR="00940BF3" w:rsidRPr="005E078D" w:rsidRDefault="009765E7" w:rsidP="00F40030">
            <w:pPr>
              <w:pStyle w:val="Sec1-ClausesAfter10pt1"/>
              <w:ind w:left="321" w:hanging="321"/>
              <w:rPr>
                <w:szCs w:val="24"/>
                <w:lang w:val="fr-FR"/>
              </w:rPr>
            </w:pPr>
            <w:bookmarkStart w:id="345" w:name="_Toc438438864"/>
            <w:bookmarkStart w:id="346" w:name="_Toc438532658"/>
            <w:bookmarkStart w:id="347" w:name="_Toc438734008"/>
            <w:bookmarkStart w:id="348" w:name="_Toc438907044"/>
            <w:bookmarkStart w:id="349" w:name="_Toc438907243"/>
            <w:bookmarkStart w:id="350" w:name="_Toc479814554"/>
            <w:bookmarkStart w:id="351" w:name="_Toc486345250"/>
            <w:r w:rsidRPr="005E078D">
              <w:rPr>
                <w:szCs w:val="24"/>
                <w:lang w:val="fr-FR"/>
              </w:rPr>
              <w:t>4</w:t>
            </w:r>
            <w:r w:rsidR="000067AF" w:rsidRPr="005E078D">
              <w:rPr>
                <w:szCs w:val="24"/>
                <w:lang w:val="fr-FR"/>
              </w:rPr>
              <w:t>1</w:t>
            </w:r>
            <w:r w:rsidR="003573A4" w:rsidRPr="005E078D">
              <w:rPr>
                <w:szCs w:val="24"/>
                <w:lang w:val="fr-FR"/>
              </w:rPr>
              <w:t xml:space="preserve">. </w:t>
            </w:r>
            <w:r w:rsidR="00940BF3" w:rsidRPr="005E078D">
              <w:rPr>
                <w:szCs w:val="24"/>
                <w:lang w:val="fr-FR"/>
              </w:rPr>
              <w:t>Critères d’attribution</w:t>
            </w:r>
            <w:bookmarkEnd w:id="345"/>
            <w:bookmarkEnd w:id="346"/>
            <w:bookmarkEnd w:id="347"/>
            <w:bookmarkEnd w:id="348"/>
            <w:bookmarkEnd w:id="349"/>
            <w:bookmarkEnd w:id="350"/>
            <w:bookmarkEnd w:id="351"/>
          </w:p>
        </w:tc>
        <w:tc>
          <w:tcPr>
            <w:tcW w:w="6538" w:type="dxa"/>
          </w:tcPr>
          <w:p w14:paraId="1E4F8EE3" w14:textId="77777777" w:rsidR="009765E7" w:rsidRPr="005E078D" w:rsidRDefault="009765E7" w:rsidP="00B55E00">
            <w:pPr>
              <w:suppressAutoHyphens/>
              <w:spacing w:after="120"/>
              <w:ind w:left="576" w:hanging="576"/>
              <w:jc w:val="both"/>
              <w:rPr>
                <w:szCs w:val="24"/>
              </w:rPr>
            </w:pPr>
            <w:r w:rsidRPr="005E078D">
              <w:rPr>
                <w:szCs w:val="24"/>
              </w:rPr>
              <w:t>4</w:t>
            </w:r>
            <w:r w:rsidR="000067AF" w:rsidRPr="005E078D">
              <w:rPr>
                <w:szCs w:val="24"/>
              </w:rPr>
              <w:t>1</w:t>
            </w:r>
            <w:r w:rsidR="00940BF3" w:rsidRPr="005E078D">
              <w:rPr>
                <w:szCs w:val="24"/>
              </w:rPr>
              <w:t xml:space="preserve">.1 </w:t>
            </w:r>
            <w:r w:rsidR="00940BF3" w:rsidRPr="005E078D">
              <w:rPr>
                <w:szCs w:val="24"/>
              </w:rPr>
              <w:tab/>
            </w:r>
            <w:r w:rsidR="002F61D9" w:rsidRPr="005E078D">
              <w:rPr>
                <w:szCs w:val="24"/>
              </w:rPr>
              <w:t>Sous réserve des dispositions de l’article 38 des IS, l</w:t>
            </w:r>
            <w:r w:rsidR="00940BF3" w:rsidRPr="005E078D">
              <w:rPr>
                <w:szCs w:val="24"/>
              </w:rPr>
              <w:t xml:space="preserve">’Acheteur attribuera le Marché au Soumissionnaire dont l’offre aura été évaluée la </w:t>
            </w:r>
            <w:r w:rsidRPr="005E078D">
              <w:rPr>
                <w:szCs w:val="24"/>
              </w:rPr>
              <w:t xml:space="preserve">plus </w:t>
            </w:r>
            <w:proofErr w:type="spellStart"/>
            <w:proofErr w:type="gramStart"/>
            <w:r w:rsidRPr="005E078D">
              <w:rPr>
                <w:szCs w:val="24"/>
              </w:rPr>
              <w:t>avantageuse.Il</w:t>
            </w:r>
            <w:proofErr w:type="spellEnd"/>
            <w:proofErr w:type="gramEnd"/>
            <w:r w:rsidRPr="005E078D">
              <w:rPr>
                <w:szCs w:val="24"/>
              </w:rPr>
              <w:t xml:space="preserve"> s’agit de l’Offre présentée par le Soumissionnaire satisfaisant aux critères de qualification et</w:t>
            </w:r>
          </w:p>
          <w:p w14:paraId="6D295A87" w14:textId="77777777" w:rsidR="009765E7" w:rsidRPr="005E078D" w:rsidRDefault="009765E7" w:rsidP="00A724CF">
            <w:pPr>
              <w:suppressAutoHyphens/>
              <w:spacing w:after="120"/>
              <w:ind w:left="1083" w:hanging="345"/>
              <w:jc w:val="both"/>
              <w:rPr>
                <w:szCs w:val="24"/>
                <w:lang w:eastAsia="en-US"/>
              </w:rPr>
            </w:pPr>
            <w:r w:rsidRPr="005E078D">
              <w:rPr>
                <w:szCs w:val="24"/>
                <w:lang w:eastAsia="en-US"/>
              </w:rPr>
              <w:t>(a) qui est conforme pour l’essentiel au Dossier d’Appel d’Offres et</w:t>
            </w:r>
          </w:p>
          <w:p w14:paraId="6682D27E" w14:textId="77777777" w:rsidR="00940BF3" w:rsidRPr="005E078D" w:rsidRDefault="009765E7" w:rsidP="00A724CF">
            <w:pPr>
              <w:pStyle w:val="Sub-ClauseText"/>
              <w:suppressAutoHyphens/>
              <w:spacing w:before="0"/>
              <w:ind w:left="1083" w:hanging="345"/>
              <w:rPr>
                <w:spacing w:val="0"/>
                <w:szCs w:val="24"/>
                <w:lang w:val="fr-FR"/>
              </w:rPr>
            </w:pPr>
            <w:r w:rsidRPr="005E078D">
              <w:rPr>
                <w:spacing w:val="0"/>
                <w:szCs w:val="24"/>
                <w:lang w:val="fr-FR"/>
              </w:rPr>
              <w:t>(b) dont le coût évalué est le plus bas.</w:t>
            </w:r>
          </w:p>
        </w:tc>
      </w:tr>
      <w:tr w:rsidR="00940BF3" w:rsidRPr="005E078D" w14:paraId="7658A1E1" w14:textId="77777777" w:rsidTr="00A50FF8">
        <w:tc>
          <w:tcPr>
            <w:tcW w:w="2552" w:type="dxa"/>
          </w:tcPr>
          <w:p w14:paraId="709D6B1C" w14:textId="77777777" w:rsidR="00940BF3" w:rsidRPr="005E078D" w:rsidRDefault="009765E7" w:rsidP="00F40030">
            <w:pPr>
              <w:pStyle w:val="Sec1-ClausesAfter10pt1"/>
              <w:ind w:left="321" w:hanging="321"/>
              <w:rPr>
                <w:szCs w:val="24"/>
                <w:lang w:val="fr-FR"/>
              </w:rPr>
            </w:pPr>
            <w:bookmarkStart w:id="352" w:name="_Toc438438865"/>
            <w:bookmarkStart w:id="353" w:name="_Toc438532659"/>
            <w:bookmarkStart w:id="354" w:name="_Toc438734009"/>
            <w:bookmarkStart w:id="355" w:name="_Toc438907045"/>
            <w:bookmarkStart w:id="356" w:name="_Toc438907244"/>
            <w:bookmarkStart w:id="357" w:name="_Toc479814555"/>
            <w:bookmarkStart w:id="358" w:name="_Toc486345251"/>
            <w:r w:rsidRPr="005E078D">
              <w:rPr>
                <w:szCs w:val="24"/>
                <w:lang w:val="fr-FR"/>
              </w:rPr>
              <w:t>4</w:t>
            </w:r>
            <w:r w:rsidR="000067AF" w:rsidRPr="005E078D">
              <w:rPr>
                <w:szCs w:val="24"/>
                <w:lang w:val="fr-FR"/>
              </w:rPr>
              <w:t>2</w:t>
            </w:r>
            <w:r w:rsidR="003573A4" w:rsidRPr="005E078D">
              <w:rPr>
                <w:szCs w:val="24"/>
                <w:lang w:val="fr-FR"/>
              </w:rPr>
              <w:t>.</w:t>
            </w:r>
            <w:r w:rsidR="00F40030" w:rsidRPr="005E078D">
              <w:rPr>
                <w:szCs w:val="24"/>
                <w:lang w:val="fr-FR"/>
              </w:rPr>
              <w:tab/>
            </w:r>
            <w:r w:rsidR="00940BF3" w:rsidRPr="005E078D">
              <w:rPr>
                <w:szCs w:val="24"/>
                <w:lang w:val="fr-FR"/>
              </w:rPr>
              <w:t xml:space="preserve">Droit de l’Acheteur de modifier les quantités au moment de l’attribution </w:t>
            </w:r>
            <w:bookmarkEnd w:id="352"/>
            <w:bookmarkEnd w:id="353"/>
            <w:bookmarkEnd w:id="354"/>
            <w:bookmarkEnd w:id="355"/>
            <w:bookmarkEnd w:id="356"/>
            <w:r w:rsidR="00940BF3" w:rsidRPr="005E078D">
              <w:rPr>
                <w:szCs w:val="24"/>
                <w:lang w:val="fr-FR"/>
              </w:rPr>
              <w:t>du Marché</w:t>
            </w:r>
            <w:bookmarkEnd w:id="357"/>
            <w:bookmarkEnd w:id="358"/>
          </w:p>
        </w:tc>
        <w:tc>
          <w:tcPr>
            <w:tcW w:w="6538" w:type="dxa"/>
          </w:tcPr>
          <w:p w14:paraId="62231139" w14:textId="77777777" w:rsidR="00940BF3" w:rsidRPr="005E078D" w:rsidRDefault="009765E7" w:rsidP="00B55E00">
            <w:pPr>
              <w:suppressAutoHyphens/>
              <w:spacing w:after="120"/>
              <w:ind w:left="576" w:hanging="576"/>
              <w:jc w:val="both"/>
              <w:rPr>
                <w:szCs w:val="24"/>
              </w:rPr>
            </w:pPr>
            <w:r w:rsidRPr="005E078D">
              <w:rPr>
                <w:szCs w:val="24"/>
              </w:rPr>
              <w:t>4</w:t>
            </w:r>
            <w:r w:rsidR="000067AF" w:rsidRPr="005E078D">
              <w:rPr>
                <w:szCs w:val="24"/>
              </w:rPr>
              <w:t>2</w:t>
            </w:r>
            <w:r w:rsidR="00940BF3" w:rsidRPr="005E078D">
              <w:rPr>
                <w:szCs w:val="24"/>
              </w:rPr>
              <w:t>.1</w:t>
            </w:r>
            <w:r w:rsidR="00940BF3" w:rsidRPr="005E078D">
              <w:rPr>
                <w:szCs w:val="24"/>
              </w:rPr>
              <w:tab/>
              <w:t xml:space="preserve">Au moment de l’attribution du Marché, l’Acheteur se réserve le droit d’augmenter ou de diminuer la quantité de </w:t>
            </w:r>
            <w:r w:rsidR="002F61D9" w:rsidRPr="005E078D">
              <w:rPr>
                <w:szCs w:val="24"/>
              </w:rPr>
              <w:t>F</w:t>
            </w:r>
            <w:r w:rsidR="00940BF3" w:rsidRPr="005E078D">
              <w:rPr>
                <w:szCs w:val="24"/>
              </w:rPr>
              <w:t xml:space="preserve">ournitures et de </w:t>
            </w:r>
            <w:r w:rsidR="002F61D9" w:rsidRPr="005E078D">
              <w:rPr>
                <w:szCs w:val="24"/>
              </w:rPr>
              <w:t>S</w:t>
            </w:r>
            <w:r w:rsidR="00940BF3" w:rsidRPr="005E078D">
              <w:rPr>
                <w:szCs w:val="24"/>
              </w:rPr>
              <w:t>ervices connexes initialement spécifiée à la Section VI</w:t>
            </w:r>
            <w:r w:rsidR="002F61D9" w:rsidRPr="005E078D">
              <w:rPr>
                <w:szCs w:val="24"/>
              </w:rPr>
              <w:t>I</w:t>
            </w:r>
            <w:r w:rsidR="00940BF3" w:rsidRPr="005E078D">
              <w:rPr>
                <w:szCs w:val="24"/>
              </w:rPr>
              <w:t xml:space="preserve">, pour autant que ce changement n’excède pas les pourcentages indiqués </w:t>
            </w:r>
            <w:r w:rsidR="00930273" w:rsidRPr="005E078D">
              <w:rPr>
                <w:b/>
                <w:szCs w:val="24"/>
              </w:rPr>
              <w:t>dans les DPAO</w:t>
            </w:r>
            <w:r w:rsidR="00940BF3" w:rsidRPr="005E078D">
              <w:rPr>
                <w:szCs w:val="24"/>
              </w:rPr>
              <w:t>, et sans aucune modification des prix unitaires ou autres conditions de l’offre et du Dossier d’appel d’offres.</w:t>
            </w:r>
          </w:p>
        </w:tc>
      </w:tr>
      <w:tr w:rsidR="00940BF3" w:rsidRPr="005E078D" w14:paraId="35BA0BF7" w14:textId="77777777" w:rsidTr="00A50FF8">
        <w:tc>
          <w:tcPr>
            <w:tcW w:w="2552" w:type="dxa"/>
          </w:tcPr>
          <w:p w14:paraId="41471D57" w14:textId="77777777" w:rsidR="00940BF3" w:rsidRPr="005E078D" w:rsidRDefault="003573A4" w:rsidP="00F40030">
            <w:pPr>
              <w:pStyle w:val="Sec1-ClausesAfter10pt1"/>
              <w:ind w:left="321" w:hanging="321"/>
              <w:rPr>
                <w:szCs w:val="24"/>
                <w:lang w:val="fr-FR"/>
              </w:rPr>
            </w:pPr>
            <w:bookmarkStart w:id="359" w:name="_Toc438438866"/>
            <w:bookmarkStart w:id="360" w:name="_Toc438532660"/>
            <w:bookmarkStart w:id="361" w:name="_Toc438734010"/>
            <w:bookmarkStart w:id="362" w:name="_Toc438907046"/>
            <w:bookmarkStart w:id="363" w:name="_Toc438907245"/>
            <w:bookmarkStart w:id="364" w:name="_Toc479814556"/>
            <w:bookmarkStart w:id="365" w:name="_Toc486345252"/>
            <w:r w:rsidRPr="005E078D">
              <w:rPr>
                <w:szCs w:val="24"/>
                <w:lang w:val="fr-FR"/>
              </w:rPr>
              <w:t>4</w:t>
            </w:r>
            <w:r w:rsidR="000067AF" w:rsidRPr="005E078D">
              <w:rPr>
                <w:szCs w:val="24"/>
                <w:lang w:val="fr-FR"/>
              </w:rPr>
              <w:t>3</w:t>
            </w:r>
            <w:r w:rsidRPr="005E078D">
              <w:rPr>
                <w:szCs w:val="24"/>
                <w:lang w:val="fr-FR"/>
              </w:rPr>
              <w:t>.</w:t>
            </w:r>
            <w:r w:rsidR="00F40030" w:rsidRPr="005E078D">
              <w:rPr>
                <w:szCs w:val="24"/>
                <w:lang w:val="fr-FR"/>
              </w:rPr>
              <w:tab/>
            </w:r>
            <w:r w:rsidR="00940BF3" w:rsidRPr="005E078D">
              <w:rPr>
                <w:szCs w:val="24"/>
                <w:lang w:val="fr-FR"/>
              </w:rPr>
              <w:t>Notification de l’attribution du Marché</w:t>
            </w:r>
            <w:bookmarkEnd w:id="359"/>
            <w:bookmarkEnd w:id="360"/>
            <w:bookmarkEnd w:id="361"/>
            <w:bookmarkEnd w:id="362"/>
            <w:bookmarkEnd w:id="363"/>
            <w:bookmarkEnd w:id="364"/>
            <w:bookmarkEnd w:id="365"/>
          </w:p>
        </w:tc>
        <w:tc>
          <w:tcPr>
            <w:tcW w:w="6538" w:type="dxa"/>
          </w:tcPr>
          <w:p w14:paraId="603D5BF5" w14:textId="77777777" w:rsidR="00940BF3" w:rsidRPr="005E078D" w:rsidRDefault="00D26A91" w:rsidP="00B55E00">
            <w:pPr>
              <w:suppressAutoHyphens/>
              <w:spacing w:after="120"/>
              <w:ind w:left="576" w:hanging="576"/>
              <w:jc w:val="both"/>
              <w:rPr>
                <w:szCs w:val="24"/>
              </w:rPr>
            </w:pPr>
            <w:r w:rsidRPr="005E078D">
              <w:rPr>
                <w:szCs w:val="24"/>
              </w:rPr>
              <w:t>4</w:t>
            </w:r>
            <w:r w:rsidR="000067AF" w:rsidRPr="005E078D">
              <w:rPr>
                <w:szCs w:val="24"/>
              </w:rPr>
              <w:t>3</w:t>
            </w:r>
            <w:r w:rsidRPr="005E078D">
              <w:rPr>
                <w:szCs w:val="24"/>
              </w:rPr>
              <w:t>.1</w:t>
            </w:r>
            <w:r w:rsidRPr="005E078D">
              <w:rPr>
                <w:szCs w:val="24"/>
              </w:rPr>
              <w:tab/>
            </w:r>
            <w:r w:rsidR="004F692E" w:rsidRPr="005E078D">
              <w:rPr>
                <w:szCs w:val="24"/>
              </w:rPr>
              <w:t xml:space="preserve">Avant l’expiration du délai de validité des offres, et à l’issue de la période d’attente stipulée </w:t>
            </w:r>
            <w:r w:rsidR="00930273" w:rsidRPr="005E078D">
              <w:rPr>
                <w:b/>
                <w:szCs w:val="24"/>
              </w:rPr>
              <w:t>dans les DPAO</w:t>
            </w:r>
            <w:r w:rsidR="004F692E" w:rsidRPr="005E078D">
              <w:rPr>
                <w:szCs w:val="24"/>
              </w:rPr>
              <w:t xml:space="preserve"> – IS 39.1 ou de toute prorogation de cette période, ou après le traitement satisfaisant de tous recours déposé durant la période d’attente, </w:t>
            </w:r>
            <w:r w:rsidR="009765E7" w:rsidRPr="005E078D">
              <w:rPr>
                <w:szCs w:val="24"/>
              </w:rPr>
              <w:t xml:space="preserve">et après le traitement satisfaisant de tous recours déposé durant </w:t>
            </w:r>
            <w:r w:rsidR="000067AF" w:rsidRPr="005E078D">
              <w:rPr>
                <w:szCs w:val="24"/>
              </w:rPr>
              <w:t xml:space="preserve">la période </w:t>
            </w:r>
            <w:proofErr w:type="gramStart"/>
            <w:r w:rsidR="000067AF" w:rsidRPr="005E078D">
              <w:rPr>
                <w:szCs w:val="24"/>
              </w:rPr>
              <w:t>d’</w:t>
            </w:r>
            <w:proofErr w:type="spellStart"/>
            <w:r w:rsidR="000067AF" w:rsidRPr="005E078D">
              <w:rPr>
                <w:szCs w:val="24"/>
              </w:rPr>
              <w:t>attente</w:t>
            </w:r>
            <w:r w:rsidR="00794184" w:rsidRPr="005E078D">
              <w:rPr>
                <w:szCs w:val="24"/>
              </w:rPr>
              <w:t>,</w:t>
            </w:r>
            <w:r w:rsidR="00940BF3" w:rsidRPr="005E078D">
              <w:rPr>
                <w:szCs w:val="24"/>
              </w:rPr>
              <w:t>l’Acheteur</w:t>
            </w:r>
            <w:proofErr w:type="spellEnd"/>
            <w:proofErr w:type="gramEnd"/>
            <w:r w:rsidR="00940BF3" w:rsidRPr="005E078D">
              <w:rPr>
                <w:szCs w:val="24"/>
              </w:rPr>
              <w:t xml:space="preserve"> </w:t>
            </w:r>
            <w:r w:rsidR="00794184" w:rsidRPr="005E078D">
              <w:rPr>
                <w:szCs w:val="24"/>
              </w:rPr>
              <w:t xml:space="preserve">adressera </w:t>
            </w:r>
            <w:r w:rsidR="00940BF3" w:rsidRPr="005E078D">
              <w:rPr>
                <w:szCs w:val="24"/>
              </w:rPr>
              <w:t xml:space="preserve">au Soumissionnaire retenu, </w:t>
            </w:r>
            <w:r w:rsidR="00794184" w:rsidRPr="005E078D">
              <w:rPr>
                <w:szCs w:val="24"/>
              </w:rPr>
              <w:t>la lettre de notification de l’attribution</w:t>
            </w:r>
            <w:r w:rsidR="002F61D9" w:rsidRPr="005E078D">
              <w:rPr>
                <w:szCs w:val="24"/>
              </w:rPr>
              <w:t xml:space="preserve">. La lettre de notification à laquelle il est fait référence ci-après et dans le Marché sous l’intitulé </w:t>
            </w:r>
            <w:r w:rsidR="00402F3E" w:rsidRPr="005E078D">
              <w:rPr>
                <w:szCs w:val="24"/>
              </w:rPr>
              <w:t>« </w:t>
            </w:r>
            <w:r w:rsidR="002F61D9" w:rsidRPr="005E078D">
              <w:rPr>
                <w:szCs w:val="24"/>
              </w:rPr>
              <w:t>Lettre de Marché</w:t>
            </w:r>
            <w:r w:rsidR="00402F3E" w:rsidRPr="005E078D">
              <w:rPr>
                <w:szCs w:val="24"/>
              </w:rPr>
              <w:t> »</w:t>
            </w:r>
            <w:r w:rsidR="002F61D9" w:rsidRPr="005E078D">
              <w:rPr>
                <w:szCs w:val="24"/>
              </w:rPr>
              <w:t xml:space="preserve"> comportera le montant que l’Acheteur devra régler ou Fournisseur pour l’exécution du Marché, montant </w:t>
            </w:r>
            <w:r w:rsidR="002F61D9" w:rsidRPr="005E078D">
              <w:rPr>
                <w:szCs w:val="24"/>
              </w:rPr>
              <w:lastRenderedPageBreak/>
              <w:t>auquel il est fait référence ci-après et dans les documents contractuels sous le</w:t>
            </w:r>
            <w:r w:rsidR="000067AF" w:rsidRPr="005E078D">
              <w:rPr>
                <w:szCs w:val="24"/>
              </w:rPr>
              <w:t xml:space="preserve"> terme de </w:t>
            </w:r>
            <w:r w:rsidR="00402F3E" w:rsidRPr="005E078D">
              <w:rPr>
                <w:szCs w:val="24"/>
              </w:rPr>
              <w:t>« </w:t>
            </w:r>
            <w:r w:rsidR="000067AF" w:rsidRPr="005E078D">
              <w:rPr>
                <w:szCs w:val="24"/>
              </w:rPr>
              <w:t>Montant du</w:t>
            </w:r>
            <w:r w:rsidR="004B28E1" w:rsidRPr="005E078D">
              <w:rPr>
                <w:szCs w:val="24"/>
              </w:rPr>
              <w:t> </w:t>
            </w:r>
            <w:r w:rsidR="000067AF" w:rsidRPr="005E078D">
              <w:rPr>
                <w:szCs w:val="24"/>
              </w:rPr>
              <w:t>Marché</w:t>
            </w:r>
            <w:r w:rsidR="00402F3E" w:rsidRPr="005E078D">
              <w:rPr>
                <w:szCs w:val="24"/>
              </w:rPr>
              <w:t> »</w:t>
            </w:r>
            <w:r w:rsidRPr="005E078D">
              <w:rPr>
                <w:szCs w:val="24"/>
              </w:rPr>
              <w:t>.</w:t>
            </w:r>
            <w:r w:rsidR="002F61D9" w:rsidRPr="005E078D">
              <w:rPr>
                <w:szCs w:val="24"/>
              </w:rPr>
              <w:t> </w:t>
            </w:r>
          </w:p>
          <w:p w14:paraId="2CFDBF8A" w14:textId="77777777" w:rsidR="000067AF" w:rsidRPr="005E078D" w:rsidRDefault="00D26A91" w:rsidP="00B55E00">
            <w:pPr>
              <w:tabs>
                <w:tab w:val="left" w:pos="576"/>
                <w:tab w:val="left" w:pos="1152"/>
              </w:tabs>
              <w:suppressAutoHyphens/>
              <w:spacing w:after="120"/>
              <w:ind w:left="612" w:hanging="612"/>
              <w:jc w:val="both"/>
              <w:rPr>
                <w:szCs w:val="24"/>
              </w:rPr>
            </w:pPr>
            <w:r w:rsidRPr="005E078D">
              <w:rPr>
                <w:szCs w:val="24"/>
              </w:rPr>
              <w:t>4</w:t>
            </w:r>
            <w:r w:rsidR="000067AF" w:rsidRPr="005E078D">
              <w:rPr>
                <w:szCs w:val="24"/>
              </w:rPr>
              <w:t>3</w:t>
            </w:r>
            <w:r w:rsidRPr="005E078D">
              <w:rPr>
                <w:szCs w:val="24"/>
              </w:rPr>
              <w:t>.2</w:t>
            </w:r>
            <w:r w:rsidRPr="005E078D">
              <w:rPr>
                <w:szCs w:val="24"/>
              </w:rPr>
              <w:tab/>
            </w:r>
            <w:r w:rsidR="00794184" w:rsidRPr="005E078D">
              <w:rPr>
                <w:szCs w:val="24"/>
              </w:rPr>
              <w:t xml:space="preserve">Simultanément, l’Acheteur publiera la notification d’attribution qui devra contenir, au minimum, les renseignements </w:t>
            </w:r>
            <w:r w:rsidR="000067AF" w:rsidRPr="005E078D">
              <w:rPr>
                <w:szCs w:val="24"/>
              </w:rPr>
              <w:t>ci-après</w:t>
            </w:r>
            <w:r w:rsidR="00402F3E" w:rsidRPr="005E078D">
              <w:rPr>
                <w:szCs w:val="24"/>
              </w:rPr>
              <w:t> :</w:t>
            </w:r>
          </w:p>
          <w:p w14:paraId="1DA9DC70" w14:textId="77777777" w:rsidR="000067AF" w:rsidRPr="005E078D" w:rsidRDefault="004A064E" w:rsidP="004A064E">
            <w:pPr>
              <w:pStyle w:val="Paragraphedeliste"/>
              <w:suppressAutoHyphens w:val="0"/>
              <w:overflowPunct/>
              <w:autoSpaceDE/>
              <w:autoSpaceDN/>
              <w:adjustRightInd/>
              <w:spacing w:after="120"/>
              <w:ind w:left="1166" w:hanging="540"/>
              <w:contextualSpacing w:val="0"/>
              <w:jc w:val="left"/>
              <w:textAlignment w:val="auto"/>
              <w:rPr>
                <w:rFonts w:eastAsia="Calibri"/>
                <w:szCs w:val="24"/>
                <w:lang w:eastAsia="en-US"/>
              </w:rPr>
            </w:pPr>
            <w:r w:rsidRPr="005E078D">
              <w:rPr>
                <w:szCs w:val="24"/>
              </w:rPr>
              <w:t>(</w:t>
            </w:r>
            <w:r w:rsidR="000067AF" w:rsidRPr="005E078D">
              <w:rPr>
                <w:szCs w:val="24"/>
              </w:rPr>
              <w:t>a)</w:t>
            </w:r>
            <w:r w:rsidR="000067AF" w:rsidRPr="005E078D">
              <w:rPr>
                <w:rFonts w:eastAsia="Calibri"/>
                <w:szCs w:val="24"/>
                <w:lang w:eastAsia="en-US"/>
              </w:rPr>
              <w:tab/>
              <w:t xml:space="preserve">le nom et l’adresse de </w:t>
            </w:r>
            <w:proofErr w:type="gramStart"/>
            <w:r w:rsidR="000067AF" w:rsidRPr="005E078D">
              <w:rPr>
                <w:rFonts w:eastAsia="Calibri"/>
                <w:szCs w:val="24"/>
                <w:lang w:eastAsia="en-US"/>
              </w:rPr>
              <w:t>l’Acheteur;</w:t>
            </w:r>
            <w:proofErr w:type="gramEnd"/>
          </w:p>
          <w:p w14:paraId="187A7D39" w14:textId="77777777" w:rsidR="000067AF" w:rsidRPr="005E078D" w:rsidRDefault="004A064E" w:rsidP="004A064E">
            <w:pPr>
              <w:pStyle w:val="Paragraphedeliste"/>
              <w:suppressAutoHyphens w:val="0"/>
              <w:overflowPunct/>
              <w:autoSpaceDE/>
              <w:autoSpaceDN/>
              <w:adjustRightInd/>
              <w:spacing w:after="120"/>
              <w:ind w:left="1166" w:hanging="540"/>
              <w:contextualSpacing w:val="0"/>
              <w:jc w:val="left"/>
              <w:textAlignment w:val="auto"/>
              <w:rPr>
                <w:rFonts w:eastAsia="Calibri"/>
                <w:szCs w:val="24"/>
                <w:lang w:eastAsia="en-US"/>
              </w:rPr>
            </w:pPr>
            <w:r w:rsidRPr="005E078D">
              <w:rPr>
                <w:rFonts w:eastAsia="Calibri"/>
                <w:szCs w:val="24"/>
                <w:lang w:eastAsia="en-US"/>
              </w:rPr>
              <w:t>(</w:t>
            </w:r>
            <w:r w:rsidR="000067AF" w:rsidRPr="005E078D">
              <w:rPr>
                <w:rFonts w:eastAsia="Calibri"/>
                <w:szCs w:val="24"/>
                <w:lang w:eastAsia="en-US"/>
              </w:rPr>
              <w:t>b)</w:t>
            </w:r>
            <w:r w:rsidR="000067AF" w:rsidRPr="005E078D">
              <w:rPr>
                <w:rFonts w:eastAsia="Calibri"/>
                <w:szCs w:val="24"/>
                <w:lang w:eastAsia="en-US"/>
              </w:rPr>
              <w:tab/>
              <w:t>l’intitulé et la référence du marché faisant l’objet de l’attribution, ainsi que la méthode d’attribution utilisée ;</w:t>
            </w:r>
          </w:p>
          <w:p w14:paraId="2E22A097" w14:textId="77777777" w:rsidR="000067AF" w:rsidRPr="005E078D" w:rsidRDefault="004A064E" w:rsidP="004A064E">
            <w:pPr>
              <w:pStyle w:val="Paragraphedeliste"/>
              <w:suppressAutoHyphens w:val="0"/>
              <w:overflowPunct/>
              <w:autoSpaceDE/>
              <w:autoSpaceDN/>
              <w:adjustRightInd/>
              <w:spacing w:after="120"/>
              <w:ind w:left="1166" w:hanging="540"/>
              <w:contextualSpacing w:val="0"/>
              <w:jc w:val="left"/>
              <w:textAlignment w:val="auto"/>
              <w:rPr>
                <w:rFonts w:eastAsia="Calibri"/>
                <w:szCs w:val="24"/>
                <w:lang w:eastAsia="en-US"/>
              </w:rPr>
            </w:pPr>
            <w:r w:rsidRPr="005E078D">
              <w:rPr>
                <w:rFonts w:eastAsia="Calibri"/>
                <w:szCs w:val="24"/>
                <w:lang w:eastAsia="en-US"/>
              </w:rPr>
              <w:t>(</w:t>
            </w:r>
            <w:r w:rsidR="000067AF" w:rsidRPr="005E078D">
              <w:rPr>
                <w:rFonts w:eastAsia="Calibri"/>
                <w:szCs w:val="24"/>
                <w:lang w:eastAsia="en-US"/>
              </w:rPr>
              <w:t>c)</w:t>
            </w:r>
            <w:r w:rsidR="000067AF" w:rsidRPr="005E078D">
              <w:rPr>
                <w:rFonts w:eastAsia="Calibri"/>
                <w:szCs w:val="24"/>
                <w:lang w:eastAsia="en-US"/>
              </w:rPr>
              <w:tab/>
              <w:t>le nom de tous les Soumissionnaires ayant remis une offre, le prix de leurs offres tel qu’annoncé lors de l’ouverture des plis et le coût évalué de chacune des offres ;</w:t>
            </w:r>
          </w:p>
          <w:p w14:paraId="01779322" w14:textId="77777777" w:rsidR="000067AF" w:rsidRPr="005E078D" w:rsidRDefault="004A064E" w:rsidP="004A064E">
            <w:pPr>
              <w:pStyle w:val="Paragraphedeliste"/>
              <w:suppressAutoHyphens w:val="0"/>
              <w:overflowPunct/>
              <w:autoSpaceDE/>
              <w:autoSpaceDN/>
              <w:adjustRightInd/>
              <w:spacing w:after="120"/>
              <w:ind w:left="1166" w:hanging="540"/>
              <w:contextualSpacing w:val="0"/>
              <w:jc w:val="left"/>
              <w:textAlignment w:val="auto"/>
              <w:rPr>
                <w:rFonts w:eastAsia="Calibri"/>
                <w:szCs w:val="24"/>
                <w:lang w:eastAsia="en-US"/>
              </w:rPr>
            </w:pPr>
            <w:r w:rsidRPr="005E078D">
              <w:rPr>
                <w:rFonts w:eastAsia="Calibri"/>
                <w:szCs w:val="24"/>
                <w:lang w:eastAsia="en-US"/>
              </w:rPr>
              <w:t>(</w:t>
            </w:r>
            <w:r w:rsidR="000067AF" w:rsidRPr="005E078D">
              <w:rPr>
                <w:rFonts w:eastAsia="Calibri"/>
                <w:szCs w:val="24"/>
                <w:lang w:eastAsia="en-US"/>
              </w:rPr>
              <w:t>d)</w:t>
            </w:r>
            <w:r w:rsidR="000067AF" w:rsidRPr="005E078D">
              <w:rPr>
                <w:rFonts w:eastAsia="Calibri"/>
                <w:szCs w:val="24"/>
                <w:lang w:eastAsia="en-US"/>
              </w:rPr>
              <w:tab/>
              <w:t>les noms des soumissionnaires dont l’offre a été écartée pour non-conformité ou n’ayant pas satisfait aux conditions de qualification, ou dont l’offre n’a pas été évaluée et le motif correspondant ; et</w:t>
            </w:r>
          </w:p>
          <w:p w14:paraId="63541D65" w14:textId="77777777" w:rsidR="000067AF" w:rsidRPr="005E078D" w:rsidRDefault="004A064E" w:rsidP="004A064E">
            <w:pPr>
              <w:pStyle w:val="Paragraphedeliste"/>
              <w:suppressAutoHyphens w:val="0"/>
              <w:overflowPunct/>
              <w:autoSpaceDE/>
              <w:autoSpaceDN/>
              <w:adjustRightInd/>
              <w:spacing w:after="120"/>
              <w:ind w:left="1166" w:hanging="540"/>
              <w:contextualSpacing w:val="0"/>
              <w:jc w:val="left"/>
              <w:textAlignment w:val="auto"/>
              <w:rPr>
                <w:rFonts w:eastAsia="Calibri"/>
                <w:szCs w:val="24"/>
                <w:lang w:eastAsia="en-US"/>
              </w:rPr>
            </w:pPr>
            <w:r w:rsidRPr="005E078D">
              <w:rPr>
                <w:rFonts w:eastAsia="Calibri"/>
                <w:szCs w:val="24"/>
                <w:lang w:eastAsia="en-US"/>
              </w:rPr>
              <w:t>(</w:t>
            </w:r>
            <w:r w:rsidR="000067AF" w:rsidRPr="005E078D">
              <w:rPr>
                <w:rFonts w:eastAsia="Calibri"/>
                <w:szCs w:val="24"/>
                <w:lang w:eastAsia="en-US"/>
              </w:rPr>
              <w:t>e)</w:t>
            </w:r>
            <w:r w:rsidR="000067AF" w:rsidRPr="005E078D">
              <w:rPr>
                <w:rFonts w:eastAsia="Calibri"/>
                <w:szCs w:val="24"/>
                <w:lang w:eastAsia="en-US"/>
              </w:rPr>
              <w:tab/>
              <w:t>le nom et l’adresse du Soumissionnaire dont l’offre est retenue, le montant total final du Marché, la durée d’exécution et un résumé de l’objet du Marché.</w:t>
            </w:r>
          </w:p>
          <w:p w14:paraId="2CF8A5AD" w14:textId="77777777" w:rsidR="00794184" w:rsidRPr="005E078D" w:rsidRDefault="00794184" w:rsidP="00B55E00">
            <w:pPr>
              <w:tabs>
                <w:tab w:val="left" w:pos="576"/>
                <w:tab w:val="left" w:pos="1152"/>
              </w:tabs>
              <w:suppressAutoHyphens/>
              <w:spacing w:after="120"/>
              <w:ind w:left="612" w:hanging="612"/>
              <w:jc w:val="both"/>
              <w:rPr>
                <w:szCs w:val="24"/>
              </w:rPr>
            </w:pPr>
            <w:r w:rsidRPr="005E078D">
              <w:rPr>
                <w:szCs w:val="24"/>
              </w:rPr>
              <w:t>4</w:t>
            </w:r>
            <w:r w:rsidR="000067AF" w:rsidRPr="005E078D">
              <w:rPr>
                <w:szCs w:val="24"/>
              </w:rPr>
              <w:t>3</w:t>
            </w:r>
            <w:r w:rsidRPr="005E078D">
              <w:rPr>
                <w:szCs w:val="24"/>
              </w:rPr>
              <w:t>.3</w:t>
            </w:r>
            <w:r w:rsidRPr="005E078D">
              <w:rPr>
                <w:szCs w:val="24"/>
              </w:rPr>
              <w:tab/>
              <w:t xml:space="preserve">La notification d’attribution </w:t>
            </w:r>
            <w:r w:rsidR="00BC5354" w:rsidRPr="005E078D">
              <w:rPr>
                <w:szCs w:val="24"/>
              </w:rPr>
              <w:t xml:space="preserve">sera publiée </w:t>
            </w:r>
            <w:r w:rsidRPr="005E078D">
              <w:rPr>
                <w:szCs w:val="24"/>
              </w:rPr>
              <w:t xml:space="preserve">sur le site de l’Acheteur d’accès libre s’il existe, ou au minimum </w:t>
            </w:r>
            <w:r w:rsidR="002F0C8E" w:rsidRPr="005E078D">
              <w:rPr>
                <w:szCs w:val="24"/>
              </w:rPr>
              <w:t xml:space="preserve">dans </w:t>
            </w:r>
            <w:r w:rsidRPr="005E078D">
              <w:rPr>
                <w:szCs w:val="24"/>
              </w:rPr>
              <w:t xml:space="preserve">un journal national de grande diffusion dans le pays de l’Acheteur, ou dans le journal </w:t>
            </w:r>
            <w:proofErr w:type="spellStart"/>
            <w:proofErr w:type="gramStart"/>
            <w:r w:rsidRPr="005E078D">
              <w:rPr>
                <w:szCs w:val="24"/>
              </w:rPr>
              <w:t>officiel.L’Acheteur</w:t>
            </w:r>
            <w:proofErr w:type="spellEnd"/>
            <w:proofErr w:type="gramEnd"/>
            <w:r w:rsidRPr="005E078D">
              <w:rPr>
                <w:szCs w:val="24"/>
              </w:rPr>
              <w:t xml:space="preserve"> publiera la notification d’attribution dans UNDB en ligne.</w:t>
            </w:r>
          </w:p>
          <w:p w14:paraId="59F8B80F" w14:textId="77777777" w:rsidR="00940BF3" w:rsidRPr="005E078D" w:rsidRDefault="00794184" w:rsidP="00B55E00">
            <w:pPr>
              <w:tabs>
                <w:tab w:val="left" w:pos="576"/>
                <w:tab w:val="left" w:pos="1152"/>
              </w:tabs>
              <w:suppressAutoHyphens/>
              <w:spacing w:after="120"/>
              <w:ind w:left="612" w:hanging="612"/>
              <w:jc w:val="both"/>
              <w:rPr>
                <w:szCs w:val="24"/>
              </w:rPr>
            </w:pPr>
            <w:r w:rsidRPr="005E078D">
              <w:rPr>
                <w:szCs w:val="24"/>
              </w:rPr>
              <w:t>4</w:t>
            </w:r>
            <w:r w:rsidR="00BC5354" w:rsidRPr="005E078D">
              <w:rPr>
                <w:szCs w:val="24"/>
              </w:rPr>
              <w:t>3</w:t>
            </w:r>
            <w:r w:rsidRPr="005E078D">
              <w:rPr>
                <w:szCs w:val="24"/>
              </w:rPr>
              <w:t>.4</w:t>
            </w:r>
            <w:r w:rsidRPr="005E078D">
              <w:rPr>
                <w:szCs w:val="24"/>
              </w:rPr>
              <w:tab/>
            </w:r>
            <w:r w:rsidR="00D26A91" w:rsidRPr="005E078D">
              <w:rPr>
                <w:szCs w:val="24"/>
              </w:rPr>
              <w:t xml:space="preserve">Jusqu’à la </w:t>
            </w:r>
            <w:r w:rsidR="00BC5354" w:rsidRPr="005E078D">
              <w:rPr>
                <w:szCs w:val="24"/>
              </w:rPr>
              <w:t xml:space="preserve">préparation </w:t>
            </w:r>
            <w:r w:rsidR="00D26A91" w:rsidRPr="005E078D">
              <w:rPr>
                <w:szCs w:val="24"/>
              </w:rPr>
              <w:t>et l’approbation du Marché, la Notification d’attribution constituera l’engagement réciproque de l’Acheteur et de l’Attributaire.</w:t>
            </w:r>
          </w:p>
        </w:tc>
      </w:tr>
      <w:tr w:rsidR="00794184" w:rsidRPr="005E078D" w14:paraId="7B54EF75" w14:textId="77777777" w:rsidTr="00A50FF8">
        <w:tc>
          <w:tcPr>
            <w:tcW w:w="2552" w:type="dxa"/>
          </w:tcPr>
          <w:p w14:paraId="3D69C784" w14:textId="77777777" w:rsidR="00794184" w:rsidRPr="005E078D" w:rsidRDefault="00794184" w:rsidP="00F40030">
            <w:pPr>
              <w:pStyle w:val="Sec1-ClausesAfter10pt1"/>
              <w:ind w:left="321" w:hanging="321"/>
              <w:rPr>
                <w:szCs w:val="24"/>
                <w:lang w:val="fr-FR"/>
              </w:rPr>
            </w:pPr>
            <w:bookmarkStart w:id="366" w:name="_Toc479814557"/>
            <w:bookmarkStart w:id="367" w:name="_Toc486345253"/>
            <w:r w:rsidRPr="005E078D">
              <w:rPr>
                <w:szCs w:val="24"/>
                <w:lang w:val="fr-FR"/>
              </w:rPr>
              <w:lastRenderedPageBreak/>
              <w:t>4</w:t>
            </w:r>
            <w:r w:rsidR="00BC5354" w:rsidRPr="005E078D">
              <w:rPr>
                <w:szCs w:val="24"/>
                <w:lang w:val="fr-FR"/>
              </w:rPr>
              <w:t>4</w:t>
            </w:r>
            <w:r w:rsidRPr="005E078D">
              <w:rPr>
                <w:szCs w:val="24"/>
                <w:lang w:val="fr-FR"/>
              </w:rPr>
              <w:t>.</w:t>
            </w:r>
            <w:r w:rsidR="00F40030" w:rsidRPr="005E078D">
              <w:rPr>
                <w:szCs w:val="24"/>
                <w:lang w:val="fr-FR"/>
              </w:rPr>
              <w:tab/>
            </w:r>
            <w:r w:rsidRPr="005E078D">
              <w:rPr>
                <w:szCs w:val="24"/>
                <w:lang w:val="fr-FR"/>
              </w:rPr>
              <w:t>Debriefing par l’Acheteur</w:t>
            </w:r>
            <w:bookmarkEnd w:id="366"/>
            <w:bookmarkEnd w:id="367"/>
          </w:p>
        </w:tc>
        <w:tc>
          <w:tcPr>
            <w:tcW w:w="6538" w:type="dxa"/>
          </w:tcPr>
          <w:p w14:paraId="1E17E30E" w14:textId="77777777" w:rsidR="00BC5354" w:rsidRPr="005E078D" w:rsidRDefault="00BC5354" w:rsidP="00B55E00">
            <w:pPr>
              <w:tabs>
                <w:tab w:val="left" w:pos="576"/>
                <w:tab w:val="left" w:pos="1152"/>
              </w:tabs>
              <w:suppressAutoHyphens/>
              <w:spacing w:after="120"/>
              <w:ind w:left="612" w:hanging="612"/>
              <w:jc w:val="both"/>
              <w:rPr>
                <w:szCs w:val="24"/>
              </w:rPr>
            </w:pPr>
            <w:r w:rsidRPr="005E078D">
              <w:rPr>
                <w:szCs w:val="24"/>
              </w:rPr>
              <w:t>44.1</w:t>
            </w:r>
            <w:r w:rsidR="00794184" w:rsidRPr="005E078D">
              <w:rPr>
                <w:szCs w:val="24"/>
              </w:rPr>
              <w:tab/>
            </w:r>
            <w:r w:rsidRPr="005E078D">
              <w:rPr>
                <w:szCs w:val="24"/>
              </w:rPr>
              <w:t xml:space="preserve">Après avoir reçu de l’Acheteur, la Notification de l’intention d’attribution du Marché mentionnée à l’article 40.1 des IS, tout soumissionnaire non retenu dispose de trois (3) jours </w:t>
            </w:r>
            <w:proofErr w:type="spellStart"/>
            <w:r w:rsidRPr="005E078D">
              <w:rPr>
                <w:szCs w:val="24"/>
              </w:rPr>
              <w:t>ouvrablespour</w:t>
            </w:r>
            <w:proofErr w:type="spellEnd"/>
            <w:r w:rsidRPr="005E078D">
              <w:rPr>
                <w:szCs w:val="24"/>
              </w:rPr>
              <w:t xml:space="preserve"> solliciter un débriefing, par demande écrite adressée </w:t>
            </w:r>
            <w:r w:rsidR="006F1EFB" w:rsidRPr="005E078D">
              <w:rPr>
                <w:szCs w:val="24"/>
              </w:rPr>
              <w:t>à l’</w:t>
            </w:r>
            <w:proofErr w:type="spellStart"/>
            <w:r w:rsidR="006F1EFB" w:rsidRPr="005E078D">
              <w:rPr>
                <w:szCs w:val="24"/>
              </w:rPr>
              <w:t>Acheteur</w:t>
            </w:r>
            <w:r w:rsidRPr="005E078D">
              <w:rPr>
                <w:szCs w:val="24"/>
              </w:rPr>
              <w:t>L’Acheteur</w:t>
            </w:r>
            <w:proofErr w:type="spellEnd"/>
            <w:r w:rsidRPr="005E078D">
              <w:rPr>
                <w:szCs w:val="24"/>
              </w:rPr>
              <w:t xml:space="preserve"> devra accorder un débriefing à tout soumissionnaire non retenu qui en aura fait la demande dans ce délai.</w:t>
            </w:r>
          </w:p>
          <w:p w14:paraId="156E4A3C" w14:textId="77777777" w:rsidR="00BC5354" w:rsidRPr="005E078D" w:rsidRDefault="00BC5354" w:rsidP="00B55E00">
            <w:pPr>
              <w:tabs>
                <w:tab w:val="left" w:pos="576"/>
                <w:tab w:val="left" w:pos="1152"/>
              </w:tabs>
              <w:suppressAutoHyphens/>
              <w:spacing w:after="120"/>
              <w:ind w:left="612" w:hanging="612"/>
              <w:jc w:val="both"/>
              <w:rPr>
                <w:szCs w:val="24"/>
              </w:rPr>
            </w:pPr>
            <w:r w:rsidRPr="005E078D">
              <w:rPr>
                <w:szCs w:val="24"/>
              </w:rPr>
              <w:t>44.2</w:t>
            </w:r>
            <w:r w:rsidRPr="005E078D">
              <w:rPr>
                <w:szCs w:val="24"/>
              </w:rPr>
              <w:tab/>
              <w:t xml:space="preserve">Lorsqu’une demande de débriefing aura été présentée dans le délai prescrit, l’Acheteur accordera le débriefing dans le délai de cinq (5) jours ouvrables à moins que l’Acheteur ne décide d’accorder le débriefing plus tard, pour un motif justifié. Dans un tel cas, la période d’attente sera automatiquement prorogé jusqu’à cinq (5) jours ouvrables après que le débriefing aura eu </w:t>
            </w:r>
            <w:proofErr w:type="spellStart"/>
            <w:proofErr w:type="gramStart"/>
            <w:r w:rsidRPr="005E078D">
              <w:rPr>
                <w:szCs w:val="24"/>
              </w:rPr>
              <w:t>lieu.Si</w:t>
            </w:r>
            <w:proofErr w:type="spellEnd"/>
            <w:proofErr w:type="gramEnd"/>
            <w:r w:rsidRPr="005E078D">
              <w:rPr>
                <w:szCs w:val="24"/>
              </w:rPr>
              <w:t xml:space="preserve"> plusieurs débriefings </w:t>
            </w:r>
            <w:r w:rsidRPr="005E078D">
              <w:rPr>
                <w:szCs w:val="24"/>
              </w:rPr>
              <w:lastRenderedPageBreak/>
              <w:t xml:space="preserve">sont ainsi retardés, la période d’attente sera prolongé jusqu’à cinq (5) jours ouvrables après que le dernier débriefing aura eu lieu. L’Acheteur informera tous les soumissionnaires par le moyen le plus rapide de la prolongation de la période d’attente. </w:t>
            </w:r>
          </w:p>
          <w:p w14:paraId="43229179" w14:textId="77777777" w:rsidR="00BC5354" w:rsidRPr="005E078D" w:rsidRDefault="00BC5354" w:rsidP="00B55E00">
            <w:pPr>
              <w:tabs>
                <w:tab w:val="left" w:pos="576"/>
                <w:tab w:val="left" w:pos="1152"/>
              </w:tabs>
              <w:suppressAutoHyphens/>
              <w:spacing w:after="120"/>
              <w:ind w:left="612" w:hanging="612"/>
              <w:jc w:val="both"/>
              <w:rPr>
                <w:szCs w:val="24"/>
              </w:rPr>
            </w:pPr>
            <w:r w:rsidRPr="005E078D">
              <w:rPr>
                <w:szCs w:val="24"/>
              </w:rPr>
              <w:t>44.3</w:t>
            </w:r>
            <w:r w:rsidRPr="005E078D">
              <w:rPr>
                <w:szCs w:val="24"/>
              </w:rPr>
              <w:tab/>
              <w:t xml:space="preserve">Lorsque la demande de débriefing par écrit est reçue par l’Acheteur après le délai de trois (3) jours ouvrables, l’Acheteur devra accorder le débriefing dès que possible, et normalement au plus tard dans le délai de quinze (15) jours ouvrables suivant la publication de la notification d’attribution du </w:t>
            </w:r>
            <w:proofErr w:type="spellStart"/>
            <w:r w:rsidRPr="005E078D">
              <w:rPr>
                <w:szCs w:val="24"/>
              </w:rPr>
              <w:t>Marché.Une</w:t>
            </w:r>
            <w:proofErr w:type="spellEnd"/>
            <w:r w:rsidRPr="005E078D">
              <w:rPr>
                <w:szCs w:val="24"/>
              </w:rPr>
              <w:t xml:space="preserve"> demande de débriefing reçue après le délai de (3) jours ouvrables ne donnera pas lieu à une prorogation de la période d’attente.</w:t>
            </w:r>
          </w:p>
          <w:p w14:paraId="2033B935" w14:textId="77777777" w:rsidR="00794184" w:rsidRPr="005E078D" w:rsidRDefault="00BC5354" w:rsidP="00B55E00">
            <w:pPr>
              <w:suppressAutoHyphens/>
              <w:spacing w:after="120"/>
              <w:ind w:left="576" w:hanging="576"/>
              <w:jc w:val="both"/>
              <w:rPr>
                <w:szCs w:val="24"/>
              </w:rPr>
            </w:pPr>
            <w:r w:rsidRPr="005E078D">
              <w:rPr>
                <w:szCs w:val="24"/>
              </w:rPr>
              <w:t>44.4</w:t>
            </w:r>
            <w:r w:rsidRPr="005E078D">
              <w:rPr>
                <w:szCs w:val="24"/>
              </w:rPr>
              <w:tab/>
              <w:t xml:space="preserve">Le débriefing d’un soumissionnaire non retenu peut être oral ou par </w:t>
            </w:r>
            <w:proofErr w:type="spellStart"/>
            <w:proofErr w:type="gramStart"/>
            <w:r w:rsidRPr="005E078D">
              <w:rPr>
                <w:szCs w:val="24"/>
              </w:rPr>
              <w:t>écrit.Un</w:t>
            </w:r>
            <w:proofErr w:type="spellEnd"/>
            <w:proofErr w:type="gramEnd"/>
            <w:r w:rsidRPr="005E078D">
              <w:rPr>
                <w:szCs w:val="24"/>
              </w:rPr>
              <w:t xml:space="preserve"> soumissionnaire réclamant un débriefing devra prendre à sa charge toute dépense y afférente.</w:t>
            </w:r>
          </w:p>
        </w:tc>
      </w:tr>
      <w:tr w:rsidR="00940BF3" w:rsidRPr="005E078D" w14:paraId="56C0A611" w14:textId="77777777" w:rsidTr="00A50FF8">
        <w:tc>
          <w:tcPr>
            <w:tcW w:w="2552" w:type="dxa"/>
          </w:tcPr>
          <w:p w14:paraId="0473471B" w14:textId="77777777" w:rsidR="00940BF3" w:rsidRPr="005E078D" w:rsidRDefault="003573A4" w:rsidP="00F40030">
            <w:pPr>
              <w:pStyle w:val="Sec1-ClausesAfter10pt1"/>
              <w:ind w:left="321" w:hanging="321"/>
              <w:rPr>
                <w:szCs w:val="24"/>
                <w:lang w:val="fr-FR"/>
              </w:rPr>
            </w:pPr>
            <w:bookmarkStart w:id="368" w:name="_Toc438438867"/>
            <w:bookmarkStart w:id="369" w:name="_Toc438532661"/>
            <w:bookmarkStart w:id="370" w:name="_Toc438734011"/>
            <w:bookmarkStart w:id="371" w:name="_Toc438907047"/>
            <w:bookmarkStart w:id="372" w:name="_Toc438907246"/>
            <w:bookmarkStart w:id="373" w:name="_Toc479814558"/>
            <w:bookmarkStart w:id="374" w:name="_Toc486345254"/>
            <w:r w:rsidRPr="005E078D">
              <w:rPr>
                <w:szCs w:val="24"/>
                <w:lang w:val="fr-FR"/>
              </w:rPr>
              <w:lastRenderedPageBreak/>
              <w:t>4</w:t>
            </w:r>
            <w:r w:rsidR="00BC5354" w:rsidRPr="005E078D">
              <w:rPr>
                <w:szCs w:val="24"/>
                <w:lang w:val="fr-FR"/>
              </w:rPr>
              <w:t>5</w:t>
            </w:r>
            <w:r w:rsidRPr="005E078D">
              <w:rPr>
                <w:szCs w:val="24"/>
                <w:lang w:val="fr-FR"/>
              </w:rPr>
              <w:t>.</w:t>
            </w:r>
            <w:r w:rsidR="00F40030" w:rsidRPr="005E078D">
              <w:rPr>
                <w:szCs w:val="24"/>
                <w:lang w:val="fr-FR"/>
              </w:rPr>
              <w:tab/>
            </w:r>
            <w:r w:rsidR="00940BF3" w:rsidRPr="005E078D">
              <w:rPr>
                <w:szCs w:val="24"/>
                <w:lang w:val="fr-FR"/>
              </w:rPr>
              <w:t>Signature du Marché</w:t>
            </w:r>
            <w:bookmarkEnd w:id="368"/>
            <w:bookmarkEnd w:id="369"/>
            <w:bookmarkEnd w:id="370"/>
            <w:bookmarkEnd w:id="371"/>
            <w:bookmarkEnd w:id="372"/>
            <w:bookmarkEnd w:id="373"/>
            <w:bookmarkEnd w:id="374"/>
          </w:p>
        </w:tc>
        <w:tc>
          <w:tcPr>
            <w:tcW w:w="6538" w:type="dxa"/>
          </w:tcPr>
          <w:p w14:paraId="557B83FD" w14:textId="77777777" w:rsidR="00940BF3" w:rsidRPr="005E078D" w:rsidRDefault="00D26A91" w:rsidP="00B55E00">
            <w:pPr>
              <w:pStyle w:val="Outline"/>
              <w:suppressAutoHyphens/>
              <w:spacing w:before="0" w:after="120"/>
              <w:ind w:left="576" w:hanging="576"/>
              <w:jc w:val="both"/>
              <w:rPr>
                <w:szCs w:val="24"/>
              </w:rPr>
            </w:pPr>
            <w:r w:rsidRPr="005E078D">
              <w:rPr>
                <w:szCs w:val="24"/>
              </w:rPr>
              <w:t>4</w:t>
            </w:r>
            <w:r w:rsidR="00BC5354" w:rsidRPr="005E078D">
              <w:rPr>
                <w:szCs w:val="24"/>
              </w:rPr>
              <w:t>5</w:t>
            </w:r>
            <w:r w:rsidRPr="005E078D">
              <w:rPr>
                <w:szCs w:val="24"/>
              </w:rPr>
              <w:t>.1</w:t>
            </w:r>
            <w:r w:rsidRPr="005E078D">
              <w:rPr>
                <w:szCs w:val="24"/>
              </w:rPr>
              <w:tab/>
            </w:r>
            <w:r w:rsidR="00940BF3" w:rsidRPr="005E078D">
              <w:rPr>
                <w:szCs w:val="24"/>
              </w:rPr>
              <w:t>Dans les meilleurs délais après la notification</w:t>
            </w:r>
            <w:r w:rsidR="00B40AD5" w:rsidRPr="005E078D">
              <w:rPr>
                <w:szCs w:val="24"/>
              </w:rPr>
              <w:t xml:space="preserve"> de l’attribution</w:t>
            </w:r>
            <w:r w:rsidR="00940BF3" w:rsidRPr="005E078D">
              <w:rPr>
                <w:szCs w:val="24"/>
              </w:rPr>
              <w:t xml:space="preserve">, l’Acheteur enverra au Soumissionnaire retenu </w:t>
            </w:r>
            <w:r w:rsidRPr="005E078D">
              <w:rPr>
                <w:szCs w:val="24"/>
              </w:rPr>
              <w:t>l’Acte d’Engagement.</w:t>
            </w:r>
          </w:p>
          <w:p w14:paraId="7E836F0D" w14:textId="77777777" w:rsidR="00940BF3" w:rsidRPr="005E078D" w:rsidRDefault="00D26A91" w:rsidP="00B55E00">
            <w:pPr>
              <w:pStyle w:val="Outline"/>
              <w:suppressAutoHyphens/>
              <w:spacing w:before="0" w:after="120"/>
              <w:ind w:left="576" w:hanging="576"/>
              <w:jc w:val="both"/>
              <w:rPr>
                <w:szCs w:val="24"/>
              </w:rPr>
            </w:pPr>
            <w:r w:rsidRPr="005E078D">
              <w:rPr>
                <w:szCs w:val="24"/>
              </w:rPr>
              <w:t>4</w:t>
            </w:r>
            <w:r w:rsidR="00BC5354" w:rsidRPr="005E078D">
              <w:rPr>
                <w:szCs w:val="24"/>
              </w:rPr>
              <w:t>5</w:t>
            </w:r>
            <w:r w:rsidR="00940BF3" w:rsidRPr="005E078D">
              <w:rPr>
                <w:szCs w:val="24"/>
              </w:rPr>
              <w:t>.2</w:t>
            </w:r>
            <w:r w:rsidR="00940BF3" w:rsidRPr="005E078D">
              <w:rPr>
                <w:szCs w:val="24"/>
              </w:rPr>
              <w:tab/>
              <w:t xml:space="preserve">Dans les vingt-huit (28) jours suivant la réception </w:t>
            </w:r>
            <w:r w:rsidRPr="005E078D">
              <w:rPr>
                <w:szCs w:val="24"/>
              </w:rPr>
              <w:t>de l’Acte d’Engagement</w:t>
            </w:r>
            <w:r w:rsidR="00940BF3" w:rsidRPr="005E078D">
              <w:rPr>
                <w:szCs w:val="24"/>
              </w:rPr>
              <w:t xml:space="preserve"> le Soumissionnaire retenu le signera, le datera et le renverra à l’Acheteur.</w:t>
            </w:r>
          </w:p>
          <w:p w14:paraId="13484661" w14:textId="77777777" w:rsidR="00D26A91" w:rsidRPr="005E078D" w:rsidRDefault="00D26A91" w:rsidP="00B55E00">
            <w:pPr>
              <w:pStyle w:val="Outline"/>
              <w:suppressAutoHyphens/>
              <w:spacing w:before="0" w:after="120"/>
              <w:ind w:left="576" w:hanging="576"/>
              <w:jc w:val="both"/>
              <w:rPr>
                <w:szCs w:val="24"/>
              </w:rPr>
            </w:pPr>
            <w:r w:rsidRPr="005E078D">
              <w:rPr>
                <w:szCs w:val="24"/>
              </w:rPr>
              <w:t>4</w:t>
            </w:r>
            <w:r w:rsidR="00BC5354" w:rsidRPr="005E078D">
              <w:rPr>
                <w:szCs w:val="24"/>
              </w:rPr>
              <w:t>5</w:t>
            </w:r>
            <w:r w:rsidRPr="005E078D">
              <w:rPr>
                <w:szCs w:val="24"/>
              </w:rPr>
              <w:t>.3</w:t>
            </w:r>
            <w:r w:rsidRPr="005E078D">
              <w:rPr>
                <w:szCs w:val="24"/>
              </w:rPr>
              <w:tab/>
              <w:t xml:space="preserve">Nonobstant les dispositions de </w:t>
            </w:r>
            <w:r w:rsidR="00F1248D" w:rsidRPr="005E078D">
              <w:rPr>
                <w:szCs w:val="24"/>
              </w:rPr>
              <w:t>l’article</w:t>
            </w:r>
            <w:r w:rsidRPr="005E078D">
              <w:rPr>
                <w:szCs w:val="24"/>
              </w:rPr>
              <w:t xml:space="preserve"> 4</w:t>
            </w:r>
            <w:r w:rsidR="00BC5354" w:rsidRPr="005E078D">
              <w:rPr>
                <w:szCs w:val="24"/>
              </w:rPr>
              <w:t>5</w:t>
            </w:r>
            <w:r w:rsidRPr="005E078D">
              <w:rPr>
                <w:szCs w:val="24"/>
              </w:rPr>
              <w:t xml:space="preserve">.2 ci-dessus, si la signature du Contrat est </w:t>
            </w:r>
            <w:r w:rsidR="00F76F58" w:rsidRPr="005E078D">
              <w:rPr>
                <w:szCs w:val="24"/>
              </w:rPr>
              <w:t>entravée</w:t>
            </w:r>
            <w:r w:rsidR="00336CEB" w:rsidRPr="005E078D">
              <w:rPr>
                <w:szCs w:val="24"/>
              </w:rPr>
              <w:t xml:space="preserve"> par</w:t>
            </w:r>
            <w:r w:rsidRPr="005E078D">
              <w:rPr>
                <w:szCs w:val="24"/>
              </w:rPr>
              <w:t xml:space="preserve"> des restrictions sur les importations imputables à l’Acheteur, au pays de l’Acheteur ou à l’utilisation des produits/biens, systèmes ou services devant être fournis, et si lesdites restrictions à l’importation sont régies par des règlements commerciaux du pays du Fournisseur des produits/biens, systèmes ou services, le soumissionnaire ne sera pas lié par son offre. Cette disposition prendra effet dans les seuls cas où le soumissionnaire démontrera de manière satisfaisante pour la Banque et l’Acheteur, que la signature du Contrat n’a pas été entravée par un manque de diligence de la part du Soumissionnaire lors de l’établissement des formalités nécessaires telles que la demande de permis, des autorisations et licences requises pour l’exportation des produits/biens, systèmes ou services en conformité avec les termes du </w:t>
            </w:r>
            <w:r w:rsidR="00336CEB" w:rsidRPr="005E078D">
              <w:rPr>
                <w:szCs w:val="24"/>
              </w:rPr>
              <w:t>Marché.</w:t>
            </w:r>
          </w:p>
        </w:tc>
      </w:tr>
      <w:tr w:rsidR="00940BF3" w:rsidRPr="005E078D" w14:paraId="09A91C9B" w14:textId="77777777" w:rsidTr="00A50FF8">
        <w:tc>
          <w:tcPr>
            <w:tcW w:w="2552" w:type="dxa"/>
          </w:tcPr>
          <w:p w14:paraId="37AFC82C" w14:textId="77777777" w:rsidR="00940BF3" w:rsidRPr="005E078D" w:rsidRDefault="003573A4" w:rsidP="00F40030">
            <w:pPr>
              <w:pStyle w:val="Sec1-ClausesAfter10pt1"/>
              <w:ind w:left="321" w:hanging="321"/>
              <w:rPr>
                <w:szCs w:val="24"/>
                <w:lang w:val="fr-FR"/>
              </w:rPr>
            </w:pPr>
            <w:bookmarkStart w:id="375" w:name="_Toc438438868"/>
            <w:bookmarkStart w:id="376" w:name="_Toc438532662"/>
            <w:bookmarkStart w:id="377" w:name="_Toc438734012"/>
            <w:bookmarkStart w:id="378" w:name="_Toc438907048"/>
            <w:bookmarkStart w:id="379" w:name="_Toc438907247"/>
            <w:bookmarkStart w:id="380" w:name="_Toc479814559"/>
            <w:bookmarkStart w:id="381" w:name="_Toc486345255"/>
            <w:r w:rsidRPr="005E078D">
              <w:rPr>
                <w:szCs w:val="24"/>
                <w:lang w:val="fr-FR"/>
              </w:rPr>
              <w:t>4</w:t>
            </w:r>
            <w:r w:rsidR="00BC5354" w:rsidRPr="005E078D">
              <w:rPr>
                <w:szCs w:val="24"/>
                <w:lang w:val="fr-FR"/>
              </w:rPr>
              <w:t>6</w:t>
            </w:r>
            <w:r w:rsidR="00F40030" w:rsidRPr="005E078D">
              <w:rPr>
                <w:szCs w:val="24"/>
                <w:lang w:val="fr-FR"/>
              </w:rPr>
              <w:t>.</w:t>
            </w:r>
            <w:r w:rsidR="00F40030" w:rsidRPr="005E078D">
              <w:rPr>
                <w:szCs w:val="24"/>
                <w:lang w:val="fr-FR"/>
              </w:rPr>
              <w:tab/>
            </w:r>
            <w:r w:rsidR="00940BF3" w:rsidRPr="005E078D">
              <w:rPr>
                <w:szCs w:val="24"/>
                <w:lang w:val="fr-FR"/>
              </w:rPr>
              <w:t>Garantie de</w:t>
            </w:r>
            <w:r w:rsidR="00F40030" w:rsidRPr="005E078D">
              <w:rPr>
                <w:szCs w:val="24"/>
                <w:lang w:val="fr-FR"/>
              </w:rPr>
              <w:t> </w:t>
            </w:r>
            <w:r w:rsidR="00940BF3" w:rsidRPr="005E078D">
              <w:rPr>
                <w:szCs w:val="24"/>
                <w:lang w:val="fr-FR"/>
              </w:rPr>
              <w:t>bonne exécution</w:t>
            </w:r>
            <w:bookmarkEnd w:id="375"/>
            <w:bookmarkEnd w:id="376"/>
            <w:bookmarkEnd w:id="377"/>
            <w:bookmarkEnd w:id="378"/>
            <w:bookmarkEnd w:id="379"/>
            <w:bookmarkEnd w:id="380"/>
            <w:bookmarkEnd w:id="381"/>
          </w:p>
        </w:tc>
        <w:tc>
          <w:tcPr>
            <w:tcW w:w="6538" w:type="dxa"/>
          </w:tcPr>
          <w:p w14:paraId="6D9F0C55" w14:textId="77777777" w:rsidR="00940BF3" w:rsidRPr="005E078D" w:rsidRDefault="00336CEB" w:rsidP="00B55E00">
            <w:pPr>
              <w:suppressAutoHyphens/>
              <w:spacing w:after="120"/>
              <w:ind w:left="576" w:hanging="576"/>
              <w:jc w:val="both"/>
              <w:rPr>
                <w:szCs w:val="24"/>
              </w:rPr>
            </w:pPr>
            <w:r w:rsidRPr="005E078D">
              <w:rPr>
                <w:szCs w:val="24"/>
              </w:rPr>
              <w:t>4</w:t>
            </w:r>
            <w:r w:rsidR="00BC5354" w:rsidRPr="005E078D">
              <w:rPr>
                <w:szCs w:val="24"/>
              </w:rPr>
              <w:t>6</w:t>
            </w:r>
            <w:r w:rsidR="00940BF3" w:rsidRPr="005E078D">
              <w:rPr>
                <w:szCs w:val="24"/>
              </w:rPr>
              <w:t>.1</w:t>
            </w:r>
            <w:r w:rsidR="00940BF3" w:rsidRPr="005E078D">
              <w:rPr>
                <w:szCs w:val="24"/>
              </w:rPr>
              <w:tab/>
              <w:t xml:space="preserve">Dans les vingt-huit (28) jours suivant la réception de la notification par l’Acheteur de l’attribution du Marché, le Soumissionnaire retenu fournira la garantie de bonne exécution, conformément au CCAG (Cahier des clauses administratives générales), en utilisant le Formulaire de </w:t>
            </w:r>
            <w:r w:rsidR="00940BF3" w:rsidRPr="005E078D">
              <w:rPr>
                <w:szCs w:val="24"/>
              </w:rPr>
              <w:lastRenderedPageBreak/>
              <w:t>garantie de bonne exécution figurant à la Section X, Formulaires du Marché ou tout autre modèle jugé acceptable par l’Acheteur.</w:t>
            </w:r>
            <w:r w:rsidRPr="005E078D">
              <w:rPr>
                <w:szCs w:val="24"/>
              </w:rPr>
              <w:t xml:space="preserve"> Si la Garantie de bonne exécution fournie par le Soumissionnaire retenu est sous la forme d’une caution, cette dernière devra être émise par un organisme de caution ou une compagnie d’assurance acceptable </w:t>
            </w:r>
            <w:proofErr w:type="spellStart"/>
            <w:r w:rsidR="00F76F58" w:rsidRPr="005E078D">
              <w:rPr>
                <w:szCs w:val="24"/>
              </w:rPr>
              <w:t>pour</w:t>
            </w:r>
            <w:r w:rsidRPr="005E078D">
              <w:rPr>
                <w:szCs w:val="24"/>
              </w:rPr>
              <w:t>l’Acheteur.Un</w:t>
            </w:r>
            <w:proofErr w:type="spellEnd"/>
            <w:r w:rsidRPr="005E078D">
              <w:rPr>
                <w:szCs w:val="24"/>
              </w:rPr>
              <w:t xml:space="preserve"> organisme de caution ou une compagnie d’assurance situé</w:t>
            </w:r>
            <w:r w:rsidR="00DD4AF3" w:rsidRPr="005E078D">
              <w:rPr>
                <w:szCs w:val="24"/>
              </w:rPr>
              <w:t>/e</w:t>
            </w:r>
            <w:r w:rsidRPr="005E078D">
              <w:rPr>
                <w:szCs w:val="24"/>
              </w:rPr>
              <w:t xml:space="preserve"> en dehors du Pays de l’Acheteur devra avoir un correspondant dans le Pays de l’Acheteur</w:t>
            </w:r>
            <w:r w:rsidR="00B40AD5" w:rsidRPr="005E078D">
              <w:rPr>
                <w:szCs w:val="24"/>
              </w:rPr>
              <w:t>, à moins que l’Acheteur n’ait donné son accord par écrit pour que le correspondant ne soit pas exigé</w:t>
            </w:r>
            <w:r w:rsidRPr="005E078D">
              <w:rPr>
                <w:szCs w:val="24"/>
              </w:rPr>
              <w:t>.</w:t>
            </w:r>
          </w:p>
        </w:tc>
      </w:tr>
      <w:tr w:rsidR="00940BF3" w:rsidRPr="005E078D" w14:paraId="6FB96697" w14:textId="77777777" w:rsidTr="00A50FF8">
        <w:tc>
          <w:tcPr>
            <w:tcW w:w="2552" w:type="dxa"/>
          </w:tcPr>
          <w:p w14:paraId="37BB2660" w14:textId="77777777" w:rsidR="00940BF3" w:rsidRPr="005E078D" w:rsidRDefault="00940BF3" w:rsidP="00F40030">
            <w:pPr>
              <w:pStyle w:val="Sec1-ClausesAfter10pt1"/>
              <w:ind w:left="321" w:hanging="321"/>
              <w:rPr>
                <w:szCs w:val="24"/>
                <w:lang w:val="fr-FR"/>
              </w:rPr>
            </w:pPr>
          </w:p>
        </w:tc>
        <w:tc>
          <w:tcPr>
            <w:tcW w:w="6538" w:type="dxa"/>
          </w:tcPr>
          <w:p w14:paraId="21BBEFF8" w14:textId="77777777" w:rsidR="00940BF3" w:rsidRPr="005E078D" w:rsidRDefault="00BC5354" w:rsidP="00B55E00">
            <w:pPr>
              <w:tabs>
                <w:tab w:val="left" w:pos="720"/>
              </w:tabs>
              <w:suppressAutoHyphens/>
              <w:spacing w:after="120"/>
              <w:ind w:left="576" w:hanging="576"/>
              <w:jc w:val="both"/>
              <w:rPr>
                <w:szCs w:val="24"/>
              </w:rPr>
            </w:pPr>
            <w:r w:rsidRPr="005E078D">
              <w:rPr>
                <w:szCs w:val="24"/>
              </w:rPr>
              <w:t>46</w:t>
            </w:r>
            <w:r w:rsidR="00336CEB" w:rsidRPr="005E078D">
              <w:rPr>
                <w:szCs w:val="24"/>
              </w:rPr>
              <w:t>.2</w:t>
            </w:r>
            <w:r w:rsidR="00336CEB" w:rsidRPr="005E078D">
              <w:rPr>
                <w:szCs w:val="24"/>
              </w:rPr>
              <w:tab/>
              <w:t xml:space="preserve">Le défaut de soumission </w:t>
            </w:r>
            <w:r w:rsidR="00940BF3" w:rsidRPr="005E078D">
              <w:rPr>
                <w:szCs w:val="24"/>
              </w:rPr>
              <w:t xml:space="preserve">par le Soumissionnaire retenu, de la garantie de bonne exécution susmentionnée, ou le fait qu’il ne signe pas </w:t>
            </w:r>
            <w:r w:rsidR="00336CEB" w:rsidRPr="005E078D">
              <w:rPr>
                <w:szCs w:val="24"/>
              </w:rPr>
              <w:t>l’Acte d’Engagement</w:t>
            </w:r>
            <w:r w:rsidR="00940BF3" w:rsidRPr="005E078D">
              <w:rPr>
                <w:szCs w:val="24"/>
              </w:rPr>
              <w:t xml:space="preserve">, constituera un motif suffisant d’annulation de l’attribution du Marché et de saisie de la garantie d’offre, auquel cas l’Acheteur pourra attribuer le Marché au Soumissionnaire dont l’offre est jugée conforme </w:t>
            </w:r>
            <w:r w:rsidR="00336CEB" w:rsidRPr="005E078D">
              <w:rPr>
                <w:szCs w:val="24"/>
              </w:rPr>
              <w:t xml:space="preserve">pour l’essentiel </w:t>
            </w:r>
            <w:r w:rsidR="00940BF3" w:rsidRPr="005E078D">
              <w:rPr>
                <w:szCs w:val="24"/>
              </w:rPr>
              <w:t xml:space="preserve">au dossier d’appel d’offres et classée la deuxième </w:t>
            </w:r>
            <w:r w:rsidR="00B40AD5" w:rsidRPr="005E078D">
              <w:rPr>
                <w:szCs w:val="24"/>
              </w:rPr>
              <w:t>plus avantageuse</w:t>
            </w:r>
            <w:r w:rsidR="00940BF3" w:rsidRPr="005E078D">
              <w:rPr>
                <w:szCs w:val="24"/>
              </w:rPr>
              <w:t>.</w:t>
            </w:r>
          </w:p>
          <w:p w14:paraId="41F1AE52" w14:textId="77777777" w:rsidR="00940BF3" w:rsidRPr="005E078D" w:rsidRDefault="00940BF3" w:rsidP="00B55E00">
            <w:pPr>
              <w:suppressAutoHyphens/>
              <w:spacing w:after="120"/>
              <w:rPr>
                <w:szCs w:val="24"/>
              </w:rPr>
            </w:pPr>
          </w:p>
        </w:tc>
      </w:tr>
      <w:tr w:rsidR="00B214A5" w:rsidRPr="005E078D" w14:paraId="7919D6B1" w14:textId="77777777" w:rsidTr="00A50FF8">
        <w:tc>
          <w:tcPr>
            <w:tcW w:w="2552" w:type="dxa"/>
          </w:tcPr>
          <w:p w14:paraId="36A190CA" w14:textId="77777777" w:rsidR="00B214A5" w:rsidRPr="005E078D" w:rsidRDefault="00F40030" w:rsidP="00F40030">
            <w:pPr>
              <w:pStyle w:val="Sec1-ClausesAfter10pt1"/>
              <w:ind w:left="321" w:hanging="321"/>
              <w:rPr>
                <w:szCs w:val="24"/>
                <w:lang w:val="fr-FR"/>
              </w:rPr>
            </w:pPr>
            <w:bookmarkStart w:id="382" w:name="_Toc478573852"/>
            <w:bookmarkStart w:id="383" w:name="_Toc479814560"/>
            <w:bookmarkStart w:id="384" w:name="_Toc486345256"/>
            <w:r w:rsidRPr="005E078D">
              <w:rPr>
                <w:szCs w:val="24"/>
                <w:lang w:val="fr-FR"/>
              </w:rPr>
              <w:t>47.</w:t>
            </w:r>
            <w:r w:rsidRPr="005E078D">
              <w:rPr>
                <w:szCs w:val="24"/>
                <w:lang w:val="fr-FR"/>
              </w:rPr>
              <w:tab/>
            </w:r>
            <w:r w:rsidR="00B214A5" w:rsidRPr="005E078D">
              <w:rPr>
                <w:szCs w:val="24"/>
                <w:lang w:val="fr-FR"/>
              </w:rPr>
              <w:t>Réclamation concernant la Passation des Marchés</w:t>
            </w:r>
            <w:bookmarkEnd w:id="382"/>
            <w:bookmarkEnd w:id="383"/>
            <w:bookmarkEnd w:id="384"/>
          </w:p>
        </w:tc>
        <w:tc>
          <w:tcPr>
            <w:tcW w:w="6538" w:type="dxa"/>
          </w:tcPr>
          <w:p w14:paraId="6F3C5871" w14:textId="77777777" w:rsidR="00B214A5" w:rsidRPr="005E078D" w:rsidRDefault="00B214A5" w:rsidP="00B55E00">
            <w:pPr>
              <w:tabs>
                <w:tab w:val="left" w:pos="720"/>
              </w:tabs>
              <w:suppressAutoHyphens/>
              <w:spacing w:after="120"/>
              <w:ind w:left="576" w:hanging="576"/>
              <w:jc w:val="both"/>
              <w:rPr>
                <w:szCs w:val="24"/>
              </w:rPr>
            </w:pPr>
            <w:r w:rsidRPr="005E078D">
              <w:rPr>
                <w:szCs w:val="24"/>
              </w:rPr>
              <w:t>4</w:t>
            </w:r>
            <w:r w:rsidR="00C66ED2" w:rsidRPr="005E078D">
              <w:rPr>
                <w:szCs w:val="24"/>
              </w:rPr>
              <w:t>7</w:t>
            </w:r>
            <w:r w:rsidRPr="005E078D">
              <w:rPr>
                <w:szCs w:val="24"/>
              </w:rPr>
              <w:t>.1</w:t>
            </w:r>
            <w:r w:rsidRPr="005E078D">
              <w:rPr>
                <w:szCs w:val="24"/>
              </w:rPr>
              <w:tab/>
              <w:t xml:space="preserve">Les procédures applicables pour formuler une réclamation relative à la passation de marché sont indiquées </w:t>
            </w:r>
            <w:r w:rsidR="00930273" w:rsidRPr="005E078D">
              <w:rPr>
                <w:b/>
                <w:szCs w:val="24"/>
              </w:rPr>
              <w:t>dans les DPAO</w:t>
            </w:r>
            <w:r w:rsidRPr="005E078D">
              <w:rPr>
                <w:szCs w:val="24"/>
              </w:rPr>
              <w:t>.</w:t>
            </w:r>
          </w:p>
        </w:tc>
      </w:tr>
    </w:tbl>
    <w:p w14:paraId="6F4E3703" w14:textId="77777777" w:rsidR="00940BF3" w:rsidRPr="005E078D" w:rsidRDefault="00940BF3" w:rsidP="00C1188B">
      <w:pPr>
        <w:suppressAutoHyphens/>
        <w:spacing w:before="120" w:after="120"/>
        <w:ind w:left="180"/>
        <w:rPr>
          <w:szCs w:val="24"/>
        </w:rPr>
        <w:sectPr w:rsidR="00940BF3" w:rsidRPr="005E078D" w:rsidSect="00592B1B">
          <w:headerReference w:type="even" r:id="rId24"/>
          <w:headerReference w:type="default" r:id="rId25"/>
          <w:headerReference w:type="first" r:id="rId26"/>
          <w:footnotePr>
            <w:numRestart w:val="eachSect"/>
          </w:footnotePr>
          <w:endnotePr>
            <w:numFmt w:val="decimal"/>
            <w:numRestart w:val="eachSect"/>
          </w:endnotePr>
          <w:type w:val="nextColumn"/>
          <w:pgSz w:w="12240" w:h="15840" w:code="1"/>
          <w:pgMar w:top="1440" w:right="1440" w:bottom="1440" w:left="1440" w:header="720" w:footer="720" w:gutter="0"/>
          <w:cols w:space="720"/>
          <w:titlePg/>
        </w:sectPr>
      </w:pPr>
    </w:p>
    <w:tbl>
      <w:tblPr>
        <w:tblW w:w="9531"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38"/>
        <w:gridCol w:w="7893"/>
      </w:tblGrid>
      <w:tr w:rsidR="00940BF3" w:rsidRPr="005E078D" w14:paraId="2DE56EB1" w14:textId="77777777" w:rsidTr="00CB2EAC">
        <w:trPr>
          <w:cantSplit/>
        </w:trPr>
        <w:tc>
          <w:tcPr>
            <w:tcW w:w="9531" w:type="dxa"/>
            <w:gridSpan w:val="2"/>
            <w:tcBorders>
              <w:top w:val="nil"/>
              <w:left w:val="nil"/>
              <w:bottom w:val="single" w:sz="12" w:space="0" w:color="000000"/>
              <w:right w:val="nil"/>
            </w:tcBorders>
            <w:vAlign w:val="center"/>
          </w:tcPr>
          <w:p w14:paraId="26A171E4" w14:textId="77777777" w:rsidR="00940BF3" w:rsidRPr="005E078D" w:rsidRDefault="00940BF3" w:rsidP="00D625CD">
            <w:pPr>
              <w:pStyle w:val="SectionHeading"/>
              <w:rPr>
                <w:sz w:val="24"/>
                <w:lang w:val="fr-FR"/>
              </w:rPr>
            </w:pPr>
            <w:r w:rsidRPr="005E078D">
              <w:rPr>
                <w:sz w:val="24"/>
                <w:lang w:val="fr-FR"/>
              </w:rPr>
              <w:lastRenderedPageBreak/>
              <w:br w:type="page"/>
            </w:r>
            <w:bookmarkStart w:id="385" w:name="_Toc438366665"/>
            <w:bookmarkStart w:id="386" w:name="_Toc77392468"/>
            <w:bookmarkStart w:id="387" w:name="_Toc434945761"/>
            <w:bookmarkStart w:id="388" w:name="_Toc486224812"/>
            <w:r w:rsidRPr="005E078D">
              <w:rPr>
                <w:lang w:val="fr-FR"/>
              </w:rPr>
              <w:t>Section II. Données particulières de l’appel d’offres</w:t>
            </w:r>
            <w:bookmarkEnd w:id="385"/>
            <w:r w:rsidRPr="005E078D">
              <w:rPr>
                <w:lang w:val="fr-FR"/>
              </w:rPr>
              <w:t xml:space="preserve"> (DPAO)</w:t>
            </w:r>
            <w:bookmarkEnd w:id="386"/>
            <w:bookmarkEnd w:id="387"/>
            <w:bookmarkEnd w:id="388"/>
          </w:p>
          <w:p w14:paraId="1A9AFECA" w14:textId="77777777" w:rsidR="00940BF3" w:rsidRPr="005E078D" w:rsidRDefault="00940BF3" w:rsidP="00C1188B">
            <w:pPr>
              <w:suppressAutoHyphens/>
              <w:spacing w:before="120" w:after="120"/>
              <w:jc w:val="both"/>
              <w:rPr>
                <w:szCs w:val="24"/>
              </w:rPr>
            </w:pPr>
            <w:r w:rsidRPr="005E078D">
              <w:rPr>
                <w:szCs w:val="24"/>
              </w:rPr>
              <w:t>Les données particulières qui suivent</w:t>
            </w:r>
            <w:r w:rsidR="00EF0548" w:rsidRPr="005E078D">
              <w:rPr>
                <w:szCs w:val="24"/>
              </w:rPr>
              <w:t>,</w:t>
            </w:r>
            <w:r w:rsidR="00146A2A" w:rsidRPr="005E078D">
              <w:rPr>
                <w:szCs w:val="24"/>
              </w:rPr>
              <w:t xml:space="preserve"> </w:t>
            </w:r>
            <w:r w:rsidR="00EF0548" w:rsidRPr="005E078D">
              <w:rPr>
                <w:szCs w:val="24"/>
              </w:rPr>
              <w:t xml:space="preserve">relatives à l’acquisition des fournitures, </w:t>
            </w:r>
            <w:r w:rsidRPr="005E078D">
              <w:rPr>
                <w:szCs w:val="24"/>
              </w:rPr>
              <w:t xml:space="preserve">complètent, précisent, ou amendent </w:t>
            </w:r>
            <w:r w:rsidR="00F1248D" w:rsidRPr="005E078D">
              <w:rPr>
                <w:szCs w:val="24"/>
              </w:rPr>
              <w:t>les articles</w:t>
            </w:r>
            <w:r w:rsidRPr="005E078D">
              <w:rPr>
                <w:szCs w:val="24"/>
              </w:rPr>
              <w:t xml:space="preserve"> des Instructions aux Soumissionnaires (IS). En cas de conflit, les clauses ci-dessous prévalent sur celles des IS.</w:t>
            </w:r>
          </w:p>
          <w:p w14:paraId="472D3F62" w14:textId="77777777" w:rsidR="00940BF3" w:rsidRPr="005E078D" w:rsidRDefault="00940BF3" w:rsidP="00C1188B">
            <w:pPr>
              <w:suppressAutoHyphens/>
              <w:spacing w:before="120" w:after="120"/>
              <w:jc w:val="both"/>
              <w:rPr>
                <w:i/>
                <w:iCs/>
                <w:szCs w:val="24"/>
              </w:rPr>
            </w:pPr>
            <w:r w:rsidRPr="005E078D">
              <w:rPr>
                <w:i/>
                <w:iCs/>
                <w:szCs w:val="24"/>
              </w:rPr>
              <w:t xml:space="preserve"> </w:t>
            </w:r>
          </w:p>
        </w:tc>
      </w:tr>
      <w:tr w:rsidR="00CD7F98" w:rsidRPr="005E078D" w14:paraId="087507E5" w14:textId="77777777" w:rsidTr="00CB2EAC">
        <w:tc>
          <w:tcPr>
            <w:tcW w:w="1638" w:type="dxa"/>
            <w:tcBorders>
              <w:top w:val="single" w:sz="12" w:space="0" w:color="000000"/>
              <w:bottom w:val="single" w:sz="12" w:space="0" w:color="000000"/>
              <w:right w:val="single" w:sz="4" w:space="0" w:color="auto"/>
            </w:tcBorders>
            <w:vAlign w:val="center"/>
          </w:tcPr>
          <w:p w14:paraId="55D438D8" w14:textId="77777777" w:rsidR="00CD7F98" w:rsidRPr="005E078D" w:rsidRDefault="00CD7F98" w:rsidP="00CD7F98">
            <w:pPr>
              <w:suppressAutoHyphens/>
              <w:spacing w:before="60" w:after="60"/>
              <w:rPr>
                <w:b/>
                <w:szCs w:val="24"/>
                <w:highlight w:val="yellow"/>
              </w:rPr>
            </w:pPr>
          </w:p>
        </w:tc>
        <w:tc>
          <w:tcPr>
            <w:tcW w:w="7893" w:type="dxa"/>
            <w:tcBorders>
              <w:top w:val="single" w:sz="12" w:space="0" w:color="000000"/>
              <w:bottom w:val="single" w:sz="12" w:space="0" w:color="000000"/>
              <w:right w:val="single" w:sz="12" w:space="0" w:color="000000"/>
            </w:tcBorders>
            <w:vAlign w:val="center"/>
          </w:tcPr>
          <w:p w14:paraId="49958751" w14:textId="77777777" w:rsidR="00CD7F98" w:rsidRPr="005E078D" w:rsidRDefault="00CD7F98" w:rsidP="00FD55F3">
            <w:pPr>
              <w:spacing w:before="120" w:after="120"/>
              <w:jc w:val="center"/>
              <w:rPr>
                <w:b/>
                <w:szCs w:val="24"/>
              </w:rPr>
            </w:pPr>
            <w:r w:rsidRPr="005E078D">
              <w:rPr>
                <w:b/>
                <w:bCs/>
                <w:sz w:val="28"/>
                <w:szCs w:val="24"/>
                <w:lang w:eastAsia="en-US"/>
              </w:rPr>
              <w:t>A. Généralités</w:t>
            </w:r>
          </w:p>
        </w:tc>
      </w:tr>
      <w:tr w:rsidR="001A1FFC" w:rsidRPr="005E078D" w14:paraId="37C8765F" w14:textId="77777777" w:rsidTr="00CB2EAC">
        <w:trPr>
          <w:trHeight w:val="2163"/>
        </w:trPr>
        <w:tc>
          <w:tcPr>
            <w:tcW w:w="1638" w:type="dxa"/>
            <w:tcBorders>
              <w:top w:val="single" w:sz="12" w:space="0" w:color="000000"/>
              <w:bottom w:val="single" w:sz="12" w:space="0" w:color="000000"/>
            </w:tcBorders>
          </w:tcPr>
          <w:p w14:paraId="0CBC8B06" w14:textId="77777777" w:rsidR="001A1FFC" w:rsidRPr="005E078D" w:rsidRDefault="001A1FFC" w:rsidP="00C1188B">
            <w:pPr>
              <w:suppressAutoHyphens/>
              <w:spacing w:before="60" w:after="60"/>
              <w:rPr>
                <w:b/>
                <w:szCs w:val="24"/>
              </w:rPr>
            </w:pPr>
            <w:r w:rsidRPr="005E078D">
              <w:rPr>
                <w:b/>
                <w:szCs w:val="24"/>
              </w:rPr>
              <w:t>IS 1.1</w:t>
            </w:r>
          </w:p>
          <w:p w14:paraId="382E2CD0" w14:textId="77777777" w:rsidR="001A1FFC" w:rsidRPr="005E078D" w:rsidRDefault="001A1FFC" w:rsidP="00C1188B">
            <w:pPr>
              <w:suppressAutoHyphens/>
              <w:spacing w:before="60" w:after="60"/>
              <w:rPr>
                <w:b/>
                <w:szCs w:val="24"/>
              </w:rPr>
            </w:pPr>
          </w:p>
        </w:tc>
        <w:tc>
          <w:tcPr>
            <w:tcW w:w="7893" w:type="dxa"/>
            <w:tcBorders>
              <w:top w:val="single" w:sz="12" w:space="0" w:color="000000"/>
              <w:bottom w:val="single" w:sz="12" w:space="0" w:color="000000"/>
            </w:tcBorders>
          </w:tcPr>
          <w:p w14:paraId="5E79F3EA" w14:textId="093C0C7D" w:rsidR="001A1FFC" w:rsidRPr="005E078D" w:rsidRDefault="001A1FFC" w:rsidP="006C609B">
            <w:pPr>
              <w:tabs>
                <w:tab w:val="right" w:pos="7272"/>
              </w:tabs>
              <w:suppressAutoHyphens/>
              <w:spacing w:before="60" w:after="120"/>
              <w:rPr>
                <w:szCs w:val="24"/>
                <w:u w:val="single"/>
              </w:rPr>
            </w:pPr>
            <w:r w:rsidRPr="005E078D">
              <w:rPr>
                <w:szCs w:val="24"/>
              </w:rPr>
              <w:t>Numéro d’identification de l’appel d’offres</w:t>
            </w:r>
            <w:r w:rsidR="001E6ADD" w:rsidRPr="005E078D">
              <w:rPr>
                <w:szCs w:val="24"/>
              </w:rPr>
              <w:t xml:space="preserve"> </w:t>
            </w:r>
            <w:r w:rsidR="00CB2EAC" w:rsidRPr="005E078D">
              <w:rPr>
                <w:b/>
                <w:szCs w:val="24"/>
              </w:rPr>
              <w:t>AON</w:t>
            </w:r>
            <w:r w:rsidR="00CB2EAC" w:rsidRPr="005E078D">
              <w:rPr>
                <w:szCs w:val="24"/>
              </w:rPr>
              <w:t xml:space="preserve"> N</w:t>
            </w:r>
            <w:r w:rsidR="003B3701" w:rsidRPr="005E078D">
              <w:rPr>
                <w:b/>
              </w:rPr>
              <w:t>°0</w:t>
            </w:r>
            <w:r w:rsidR="001E6ADD" w:rsidRPr="005E078D">
              <w:rPr>
                <w:b/>
              </w:rPr>
              <w:t>1</w:t>
            </w:r>
            <w:r w:rsidR="00CB2EAC">
              <w:rPr>
                <w:b/>
              </w:rPr>
              <w:t>/2022/MEF</w:t>
            </w:r>
            <w:r w:rsidR="004553B8" w:rsidRPr="005E078D">
              <w:rPr>
                <w:b/>
              </w:rPr>
              <w:t>-</w:t>
            </w:r>
            <w:r w:rsidR="00CB2EAC">
              <w:rPr>
                <w:b/>
              </w:rPr>
              <w:t>PAFEEM</w:t>
            </w:r>
          </w:p>
          <w:p w14:paraId="078F355F" w14:textId="089FED2D" w:rsidR="001A1FFC" w:rsidRPr="005E078D" w:rsidRDefault="001A1FFC" w:rsidP="006C609B">
            <w:pPr>
              <w:tabs>
                <w:tab w:val="right" w:pos="7272"/>
              </w:tabs>
              <w:suppressAutoHyphens/>
              <w:spacing w:before="60" w:after="120"/>
              <w:rPr>
                <w:szCs w:val="24"/>
              </w:rPr>
            </w:pPr>
            <w:r w:rsidRPr="005E078D">
              <w:rPr>
                <w:szCs w:val="24"/>
              </w:rPr>
              <w:t>Nom de l’Acheteur</w:t>
            </w:r>
            <w:r w:rsidR="003B3701" w:rsidRPr="005E078D">
              <w:rPr>
                <w:szCs w:val="24"/>
              </w:rPr>
              <w:t> :</w:t>
            </w:r>
            <w:r w:rsidR="00402F3E" w:rsidRPr="005E078D">
              <w:rPr>
                <w:szCs w:val="24"/>
              </w:rPr>
              <w:t> </w:t>
            </w:r>
            <w:r w:rsidR="00A0733A" w:rsidRPr="005E078D">
              <w:rPr>
                <w:b/>
              </w:rPr>
              <w:t xml:space="preserve">Unité de </w:t>
            </w:r>
            <w:r w:rsidR="00A0733A">
              <w:rPr>
                <w:b/>
              </w:rPr>
              <w:t>Gestion du PAFEEM/</w:t>
            </w:r>
            <w:r w:rsidR="00A0733A" w:rsidRPr="005E078D">
              <w:t xml:space="preserve"> </w:t>
            </w:r>
            <w:r w:rsidR="00CB2EAC" w:rsidRPr="00CB2EAC">
              <w:rPr>
                <w:b/>
                <w:bCs/>
                <w:szCs w:val="24"/>
              </w:rPr>
              <w:t xml:space="preserve">Ministère de l’Economie et des Finances </w:t>
            </w:r>
            <w:r w:rsidR="001E6ADD" w:rsidRPr="005E078D">
              <w:t xml:space="preserve"> </w:t>
            </w:r>
          </w:p>
          <w:p w14:paraId="1BFF3D6E" w14:textId="0BA75CC5" w:rsidR="001E6ADD" w:rsidRPr="00CB2EAC" w:rsidRDefault="001A1FFC" w:rsidP="00CB2EAC">
            <w:pPr>
              <w:spacing w:before="60" w:after="60"/>
              <w:jc w:val="both"/>
              <w:rPr>
                <w:szCs w:val="24"/>
              </w:rPr>
            </w:pPr>
            <w:r w:rsidRPr="005E078D">
              <w:rPr>
                <w:szCs w:val="24"/>
              </w:rPr>
              <w:t>Nom</w:t>
            </w:r>
            <w:r w:rsidR="003B3701" w:rsidRPr="005E078D">
              <w:rPr>
                <w:szCs w:val="24"/>
              </w:rPr>
              <w:t xml:space="preserve"> </w:t>
            </w:r>
            <w:r w:rsidRPr="005E078D">
              <w:rPr>
                <w:szCs w:val="24"/>
              </w:rPr>
              <w:t>de l’AO</w:t>
            </w:r>
            <w:r w:rsidR="003B3701" w:rsidRPr="005E078D">
              <w:rPr>
                <w:szCs w:val="24"/>
              </w:rPr>
              <w:t> :</w:t>
            </w:r>
            <w:r w:rsidR="00402F3E" w:rsidRPr="005E078D">
              <w:rPr>
                <w:szCs w:val="24"/>
              </w:rPr>
              <w:t> </w:t>
            </w:r>
            <w:r w:rsidR="00CB2EAC" w:rsidRPr="00CB2EAC">
              <w:rPr>
                <w:szCs w:val="24"/>
              </w:rPr>
              <w:t>Acquisition d</w:t>
            </w:r>
            <w:r w:rsidR="004B2D22">
              <w:rPr>
                <w:szCs w:val="24"/>
              </w:rPr>
              <w:t xml:space="preserve">eux </w:t>
            </w:r>
            <w:r w:rsidR="00CB2EAC" w:rsidRPr="00CB2EAC">
              <w:rPr>
                <w:szCs w:val="24"/>
              </w:rPr>
              <w:t>(</w:t>
            </w:r>
            <w:r w:rsidR="004B2D22">
              <w:rPr>
                <w:szCs w:val="24"/>
              </w:rPr>
              <w:t>2</w:t>
            </w:r>
            <w:r w:rsidR="00CB2EAC" w:rsidRPr="00CB2EAC">
              <w:rPr>
                <w:szCs w:val="24"/>
              </w:rPr>
              <w:t xml:space="preserve">) </w:t>
            </w:r>
            <w:proofErr w:type="spellStart"/>
            <w:r w:rsidR="00CB2EAC" w:rsidRPr="00CB2EAC">
              <w:rPr>
                <w:szCs w:val="24"/>
              </w:rPr>
              <w:t>vehicule</w:t>
            </w:r>
            <w:r w:rsidR="004B2D22">
              <w:rPr>
                <w:szCs w:val="24"/>
              </w:rPr>
              <w:t>s</w:t>
            </w:r>
            <w:proofErr w:type="spellEnd"/>
            <w:r w:rsidR="00CB2EAC" w:rsidRPr="00CB2EAC">
              <w:rPr>
                <w:szCs w:val="24"/>
              </w:rPr>
              <w:t xml:space="preserve"> tout terrain 4x4 station wagon et </w:t>
            </w:r>
            <w:r w:rsidR="004B2D22">
              <w:rPr>
                <w:szCs w:val="24"/>
              </w:rPr>
              <w:t xml:space="preserve">deux </w:t>
            </w:r>
            <w:r w:rsidR="00CB2EAC" w:rsidRPr="00CB2EAC">
              <w:rPr>
                <w:szCs w:val="24"/>
              </w:rPr>
              <w:t>(</w:t>
            </w:r>
            <w:r w:rsidR="004B2D22">
              <w:rPr>
                <w:szCs w:val="24"/>
              </w:rPr>
              <w:t>2</w:t>
            </w:r>
            <w:r w:rsidR="00CB2EAC" w:rsidRPr="00CB2EAC">
              <w:rPr>
                <w:szCs w:val="24"/>
              </w:rPr>
              <w:t xml:space="preserve">) </w:t>
            </w:r>
            <w:proofErr w:type="spellStart"/>
            <w:r w:rsidR="00CB2EAC" w:rsidRPr="00CB2EAC">
              <w:rPr>
                <w:szCs w:val="24"/>
              </w:rPr>
              <w:t>vehicules</w:t>
            </w:r>
            <w:proofErr w:type="spellEnd"/>
            <w:r w:rsidR="00CB2EAC" w:rsidRPr="00CB2EAC">
              <w:rPr>
                <w:szCs w:val="24"/>
              </w:rPr>
              <w:t xml:space="preserve"> pick-up 4x4 tout terrain </w:t>
            </w:r>
          </w:p>
          <w:p w14:paraId="29E4561E" w14:textId="7FEC63FE" w:rsidR="006E773B" w:rsidRPr="005E078D" w:rsidRDefault="001A1FFC" w:rsidP="0071350D">
            <w:pPr>
              <w:tabs>
                <w:tab w:val="right" w:pos="7272"/>
              </w:tabs>
              <w:suppressAutoHyphens/>
              <w:spacing w:before="60" w:after="120"/>
              <w:rPr>
                <w:color w:val="000000"/>
              </w:rPr>
            </w:pPr>
            <w:r w:rsidRPr="005E078D">
              <w:rPr>
                <w:szCs w:val="24"/>
              </w:rPr>
              <w:t>Numéro d’identification de l’AO</w:t>
            </w:r>
            <w:r w:rsidR="00402F3E" w:rsidRPr="005E078D">
              <w:rPr>
                <w:szCs w:val="24"/>
              </w:rPr>
              <w:t> </w:t>
            </w:r>
            <w:r w:rsidR="003B3701" w:rsidRPr="005E078D">
              <w:rPr>
                <w:szCs w:val="24"/>
              </w:rPr>
              <w:t>:</w:t>
            </w:r>
            <w:r w:rsidR="003B3701" w:rsidRPr="005E078D">
              <w:rPr>
                <w:b/>
              </w:rPr>
              <w:t xml:space="preserve"> </w:t>
            </w:r>
            <w:r w:rsidR="0071350D" w:rsidRPr="00802957">
              <w:rPr>
                <w:b/>
                <w:szCs w:val="24"/>
              </w:rPr>
              <w:t>N° 01/202</w:t>
            </w:r>
            <w:r w:rsidR="00CB2EAC">
              <w:rPr>
                <w:b/>
                <w:szCs w:val="24"/>
              </w:rPr>
              <w:t>2</w:t>
            </w:r>
            <w:r w:rsidR="0071350D" w:rsidRPr="00802957">
              <w:rPr>
                <w:b/>
                <w:szCs w:val="24"/>
              </w:rPr>
              <w:t>/</w:t>
            </w:r>
            <w:r w:rsidR="00CB2EAC">
              <w:rPr>
                <w:b/>
                <w:szCs w:val="24"/>
              </w:rPr>
              <w:t>MEF</w:t>
            </w:r>
            <w:r w:rsidR="0071350D" w:rsidRPr="00802957">
              <w:rPr>
                <w:b/>
                <w:szCs w:val="24"/>
              </w:rPr>
              <w:t>/</w:t>
            </w:r>
            <w:r w:rsidR="00CB2EAC">
              <w:rPr>
                <w:b/>
                <w:szCs w:val="24"/>
              </w:rPr>
              <w:t>PAFEEM</w:t>
            </w:r>
            <w:r w:rsidR="0071350D" w:rsidRPr="005E078D">
              <w:rPr>
                <w:b/>
              </w:rPr>
              <w:t xml:space="preserve"> </w:t>
            </w:r>
            <w:r w:rsidR="00DB0AD2" w:rsidRPr="005E078D">
              <w:rPr>
                <w:color w:val="000000"/>
              </w:rPr>
              <w:t xml:space="preserve">                                                                                                                                                                                                                                                                      </w:t>
            </w:r>
          </w:p>
        </w:tc>
      </w:tr>
      <w:tr w:rsidR="00664D36" w:rsidRPr="005E078D" w14:paraId="5A243C7F" w14:textId="77777777" w:rsidTr="00664D36">
        <w:trPr>
          <w:trHeight w:val="1126"/>
        </w:trPr>
        <w:tc>
          <w:tcPr>
            <w:tcW w:w="1638" w:type="dxa"/>
            <w:tcBorders>
              <w:top w:val="single" w:sz="12" w:space="0" w:color="000000"/>
              <w:bottom w:val="single" w:sz="12" w:space="0" w:color="000000"/>
            </w:tcBorders>
          </w:tcPr>
          <w:p w14:paraId="5D364AE0" w14:textId="107741A9" w:rsidR="00664D36" w:rsidRPr="005E078D" w:rsidRDefault="00664D36" w:rsidP="00664D36">
            <w:pPr>
              <w:suppressAutoHyphens/>
              <w:spacing w:before="60" w:after="60"/>
              <w:rPr>
                <w:b/>
                <w:szCs w:val="24"/>
              </w:rPr>
            </w:pPr>
            <w:r w:rsidRPr="0003620A">
              <w:rPr>
                <w:b/>
                <w:szCs w:val="24"/>
              </w:rPr>
              <w:t>IS 1.2(a)</w:t>
            </w:r>
          </w:p>
        </w:tc>
        <w:tc>
          <w:tcPr>
            <w:tcW w:w="7893" w:type="dxa"/>
            <w:tcBorders>
              <w:top w:val="single" w:sz="12" w:space="0" w:color="000000"/>
              <w:bottom w:val="single" w:sz="12" w:space="0" w:color="000000"/>
            </w:tcBorders>
          </w:tcPr>
          <w:p w14:paraId="4A1EADB0" w14:textId="77777777" w:rsidR="00664D36" w:rsidRPr="0003620A" w:rsidRDefault="00664D36" w:rsidP="00664D36">
            <w:pPr>
              <w:tabs>
                <w:tab w:val="right" w:pos="7272"/>
              </w:tabs>
              <w:suppressAutoHyphens/>
              <w:spacing w:before="60" w:after="120"/>
              <w:rPr>
                <w:b/>
                <w:szCs w:val="24"/>
              </w:rPr>
            </w:pPr>
            <w:proofErr w:type="spellStart"/>
            <w:r w:rsidRPr="0003620A">
              <w:rPr>
                <w:b/>
                <w:szCs w:val="24"/>
              </w:rPr>
              <w:t>Sytème</w:t>
            </w:r>
            <w:proofErr w:type="spellEnd"/>
            <w:r w:rsidRPr="0003620A">
              <w:rPr>
                <w:b/>
                <w:szCs w:val="24"/>
              </w:rPr>
              <w:t xml:space="preserve"> d’achat électronique</w:t>
            </w:r>
          </w:p>
          <w:p w14:paraId="06E35443" w14:textId="15FA02BF" w:rsidR="00664D36" w:rsidRPr="005E078D" w:rsidRDefault="00664D36" w:rsidP="00664D36">
            <w:pPr>
              <w:tabs>
                <w:tab w:val="right" w:pos="7272"/>
              </w:tabs>
              <w:suppressAutoHyphens/>
              <w:spacing w:before="60" w:after="120"/>
              <w:rPr>
                <w:szCs w:val="24"/>
              </w:rPr>
            </w:pPr>
            <w:r w:rsidRPr="0003620A">
              <w:rPr>
                <w:szCs w:val="24"/>
              </w:rPr>
              <w:t xml:space="preserve">L’Acheteur utilisera le système électronique d’achat ci-après afin de gérer le processus d’appel d’offres : </w:t>
            </w:r>
            <w:r w:rsidRPr="0003620A">
              <w:rPr>
                <w:b/>
                <w:szCs w:val="24"/>
              </w:rPr>
              <w:t>Non applicable</w:t>
            </w:r>
            <w:r w:rsidRPr="0003620A">
              <w:rPr>
                <w:szCs w:val="24"/>
              </w:rPr>
              <w:t xml:space="preserve"> </w:t>
            </w:r>
          </w:p>
        </w:tc>
      </w:tr>
      <w:tr w:rsidR="00664D36" w:rsidRPr="005E078D" w14:paraId="52100DFA" w14:textId="77777777" w:rsidTr="00CB2EAC">
        <w:trPr>
          <w:trHeight w:val="1707"/>
        </w:trPr>
        <w:tc>
          <w:tcPr>
            <w:tcW w:w="1638" w:type="dxa"/>
            <w:tcBorders>
              <w:top w:val="single" w:sz="12" w:space="0" w:color="000000"/>
              <w:bottom w:val="single" w:sz="12" w:space="0" w:color="000000"/>
            </w:tcBorders>
          </w:tcPr>
          <w:p w14:paraId="2071DA34" w14:textId="77777777" w:rsidR="00664D36" w:rsidRPr="005E078D" w:rsidRDefault="00664D36" w:rsidP="00664D36">
            <w:pPr>
              <w:suppressAutoHyphens/>
              <w:spacing w:before="60" w:after="60"/>
              <w:rPr>
                <w:b/>
                <w:szCs w:val="24"/>
              </w:rPr>
            </w:pPr>
            <w:r w:rsidRPr="005E078D">
              <w:rPr>
                <w:b/>
                <w:szCs w:val="24"/>
              </w:rPr>
              <w:t>IS 2.1</w:t>
            </w:r>
          </w:p>
          <w:p w14:paraId="4ACCBF80" w14:textId="77777777" w:rsidR="00664D36" w:rsidRPr="005E078D" w:rsidRDefault="00664D36" w:rsidP="00664D36">
            <w:pPr>
              <w:suppressAutoHyphens/>
              <w:spacing w:before="60" w:after="60"/>
              <w:rPr>
                <w:b/>
                <w:szCs w:val="24"/>
              </w:rPr>
            </w:pPr>
          </w:p>
        </w:tc>
        <w:tc>
          <w:tcPr>
            <w:tcW w:w="7893" w:type="dxa"/>
            <w:tcBorders>
              <w:top w:val="single" w:sz="12" w:space="0" w:color="000000"/>
              <w:bottom w:val="single" w:sz="12" w:space="0" w:color="000000"/>
            </w:tcBorders>
          </w:tcPr>
          <w:p w14:paraId="2BDB7DB3" w14:textId="77777777" w:rsidR="00664D36" w:rsidRPr="005E078D" w:rsidRDefault="00664D36" w:rsidP="00664D36">
            <w:pPr>
              <w:tabs>
                <w:tab w:val="right" w:pos="7272"/>
              </w:tabs>
              <w:suppressAutoHyphens/>
              <w:spacing w:before="60" w:after="120"/>
              <w:jc w:val="both"/>
              <w:rPr>
                <w:b/>
                <w:szCs w:val="24"/>
                <w:u w:val="single"/>
              </w:rPr>
            </w:pPr>
            <w:r w:rsidRPr="005E078D">
              <w:rPr>
                <w:szCs w:val="24"/>
              </w:rPr>
              <w:t>Nom de l’Emprunteur </w:t>
            </w:r>
            <w:r w:rsidRPr="005E078D">
              <w:rPr>
                <w:b/>
                <w:szCs w:val="24"/>
              </w:rPr>
              <w:t>: </w:t>
            </w:r>
            <w:r w:rsidRPr="005E078D">
              <w:rPr>
                <w:b/>
              </w:rPr>
              <w:t>Le Gouvernement de la République du Mali</w:t>
            </w:r>
          </w:p>
          <w:p w14:paraId="1E71FA98" w14:textId="05CD0B97" w:rsidR="00664D36" w:rsidRPr="005E078D" w:rsidRDefault="00664D36" w:rsidP="00664D36">
            <w:pPr>
              <w:tabs>
                <w:tab w:val="right" w:pos="7254"/>
              </w:tabs>
              <w:suppressAutoHyphens/>
              <w:spacing w:before="60" w:after="120"/>
              <w:rPr>
                <w:b/>
                <w:szCs w:val="24"/>
              </w:rPr>
            </w:pPr>
            <w:r w:rsidRPr="005E078D">
              <w:rPr>
                <w:szCs w:val="24"/>
              </w:rPr>
              <w:t xml:space="preserve">Montant du financement au titre du </w:t>
            </w:r>
            <w:r w:rsidRPr="00CC6A4B">
              <w:rPr>
                <w:szCs w:val="24"/>
              </w:rPr>
              <w:t xml:space="preserve">crédit et </w:t>
            </w:r>
            <w:r>
              <w:rPr>
                <w:szCs w:val="24"/>
              </w:rPr>
              <w:t>du</w:t>
            </w:r>
            <w:r w:rsidRPr="00CC6A4B">
              <w:rPr>
                <w:szCs w:val="24"/>
              </w:rPr>
              <w:t xml:space="preserve"> don de l’Association internationale de développement (IDA</w:t>
            </w:r>
            <w:r w:rsidRPr="00CC6A4B">
              <w:rPr>
                <w:szCs w:val="24"/>
                <w:lang w:val="fr-BE"/>
              </w:rPr>
              <w:t>)</w:t>
            </w:r>
            <w:r>
              <w:rPr>
                <w:szCs w:val="24"/>
                <w:lang w:val="fr-BE"/>
              </w:rPr>
              <w:t xml:space="preserve"> : </w:t>
            </w:r>
            <w:r w:rsidRPr="00CC6A4B">
              <w:rPr>
                <w:szCs w:val="24"/>
                <w:lang w:val="fr-BE"/>
              </w:rPr>
              <w:t>US$</w:t>
            </w:r>
            <w:r w:rsidRPr="00CC6A4B">
              <w:rPr>
                <w:szCs w:val="24"/>
              </w:rPr>
              <w:t xml:space="preserve"> </w:t>
            </w:r>
            <w:r w:rsidRPr="00CC6A4B">
              <w:rPr>
                <w:szCs w:val="24"/>
                <w:lang w:val="fr-BE"/>
              </w:rPr>
              <w:t>60 millions</w:t>
            </w:r>
          </w:p>
          <w:p w14:paraId="15A76666" w14:textId="53090C72" w:rsidR="00664D36" w:rsidRPr="005E078D" w:rsidRDefault="00664D36" w:rsidP="00664D36">
            <w:pPr>
              <w:tabs>
                <w:tab w:val="right" w:pos="7254"/>
              </w:tabs>
              <w:suppressAutoHyphens/>
              <w:spacing w:before="60" w:after="120"/>
              <w:rPr>
                <w:szCs w:val="24"/>
                <w:u w:val="single"/>
              </w:rPr>
            </w:pPr>
            <w:r w:rsidRPr="005E078D">
              <w:rPr>
                <w:szCs w:val="24"/>
              </w:rPr>
              <w:t xml:space="preserve">Nom du Projet : </w:t>
            </w:r>
            <w:r w:rsidRPr="005E078D">
              <w:t xml:space="preserve">Projet </w:t>
            </w:r>
            <w:r>
              <w:t xml:space="preserve">pour la promotion de l’accès au financement, </w:t>
            </w:r>
            <w:r w:rsidRPr="005E078D">
              <w:rPr>
                <w:sz w:val="26"/>
                <w:szCs w:val="26"/>
              </w:rPr>
              <w:t>de l’</w:t>
            </w:r>
            <w:r>
              <w:rPr>
                <w:sz w:val="26"/>
                <w:szCs w:val="26"/>
              </w:rPr>
              <w:t xml:space="preserve">entreprenariat et de </w:t>
            </w:r>
            <w:r w:rsidRPr="005E078D">
              <w:rPr>
                <w:sz w:val="26"/>
                <w:szCs w:val="26"/>
              </w:rPr>
              <w:t>l’</w:t>
            </w:r>
            <w:r>
              <w:rPr>
                <w:sz w:val="26"/>
                <w:szCs w:val="26"/>
              </w:rPr>
              <w:t xml:space="preserve">emploi au Mali </w:t>
            </w:r>
            <w:r w:rsidRPr="005E078D">
              <w:rPr>
                <w:sz w:val="26"/>
                <w:szCs w:val="26"/>
              </w:rPr>
              <w:t xml:space="preserve"> </w:t>
            </w:r>
          </w:p>
        </w:tc>
      </w:tr>
      <w:tr w:rsidR="00823FDD" w:rsidRPr="005E078D" w14:paraId="1E861996" w14:textId="77777777" w:rsidTr="00CB2EAC">
        <w:tc>
          <w:tcPr>
            <w:tcW w:w="1638" w:type="dxa"/>
            <w:tcBorders>
              <w:top w:val="single" w:sz="12" w:space="0" w:color="000000"/>
              <w:bottom w:val="single" w:sz="12" w:space="0" w:color="000000"/>
            </w:tcBorders>
          </w:tcPr>
          <w:p w14:paraId="4CF50F21" w14:textId="77777777" w:rsidR="00823FDD" w:rsidRPr="005E078D" w:rsidRDefault="00823FDD" w:rsidP="00823FDD">
            <w:pPr>
              <w:suppressAutoHyphens/>
              <w:spacing w:before="60" w:after="60"/>
              <w:rPr>
                <w:b/>
                <w:szCs w:val="24"/>
              </w:rPr>
            </w:pPr>
            <w:r w:rsidRPr="005E078D">
              <w:rPr>
                <w:b/>
                <w:szCs w:val="24"/>
              </w:rPr>
              <w:t>IS 4.1</w:t>
            </w:r>
          </w:p>
        </w:tc>
        <w:tc>
          <w:tcPr>
            <w:tcW w:w="7893" w:type="dxa"/>
            <w:tcBorders>
              <w:top w:val="single" w:sz="12" w:space="0" w:color="000000"/>
              <w:bottom w:val="single" w:sz="12" w:space="0" w:color="000000"/>
            </w:tcBorders>
          </w:tcPr>
          <w:p w14:paraId="7052409F" w14:textId="7CD0EDF8" w:rsidR="00823FDD" w:rsidRPr="005E078D" w:rsidRDefault="00823FDD" w:rsidP="00823FDD">
            <w:pPr>
              <w:suppressAutoHyphens/>
              <w:spacing w:after="120"/>
              <w:ind w:left="619" w:hanging="619"/>
              <w:jc w:val="both"/>
              <w:rPr>
                <w:szCs w:val="24"/>
              </w:rPr>
            </w:pPr>
            <w:r w:rsidRPr="0003620A">
              <w:rPr>
                <w:szCs w:val="24"/>
              </w:rPr>
              <w:t xml:space="preserve">Le nombre des membres d’un groupement ne dépassera pas : </w:t>
            </w:r>
            <w:r w:rsidRPr="0003620A">
              <w:rPr>
                <w:b/>
              </w:rPr>
              <w:t>Non Applicable (NA)</w:t>
            </w:r>
          </w:p>
        </w:tc>
      </w:tr>
      <w:tr w:rsidR="00823FDD" w:rsidRPr="005E078D" w14:paraId="17EAB56F" w14:textId="77777777" w:rsidTr="00CB2EAC">
        <w:tc>
          <w:tcPr>
            <w:tcW w:w="1638" w:type="dxa"/>
            <w:tcBorders>
              <w:top w:val="single" w:sz="12" w:space="0" w:color="000000"/>
              <w:bottom w:val="single" w:sz="12" w:space="0" w:color="000000"/>
            </w:tcBorders>
          </w:tcPr>
          <w:p w14:paraId="199052DB" w14:textId="77777777" w:rsidR="00823FDD" w:rsidRPr="005E078D" w:rsidRDefault="00823FDD" w:rsidP="00823FDD">
            <w:pPr>
              <w:suppressAutoHyphens/>
              <w:spacing w:before="60" w:after="60"/>
              <w:rPr>
                <w:b/>
                <w:szCs w:val="24"/>
              </w:rPr>
            </w:pPr>
            <w:r w:rsidRPr="005E078D">
              <w:rPr>
                <w:b/>
                <w:szCs w:val="24"/>
              </w:rPr>
              <w:t>IS 4.5</w:t>
            </w:r>
          </w:p>
        </w:tc>
        <w:tc>
          <w:tcPr>
            <w:tcW w:w="7893" w:type="dxa"/>
            <w:tcBorders>
              <w:top w:val="single" w:sz="12" w:space="0" w:color="000000"/>
              <w:bottom w:val="single" w:sz="12" w:space="0" w:color="000000"/>
            </w:tcBorders>
          </w:tcPr>
          <w:p w14:paraId="50C75A59" w14:textId="77777777" w:rsidR="00823FDD" w:rsidRPr="005E078D" w:rsidRDefault="00823FDD" w:rsidP="00823FDD">
            <w:pPr>
              <w:tabs>
                <w:tab w:val="right" w:pos="7254"/>
              </w:tabs>
              <w:suppressAutoHyphens/>
              <w:spacing w:before="60" w:after="120"/>
              <w:rPr>
                <w:rStyle w:val="Lienhypertexte"/>
                <w:iCs/>
                <w:lang w:eastAsia="en-US"/>
              </w:rPr>
            </w:pPr>
            <w:r w:rsidRPr="005E078D">
              <w:rPr>
                <w:szCs w:val="24"/>
              </w:rPr>
              <w:t xml:space="preserve">Une liste des entreprises qui ne sont pas admises à participer aux projets de la Banque figure à l’adresse électronique suivante : </w:t>
            </w:r>
            <w:hyperlink r:id="rId27" w:history="1">
              <w:r w:rsidRPr="005E078D">
                <w:rPr>
                  <w:rStyle w:val="Lienhypertexte"/>
                  <w:iCs/>
                  <w:lang w:eastAsia="en-US"/>
                </w:rPr>
                <w:t>http://www.worldbank.org/debarr</w:t>
              </w:r>
            </w:hyperlink>
            <w:r w:rsidRPr="005E078D">
              <w:rPr>
                <w:rStyle w:val="Lienhypertexte"/>
                <w:iCs/>
                <w:lang w:eastAsia="en-US"/>
              </w:rPr>
              <w:t>.</w:t>
            </w:r>
          </w:p>
          <w:p w14:paraId="0AE1EA6B" w14:textId="77777777" w:rsidR="00823FDD" w:rsidRPr="005E078D" w:rsidRDefault="00823FDD" w:rsidP="00823FDD">
            <w:pPr>
              <w:tabs>
                <w:tab w:val="right" w:pos="7254"/>
              </w:tabs>
              <w:suppressAutoHyphens/>
              <w:spacing w:before="60" w:after="120"/>
              <w:rPr>
                <w:szCs w:val="24"/>
              </w:rPr>
            </w:pPr>
            <w:r w:rsidRPr="005E078D">
              <w:rPr>
                <w:rStyle w:val="Lienhypertexte"/>
                <w:iCs/>
                <w:u w:val="none"/>
                <w:lang w:eastAsia="en-US"/>
              </w:rPr>
              <w:t xml:space="preserve">Un soumissionnaire faisant l’objet d’une sanction </w:t>
            </w:r>
            <w:proofErr w:type="spellStart"/>
            <w:r w:rsidRPr="005E078D">
              <w:rPr>
                <w:rStyle w:val="Lienhypertexte"/>
                <w:iCs/>
                <w:u w:val="none"/>
                <w:lang w:eastAsia="en-US"/>
              </w:rPr>
              <w:t>prononvée</w:t>
            </w:r>
            <w:proofErr w:type="spellEnd"/>
            <w:r w:rsidRPr="005E078D">
              <w:rPr>
                <w:rStyle w:val="Lienhypertexte"/>
                <w:iCs/>
                <w:u w:val="none"/>
                <w:lang w:eastAsia="en-US"/>
              </w:rPr>
              <w:t xml:space="preserve"> par </w:t>
            </w:r>
            <w:r w:rsidRPr="005E078D">
              <w:rPr>
                <w:b/>
                <w:szCs w:val="24"/>
              </w:rPr>
              <w:t>l</w:t>
            </w:r>
            <w:r w:rsidRPr="005E078D">
              <w:rPr>
                <w:szCs w:val="24"/>
              </w:rPr>
              <w:t>’Autorité de régulation des marchés Publics et des délégations de service public (ARMDS) du Mali n’est pas admis à participer à l’appel d’offres. La liste est disponible à l’adresse électronique suivante : www.armds.ml</w:t>
            </w:r>
          </w:p>
        </w:tc>
      </w:tr>
      <w:tr w:rsidR="00823FDD" w:rsidRPr="005E078D" w14:paraId="395A3336" w14:textId="77777777" w:rsidTr="00CB2EAC">
        <w:tc>
          <w:tcPr>
            <w:tcW w:w="1638" w:type="dxa"/>
            <w:tcBorders>
              <w:top w:val="single" w:sz="12" w:space="0" w:color="000000"/>
              <w:bottom w:val="single" w:sz="12" w:space="0" w:color="000000"/>
            </w:tcBorders>
          </w:tcPr>
          <w:p w14:paraId="223F1D65" w14:textId="77777777" w:rsidR="00823FDD" w:rsidRPr="005E078D" w:rsidRDefault="00823FDD" w:rsidP="00823FDD">
            <w:pPr>
              <w:suppressAutoHyphens/>
              <w:spacing w:before="60" w:after="60"/>
              <w:rPr>
                <w:b/>
                <w:color w:val="FF0000"/>
                <w:szCs w:val="24"/>
              </w:rPr>
            </w:pPr>
          </w:p>
        </w:tc>
        <w:tc>
          <w:tcPr>
            <w:tcW w:w="7893" w:type="dxa"/>
            <w:tcBorders>
              <w:top w:val="single" w:sz="12" w:space="0" w:color="000000"/>
              <w:bottom w:val="single" w:sz="12" w:space="0" w:color="000000"/>
            </w:tcBorders>
          </w:tcPr>
          <w:p w14:paraId="6A577CC3" w14:textId="77777777" w:rsidR="00823FDD" w:rsidRPr="005E078D" w:rsidRDefault="00823FDD" w:rsidP="00823FDD">
            <w:pPr>
              <w:spacing w:before="120" w:after="120"/>
              <w:jc w:val="center"/>
              <w:rPr>
                <w:szCs w:val="24"/>
              </w:rPr>
            </w:pPr>
            <w:r w:rsidRPr="005E078D">
              <w:rPr>
                <w:b/>
                <w:bCs/>
                <w:sz w:val="28"/>
                <w:szCs w:val="24"/>
                <w:lang w:eastAsia="en-US"/>
              </w:rPr>
              <w:t>B. Contenu du Dossier d’appel d’offres</w:t>
            </w:r>
          </w:p>
        </w:tc>
      </w:tr>
      <w:tr w:rsidR="00823FDD" w:rsidRPr="005E078D" w14:paraId="2FABCF60"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546B6772" w14:textId="77777777" w:rsidR="00823FDD" w:rsidRPr="005E078D" w:rsidRDefault="00823FDD" w:rsidP="00823FDD">
            <w:pPr>
              <w:tabs>
                <w:tab w:val="right" w:pos="7254"/>
              </w:tabs>
              <w:suppressAutoHyphens/>
              <w:spacing w:before="60" w:after="60"/>
              <w:rPr>
                <w:b/>
                <w:color w:val="FF0000"/>
                <w:szCs w:val="24"/>
              </w:rPr>
            </w:pPr>
            <w:r w:rsidRPr="005E078D">
              <w:rPr>
                <w:b/>
                <w:szCs w:val="24"/>
              </w:rPr>
              <w:t>IS 7.1</w:t>
            </w:r>
          </w:p>
        </w:tc>
        <w:tc>
          <w:tcPr>
            <w:tcW w:w="7893" w:type="dxa"/>
            <w:tcBorders>
              <w:top w:val="single" w:sz="12" w:space="0" w:color="000000"/>
              <w:bottom w:val="single" w:sz="12" w:space="0" w:color="000000"/>
            </w:tcBorders>
          </w:tcPr>
          <w:p w14:paraId="376C6F89" w14:textId="77777777" w:rsidR="00823FDD" w:rsidRPr="005E078D" w:rsidRDefault="00823FDD" w:rsidP="00823FDD">
            <w:pPr>
              <w:tabs>
                <w:tab w:val="right" w:pos="7254"/>
              </w:tabs>
              <w:suppressAutoHyphens/>
              <w:spacing w:before="60" w:after="120"/>
              <w:jc w:val="both"/>
              <w:rPr>
                <w:szCs w:val="24"/>
              </w:rPr>
            </w:pPr>
            <w:r w:rsidRPr="005E078D">
              <w:rPr>
                <w:szCs w:val="24"/>
              </w:rPr>
              <w:t xml:space="preserve">Afin d’obtenir des </w:t>
            </w:r>
            <w:r w:rsidRPr="005E078D">
              <w:rPr>
                <w:b/>
                <w:szCs w:val="24"/>
                <w:u w:val="single"/>
              </w:rPr>
              <w:t>clarifications</w:t>
            </w:r>
            <w:r w:rsidRPr="005E078D">
              <w:rPr>
                <w:b/>
                <w:szCs w:val="24"/>
              </w:rPr>
              <w:t xml:space="preserve"> </w:t>
            </w:r>
            <w:r w:rsidRPr="005E078D">
              <w:rPr>
                <w:szCs w:val="24"/>
              </w:rPr>
              <w:t>uniquement</w:t>
            </w:r>
            <w:r w:rsidRPr="005E078D">
              <w:rPr>
                <w:b/>
                <w:szCs w:val="24"/>
              </w:rPr>
              <w:t xml:space="preserve">, </w:t>
            </w:r>
            <w:r w:rsidRPr="005E078D">
              <w:rPr>
                <w:szCs w:val="24"/>
              </w:rPr>
              <w:t>l’adresse de l’Acheteur est la suivante :</w:t>
            </w:r>
          </w:p>
          <w:p w14:paraId="2B018FDF" w14:textId="77777777" w:rsidR="00823FDD" w:rsidRDefault="00823FDD" w:rsidP="00823FDD">
            <w:pPr>
              <w:pStyle w:val="Liste"/>
              <w:keepNext/>
              <w:ind w:left="0"/>
              <w:jc w:val="left"/>
              <w:rPr>
                <w:sz w:val="26"/>
                <w:szCs w:val="26"/>
                <w:lang w:val="fr-FR"/>
              </w:rPr>
            </w:pPr>
            <w:r w:rsidRPr="00823FDD">
              <w:rPr>
                <w:lang w:val="fr-FR"/>
              </w:rPr>
              <w:lastRenderedPageBreak/>
              <w:t xml:space="preserve">Projet pour la promotion de l’accès au financement, </w:t>
            </w:r>
            <w:r w:rsidRPr="00823FDD">
              <w:rPr>
                <w:sz w:val="26"/>
                <w:szCs w:val="26"/>
                <w:lang w:val="fr-FR"/>
              </w:rPr>
              <w:t xml:space="preserve">de l’entreprenariat et de l’emploi au Mali  </w:t>
            </w:r>
          </w:p>
          <w:p w14:paraId="2A09C075" w14:textId="0FDFA253" w:rsidR="00823FDD" w:rsidRPr="005E078D" w:rsidRDefault="00823FDD" w:rsidP="00823FDD">
            <w:pPr>
              <w:tabs>
                <w:tab w:val="right" w:pos="7254"/>
              </w:tabs>
              <w:suppressAutoHyphens/>
              <w:spacing w:before="60" w:after="120"/>
              <w:rPr>
                <w:iCs/>
              </w:rPr>
            </w:pPr>
            <w:r w:rsidRPr="005E078D">
              <w:rPr>
                <w:szCs w:val="24"/>
              </w:rPr>
              <w:t xml:space="preserve">Attention de : </w:t>
            </w:r>
            <w:r w:rsidRPr="005E078D">
              <w:rPr>
                <w:iCs/>
              </w:rPr>
              <w:t>M</w:t>
            </w:r>
            <w:r>
              <w:rPr>
                <w:iCs/>
              </w:rPr>
              <w:t>me TOURE Fatoumata COULIBALY</w:t>
            </w:r>
            <w:r w:rsidRPr="005E078D">
              <w:rPr>
                <w:iCs/>
              </w:rPr>
              <w:t>, Coordinat</w:t>
            </w:r>
            <w:r>
              <w:rPr>
                <w:iCs/>
              </w:rPr>
              <w:t xml:space="preserve">rice </w:t>
            </w:r>
            <w:r w:rsidRPr="005E078D">
              <w:rPr>
                <w:iCs/>
              </w:rPr>
              <w:t>du P</w:t>
            </w:r>
            <w:r>
              <w:rPr>
                <w:iCs/>
              </w:rPr>
              <w:t>AFEEM</w:t>
            </w:r>
            <w:r w:rsidRPr="005E078D">
              <w:rPr>
                <w:iCs/>
              </w:rPr>
              <w:t xml:space="preserve"> </w:t>
            </w:r>
          </w:p>
          <w:p w14:paraId="09ACAF23" w14:textId="77777777" w:rsidR="009102A9" w:rsidRDefault="009102A9" w:rsidP="009102A9">
            <w:pPr>
              <w:tabs>
                <w:tab w:val="left" w:pos="1062"/>
                <w:tab w:val="right" w:pos="7254"/>
              </w:tabs>
              <w:spacing w:after="200"/>
              <w:jc w:val="both"/>
              <w:rPr>
                <w:szCs w:val="24"/>
              </w:rPr>
            </w:pPr>
            <w:r>
              <w:rPr>
                <w:b/>
                <w:szCs w:val="24"/>
              </w:rPr>
              <w:t>Adresse</w:t>
            </w:r>
            <w:r w:rsidR="00823FDD" w:rsidRPr="005E078D">
              <w:rPr>
                <w:b/>
                <w:szCs w:val="24"/>
              </w:rPr>
              <w:t> :</w:t>
            </w:r>
            <w:r w:rsidR="00823FDD" w:rsidRPr="005E078D">
              <w:rPr>
                <w:b/>
                <w:iCs/>
                <w:szCs w:val="24"/>
              </w:rPr>
              <w:t xml:space="preserve"> </w:t>
            </w:r>
            <w:r>
              <w:rPr>
                <w:b/>
                <w:iCs/>
                <w:szCs w:val="24"/>
              </w:rPr>
              <w:t>Q</w:t>
            </w:r>
            <w:r w:rsidRPr="00CC6A4B">
              <w:rPr>
                <w:szCs w:val="24"/>
              </w:rPr>
              <w:t>uartier du fleuve Immeuble de la Direction générale de la dette publique 1</w:t>
            </w:r>
            <w:r w:rsidRPr="00CC6A4B">
              <w:rPr>
                <w:szCs w:val="24"/>
                <w:vertAlign w:val="superscript"/>
              </w:rPr>
              <w:t>er</w:t>
            </w:r>
            <w:r w:rsidRPr="00CC6A4B">
              <w:rPr>
                <w:szCs w:val="24"/>
              </w:rPr>
              <w:t xml:space="preserve"> étage Bamako Mali</w:t>
            </w:r>
          </w:p>
          <w:p w14:paraId="5986D475" w14:textId="68199B16" w:rsidR="00823FDD" w:rsidRPr="005E078D" w:rsidRDefault="00823FDD" w:rsidP="00823FDD">
            <w:pPr>
              <w:tabs>
                <w:tab w:val="right" w:pos="7254"/>
              </w:tabs>
              <w:suppressAutoHyphens/>
              <w:spacing w:before="60" w:after="120"/>
              <w:rPr>
                <w:szCs w:val="24"/>
              </w:rPr>
            </w:pPr>
            <w:r w:rsidRPr="005E078D">
              <w:rPr>
                <w:szCs w:val="24"/>
              </w:rPr>
              <w:t>Étage/ numéro de bureau :</w:t>
            </w:r>
            <w:r w:rsidR="009102A9">
              <w:rPr>
                <w:szCs w:val="24"/>
              </w:rPr>
              <w:t>1</w:t>
            </w:r>
            <w:r w:rsidR="009102A9" w:rsidRPr="009102A9">
              <w:rPr>
                <w:szCs w:val="24"/>
                <w:vertAlign w:val="superscript"/>
              </w:rPr>
              <w:t>èr</w:t>
            </w:r>
            <w:r>
              <w:rPr>
                <w:szCs w:val="24"/>
              </w:rPr>
              <w:t xml:space="preserve"> étage</w:t>
            </w:r>
          </w:p>
          <w:p w14:paraId="249179E7" w14:textId="77777777" w:rsidR="00823FDD" w:rsidRPr="005E078D" w:rsidRDefault="00823FDD" w:rsidP="00823FDD">
            <w:pPr>
              <w:tabs>
                <w:tab w:val="right" w:pos="7254"/>
              </w:tabs>
              <w:suppressAutoHyphens/>
              <w:spacing w:before="60" w:after="120"/>
              <w:rPr>
                <w:szCs w:val="24"/>
              </w:rPr>
            </w:pPr>
            <w:r w:rsidRPr="005E078D">
              <w:rPr>
                <w:szCs w:val="24"/>
              </w:rPr>
              <w:t>Ville :</w:t>
            </w:r>
            <w:r w:rsidRPr="005E078D">
              <w:rPr>
                <w:b/>
                <w:iCs/>
                <w:szCs w:val="24"/>
              </w:rPr>
              <w:t xml:space="preserve"> Bamako</w:t>
            </w:r>
          </w:p>
          <w:p w14:paraId="7BFE4DE2" w14:textId="77777777" w:rsidR="00823FDD" w:rsidRPr="005E078D" w:rsidRDefault="00823FDD" w:rsidP="00823FDD">
            <w:pPr>
              <w:tabs>
                <w:tab w:val="right" w:pos="7254"/>
              </w:tabs>
              <w:suppressAutoHyphens/>
              <w:spacing w:before="60" w:after="120"/>
              <w:rPr>
                <w:szCs w:val="24"/>
              </w:rPr>
            </w:pPr>
            <w:r w:rsidRPr="005E078D">
              <w:rPr>
                <w:szCs w:val="24"/>
              </w:rPr>
              <w:t>Pays :</w:t>
            </w:r>
            <w:r w:rsidRPr="005E078D">
              <w:rPr>
                <w:b/>
                <w:iCs/>
                <w:szCs w:val="24"/>
              </w:rPr>
              <w:t xml:space="preserve"> Mali</w:t>
            </w:r>
          </w:p>
          <w:p w14:paraId="1EDB1800" w14:textId="77777777" w:rsidR="009102A9" w:rsidRPr="00CC6A4B" w:rsidRDefault="009102A9" w:rsidP="009102A9">
            <w:pPr>
              <w:tabs>
                <w:tab w:val="left" w:pos="1062"/>
                <w:tab w:val="right" w:pos="7254"/>
              </w:tabs>
              <w:spacing w:after="200"/>
              <w:jc w:val="both"/>
              <w:rPr>
                <w:szCs w:val="24"/>
              </w:rPr>
            </w:pPr>
            <w:r w:rsidRPr="00CC6A4B">
              <w:rPr>
                <w:szCs w:val="24"/>
              </w:rPr>
              <w:t>Numéro de téléphone : (+223) 20 22 45 14   </w:t>
            </w:r>
          </w:p>
          <w:p w14:paraId="7C4EC063" w14:textId="2C5F476C" w:rsidR="00823FDD" w:rsidRPr="005E078D" w:rsidRDefault="00823FDD" w:rsidP="00823FDD">
            <w:pPr>
              <w:pStyle w:val="Liste"/>
              <w:keepNext/>
              <w:ind w:left="0"/>
              <w:jc w:val="left"/>
              <w:rPr>
                <w:lang w:val="fr-CA"/>
              </w:rPr>
            </w:pPr>
            <w:r w:rsidRPr="005E078D">
              <w:rPr>
                <w:szCs w:val="24"/>
                <w:lang w:val="fr-FR"/>
              </w:rPr>
              <w:t>Adresse électronique :</w:t>
            </w:r>
            <w:r w:rsidRPr="005E078D">
              <w:rPr>
                <w:b/>
                <w:lang w:val="fr-FR"/>
              </w:rPr>
              <w:t xml:space="preserve"> </w:t>
            </w:r>
            <w:hyperlink r:id="rId28" w:history="1">
              <w:r w:rsidR="009102A9" w:rsidRPr="00E6073C">
                <w:rPr>
                  <w:rStyle w:val="Lienhypertexte"/>
                  <w:lang w:val="fr-FR"/>
                </w:rPr>
                <w:t>sdsf@finances.gouv.ml</w:t>
              </w:r>
            </w:hyperlink>
            <w:r w:rsidR="009102A9">
              <w:rPr>
                <w:lang w:val="fr-FR"/>
              </w:rPr>
              <w:t xml:space="preserve"> ou </w:t>
            </w:r>
            <w:hyperlink r:id="rId29" w:history="1">
              <w:r w:rsidR="009102A9" w:rsidRPr="00E6073C">
                <w:rPr>
                  <w:rStyle w:val="Lienhypertexte"/>
                  <w:lang w:val="fr-FR"/>
                </w:rPr>
                <w:t>tourfac1@yahoo.fr</w:t>
              </w:r>
            </w:hyperlink>
          </w:p>
          <w:p w14:paraId="74379797" w14:textId="107D5D88" w:rsidR="00823FDD" w:rsidRPr="005E078D" w:rsidRDefault="00823FDD" w:rsidP="00823FDD">
            <w:pPr>
              <w:pStyle w:val="Liste"/>
              <w:keepNext/>
              <w:ind w:left="0"/>
              <w:jc w:val="left"/>
              <w:rPr>
                <w:szCs w:val="24"/>
                <w:lang w:val="fr-CA"/>
              </w:rPr>
            </w:pPr>
            <w:r w:rsidRPr="005E078D">
              <w:rPr>
                <w:iCs/>
                <w:szCs w:val="24"/>
                <w:lang w:val="fr-CA"/>
              </w:rPr>
              <w:t xml:space="preserve">Le délai de réception des demandes d’éclaircissements, exprimé en nombre de jours avant </w:t>
            </w:r>
            <w:r w:rsidRPr="005E078D">
              <w:rPr>
                <w:szCs w:val="24"/>
                <w:lang w:val="fr-CA"/>
              </w:rPr>
              <w:t xml:space="preserve">la date limite de dépôt des offres est de </w:t>
            </w:r>
            <w:r w:rsidRPr="005E078D">
              <w:rPr>
                <w:b/>
                <w:szCs w:val="24"/>
                <w:lang w:val="fr-CA"/>
              </w:rPr>
              <w:t>1</w:t>
            </w:r>
            <w:r w:rsidR="009102A9">
              <w:rPr>
                <w:b/>
                <w:szCs w:val="24"/>
                <w:lang w:val="fr-CA"/>
              </w:rPr>
              <w:t>0</w:t>
            </w:r>
            <w:r w:rsidRPr="005E078D">
              <w:rPr>
                <w:b/>
                <w:szCs w:val="24"/>
                <w:lang w:val="fr-CA"/>
              </w:rPr>
              <w:t xml:space="preserve"> </w:t>
            </w:r>
            <w:r w:rsidRPr="005E078D">
              <w:rPr>
                <w:szCs w:val="24"/>
                <w:lang w:val="fr-CA"/>
              </w:rPr>
              <w:t>jours</w:t>
            </w:r>
            <w:r w:rsidR="009102A9">
              <w:rPr>
                <w:szCs w:val="24"/>
                <w:lang w:val="fr-CA"/>
              </w:rPr>
              <w:t xml:space="preserve"> ouvrables</w:t>
            </w:r>
            <w:r w:rsidRPr="005E078D">
              <w:rPr>
                <w:szCs w:val="24"/>
                <w:lang w:val="fr-CA"/>
              </w:rPr>
              <w:t>.</w:t>
            </w:r>
            <w:r w:rsidR="009102A9">
              <w:rPr>
                <w:szCs w:val="24"/>
                <w:lang w:val="fr-CA"/>
              </w:rPr>
              <w:t xml:space="preserve"> </w:t>
            </w:r>
          </w:p>
          <w:p w14:paraId="13BF5EFD" w14:textId="77777777" w:rsidR="00823FDD" w:rsidRPr="005E078D" w:rsidRDefault="00823FDD" w:rsidP="00823FDD">
            <w:pPr>
              <w:tabs>
                <w:tab w:val="right" w:pos="7254"/>
              </w:tabs>
              <w:suppressAutoHyphens/>
              <w:spacing w:before="60" w:after="120"/>
              <w:rPr>
                <w:szCs w:val="24"/>
              </w:rPr>
            </w:pPr>
            <w:r w:rsidRPr="005E078D">
              <w:rPr>
                <w:szCs w:val="24"/>
              </w:rPr>
              <w:t xml:space="preserve">Adresse du site internet : </w:t>
            </w:r>
            <w:r w:rsidRPr="005E078D">
              <w:rPr>
                <w:b/>
                <w:iCs/>
                <w:szCs w:val="24"/>
              </w:rPr>
              <w:t>Néant</w:t>
            </w:r>
          </w:p>
        </w:tc>
      </w:tr>
      <w:tr w:rsidR="00823FDD" w:rsidRPr="005E078D" w14:paraId="3378850D"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6D3F69F1" w14:textId="77777777" w:rsidR="00823FDD" w:rsidRPr="005E078D" w:rsidRDefault="00823FDD" w:rsidP="00823FDD">
            <w:pPr>
              <w:spacing w:before="120" w:after="120"/>
              <w:jc w:val="center"/>
              <w:rPr>
                <w:b/>
                <w:bCs/>
                <w:color w:val="FF0000"/>
                <w:sz w:val="28"/>
                <w:szCs w:val="24"/>
                <w:lang w:eastAsia="en-US"/>
              </w:rPr>
            </w:pPr>
          </w:p>
        </w:tc>
        <w:tc>
          <w:tcPr>
            <w:tcW w:w="7893" w:type="dxa"/>
            <w:tcBorders>
              <w:top w:val="single" w:sz="12" w:space="0" w:color="000000"/>
              <w:bottom w:val="single" w:sz="12" w:space="0" w:color="000000"/>
            </w:tcBorders>
          </w:tcPr>
          <w:p w14:paraId="34D03B1D" w14:textId="77777777" w:rsidR="00823FDD" w:rsidRPr="005E078D" w:rsidRDefault="00823FDD" w:rsidP="00823FDD">
            <w:pPr>
              <w:spacing w:before="120" w:after="120"/>
              <w:jc w:val="center"/>
              <w:rPr>
                <w:b/>
                <w:bCs/>
                <w:sz w:val="28"/>
                <w:szCs w:val="24"/>
                <w:lang w:eastAsia="en-US"/>
              </w:rPr>
            </w:pPr>
            <w:r w:rsidRPr="005E078D">
              <w:rPr>
                <w:b/>
                <w:bCs/>
                <w:sz w:val="28"/>
                <w:szCs w:val="24"/>
                <w:lang w:eastAsia="en-US"/>
              </w:rPr>
              <w:t>C. Préparation des offres</w:t>
            </w:r>
          </w:p>
        </w:tc>
      </w:tr>
      <w:tr w:rsidR="00823FDD" w:rsidRPr="005E078D" w14:paraId="42CD103F"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3195226F" w14:textId="77777777" w:rsidR="00823FDD" w:rsidRPr="005E078D" w:rsidRDefault="00823FDD" w:rsidP="00823FDD">
            <w:pPr>
              <w:tabs>
                <w:tab w:val="right" w:pos="7434"/>
              </w:tabs>
              <w:suppressAutoHyphens/>
              <w:spacing w:before="60" w:after="60"/>
              <w:rPr>
                <w:b/>
                <w:szCs w:val="24"/>
              </w:rPr>
            </w:pPr>
            <w:r w:rsidRPr="005E078D">
              <w:rPr>
                <w:b/>
                <w:szCs w:val="24"/>
              </w:rPr>
              <w:t>IS 10.1</w:t>
            </w:r>
          </w:p>
        </w:tc>
        <w:tc>
          <w:tcPr>
            <w:tcW w:w="7893" w:type="dxa"/>
            <w:tcBorders>
              <w:top w:val="single" w:sz="12" w:space="0" w:color="000000"/>
              <w:bottom w:val="single" w:sz="12" w:space="0" w:color="000000"/>
            </w:tcBorders>
          </w:tcPr>
          <w:p w14:paraId="4156C694" w14:textId="77777777" w:rsidR="00823FDD" w:rsidRPr="005E078D" w:rsidRDefault="00823FDD" w:rsidP="00823FDD">
            <w:pPr>
              <w:pStyle w:val="i"/>
              <w:tabs>
                <w:tab w:val="right" w:pos="7254"/>
              </w:tabs>
              <w:spacing w:before="60" w:after="120"/>
              <w:rPr>
                <w:rFonts w:ascii="Times New Roman" w:hAnsi="Times New Roman"/>
                <w:szCs w:val="24"/>
                <w:lang w:val="fr-FR"/>
              </w:rPr>
            </w:pPr>
            <w:r w:rsidRPr="005E078D">
              <w:rPr>
                <w:rFonts w:ascii="Times New Roman" w:hAnsi="Times New Roman"/>
                <w:szCs w:val="24"/>
                <w:lang w:val="fr-FR"/>
              </w:rPr>
              <w:t xml:space="preserve">La langue de soumission est : </w:t>
            </w:r>
            <w:r w:rsidRPr="005E078D">
              <w:rPr>
                <w:rFonts w:ascii="Times New Roman" w:hAnsi="Times New Roman"/>
                <w:iCs/>
                <w:szCs w:val="24"/>
                <w:lang w:val="fr-FR"/>
              </w:rPr>
              <w:t>le Français</w:t>
            </w:r>
            <w:r w:rsidRPr="005E078D">
              <w:rPr>
                <w:rFonts w:ascii="Times New Roman" w:hAnsi="Times New Roman"/>
                <w:b/>
                <w:i/>
                <w:iCs/>
                <w:szCs w:val="24"/>
                <w:lang w:val="fr-FR"/>
              </w:rPr>
              <w:t> </w:t>
            </w:r>
          </w:p>
          <w:p w14:paraId="390CF5D5" w14:textId="77777777" w:rsidR="00823FDD" w:rsidRPr="005E078D" w:rsidRDefault="00823FDD" w:rsidP="00823FDD">
            <w:pPr>
              <w:pStyle w:val="i"/>
              <w:tabs>
                <w:tab w:val="right" w:pos="7254"/>
              </w:tabs>
              <w:spacing w:before="60" w:after="120"/>
              <w:rPr>
                <w:rFonts w:ascii="Times New Roman" w:hAnsi="Times New Roman"/>
                <w:szCs w:val="24"/>
                <w:lang w:val="fr-FR"/>
              </w:rPr>
            </w:pPr>
            <w:r w:rsidRPr="005E078D">
              <w:rPr>
                <w:rFonts w:ascii="Times New Roman" w:hAnsi="Times New Roman"/>
                <w:szCs w:val="24"/>
                <w:lang w:val="fr-FR"/>
              </w:rPr>
              <w:t>Toute correspondance sera échangée en français</w:t>
            </w:r>
            <w:r w:rsidRPr="005E078D">
              <w:rPr>
                <w:rFonts w:ascii="Times New Roman" w:hAnsi="Times New Roman"/>
                <w:b/>
                <w:i/>
                <w:szCs w:val="24"/>
                <w:lang w:val="fr-FR"/>
              </w:rPr>
              <w:t>.</w:t>
            </w:r>
          </w:p>
          <w:p w14:paraId="413FAC98" w14:textId="77777777" w:rsidR="00823FDD" w:rsidRPr="005E078D" w:rsidRDefault="00823FDD" w:rsidP="00823FDD">
            <w:pPr>
              <w:pStyle w:val="i"/>
              <w:tabs>
                <w:tab w:val="right" w:pos="7254"/>
              </w:tabs>
              <w:spacing w:before="60" w:after="120"/>
              <w:rPr>
                <w:rFonts w:ascii="Times New Roman" w:hAnsi="Times New Roman"/>
                <w:szCs w:val="24"/>
                <w:lang w:val="fr-FR"/>
              </w:rPr>
            </w:pPr>
            <w:r w:rsidRPr="005E078D">
              <w:rPr>
                <w:rFonts w:ascii="Times New Roman" w:hAnsi="Times New Roman"/>
                <w:szCs w:val="24"/>
                <w:lang w:val="fr-FR"/>
              </w:rPr>
              <w:t>La langue de traduction des documents complémentaires et imprimés fournis par le Soumissionnaire sera le</w:t>
            </w:r>
            <w:r w:rsidRPr="005E078D">
              <w:rPr>
                <w:rFonts w:ascii="Times New Roman" w:hAnsi="Times New Roman"/>
                <w:b/>
                <w:szCs w:val="24"/>
                <w:lang w:val="fr-FR"/>
              </w:rPr>
              <w:t xml:space="preserve"> français.</w:t>
            </w:r>
          </w:p>
        </w:tc>
      </w:tr>
      <w:tr w:rsidR="00823FDD" w:rsidRPr="005E078D" w14:paraId="3FF4FEF0"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4FF5103C" w14:textId="77777777" w:rsidR="00823FDD" w:rsidRPr="005E078D" w:rsidRDefault="00823FDD" w:rsidP="00823FDD">
            <w:pPr>
              <w:tabs>
                <w:tab w:val="right" w:pos="7434"/>
              </w:tabs>
              <w:suppressAutoHyphens/>
              <w:spacing w:before="60" w:after="60"/>
              <w:rPr>
                <w:b/>
                <w:szCs w:val="24"/>
              </w:rPr>
            </w:pPr>
            <w:r w:rsidRPr="005E078D">
              <w:rPr>
                <w:b/>
                <w:szCs w:val="24"/>
              </w:rPr>
              <w:t>IS 11.1 (j)</w:t>
            </w:r>
          </w:p>
        </w:tc>
        <w:tc>
          <w:tcPr>
            <w:tcW w:w="7893" w:type="dxa"/>
            <w:tcBorders>
              <w:top w:val="single" w:sz="12" w:space="0" w:color="000000"/>
              <w:bottom w:val="single" w:sz="12" w:space="0" w:color="000000"/>
            </w:tcBorders>
          </w:tcPr>
          <w:p w14:paraId="077CB55A" w14:textId="77777777" w:rsidR="00823FDD" w:rsidRPr="005E078D" w:rsidRDefault="00823FDD" w:rsidP="007E63FC">
            <w:pPr>
              <w:tabs>
                <w:tab w:val="left" w:pos="0"/>
              </w:tabs>
              <w:rPr>
                <w:iCs/>
              </w:rPr>
            </w:pPr>
            <w:r w:rsidRPr="005E078D">
              <w:rPr>
                <w:szCs w:val="24"/>
              </w:rPr>
              <w:t>Le Soumissionnaire devra joindre à son offre les autres documents certifiés conformes et à jour suivants :</w:t>
            </w:r>
            <w:r w:rsidRPr="005E078D">
              <w:rPr>
                <w:iCs/>
              </w:rPr>
              <w:t xml:space="preserve"> </w:t>
            </w:r>
          </w:p>
          <w:p w14:paraId="36BCDE95" w14:textId="7DDECE76" w:rsidR="007E63FC" w:rsidRPr="0003620A" w:rsidRDefault="007E63FC" w:rsidP="005A56A4">
            <w:pPr>
              <w:numPr>
                <w:ilvl w:val="0"/>
                <w:numId w:val="65"/>
              </w:numPr>
              <w:tabs>
                <w:tab w:val="left" w:pos="0"/>
              </w:tabs>
              <w:rPr>
                <w:iCs/>
              </w:rPr>
            </w:pPr>
            <w:r w:rsidRPr="0003620A">
              <w:rPr>
                <w:iCs/>
              </w:rPr>
              <w:t xml:space="preserve">Le catalogue ou brochure pour chaque </w:t>
            </w:r>
            <w:r>
              <w:rPr>
                <w:iCs/>
              </w:rPr>
              <w:t>catégorie de véhicules</w:t>
            </w:r>
            <w:r w:rsidR="00F6182A">
              <w:rPr>
                <w:iCs/>
              </w:rPr>
              <w:t xml:space="preserve"> en image</w:t>
            </w:r>
            <w:r>
              <w:rPr>
                <w:iCs/>
              </w:rPr>
              <w:t xml:space="preserve"> </w:t>
            </w:r>
            <w:r w:rsidR="00F6182A">
              <w:rPr>
                <w:iCs/>
              </w:rPr>
              <w:t>accompagnée des spécifications techniques</w:t>
            </w:r>
            <w:r w:rsidR="00F6182A" w:rsidRPr="0003620A">
              <w:rPr>
                <w:iCs/>
              </w:rPr>
              <w:t xml:space="preserve"> ;</w:t>
            </w:r>
          </w:p>
          <w:p w14:paraId="06B3C5BC" w14:textId="117CC8B5" w:rsidR="007E63FC" w:rsidRPr="0003620A" w:rsidRDefault="007E63FC" w:rsidP="005A56A4">
            <w:pPr>
              <w:numPr>
                <w:ilvl w:val="0"/>
                <w:numId w:val="65"/>
              </w:numPr>
              <w:tabs>
                <w:tab w:val="right" w:pos="0"/>
              </w:tabs>
              <w:jc w:val="both"/>
              <w:rPr>
                <w:b/>
                <w:iCs/>
                <w:szCs w:val="24"/>
                <w:u w:val="single"/>
              </w:rPr>
            </w:pPr>
            <w:r w:rsidRPr="0003620A">
              <w:rPr>
                <w:szCs w:val="24"/>
              </w:rPr>
              <w:t>L’Inscription au registre de commerce du pays d’origine ou toute autre pièce équivalente </w:t>
            </w:r>
            <w:r w:rsidR="00ED3A86">
              <w:rPr>
                <w:szCs w:val="24"/>
              </w:rPr>
              <w:t xml:space="preserve">en original ou copie certifiée </w:t>
            </w:r>
            <w:r w:rsidR="00F6182A">
              <w:rPr>
                <w:szCs w:val="24"/>
              </w:rPr>
              <w:t>conforme</w:t>
            </w:r>
            <w:r w:rsidR="00F6182A" w:rsidRPr="0003620A">
              <w:rPr>
                <w:szCs w:val="24"/>
              </w:rPr>
              <w:t xml:space="preserve"> ;</w:t>
            </w:r>
          </w:p>
          <w:p w14:paraId="39B57B57" w14:textId="7C5F4EA3" w:rsidR="007E63FC" w:rsidRPr="0003620A" w:rsidRDefault="008A3FDF" w:rsidP="005A56A4">
            <w:pPr>
              <w:numPr>
                <w:ilvl w:val="0"/>
                <w:numId w:val="65"/>
              </w:numPr>
              <w:tabs>
                <w:tab w:val="right" w:pos="0"/>
              </w:tabs>
              <w:jc w:val="both"/>
              <w:rPr>
                <w:b/>
                <w:iCs/>
                <w:szCs w:val="24"/>
                <w:u w:val="single"/>
              </w:rPr>
            </w:pPr>
            <w:r w:rsidRPr="0003620A">
              <w:rPr>
                <w:szCs w:val="24"/>
              </w:rPr>
              <w:t>Le</w:t>
            </w:r>
            <w:r w:rsidR="007E63FC" w:rsidRPr="0003620A">
              <w:rPr>
                <w:szCs w:val="24"/>
              </w:rPr>
              <w:t xml:space="preserve"> quitus fiscal en cours de validité</w:t>
            </w:r>
            <w:r w:rsidR="00ED3A86">
              <w:rPr>
                <w:szCs w:val="24"/>
              </w:rPr>
              <w:t xml:space="preserve"> en original ou copie certifiée conforme</w:t>
            </w:r>
            <w:r w:rsidR="007E63FC" w:rsidRPr="0003620A">
              <w:rPr>
                <w:szCs w:val="24"/>
              </w:rPr>
              <w:t> ;</w:t>
            </w:r>
          </w:p>
          <w:p w14:paraId="02497B5F" w14:textId="1F12A2DB" w:rsidR="007E63FC" w:rsidRPr="0003620A" w:rsidRDefault="008A3FDF" w:rsidP="005A56A4">
            <w:pPr>
              <w:numPr>
                <w:ilvl w:val="0"/>
                <w:numId w:val="65"/>
              </w:numPr>
              <w:tabs>
                <w:tab w:val="right" w:pos="0"/>
              </w:tabs>
              <w:jc w:val="both"/>
            </w:pPr>
            <w:r w:rsidRPr="0003620A">
              <w:rPr>
                <w:szCs w:val="24"/>
              </w:rPr>
              <w:t>Le</w:t>
            </w:r>
            <w:r w:rsidR="007E63FC" w:rsidRPr="0003620A">
              <w:rPr>
                <w:szCs w:val="24"/>
              </w:rPr>
              <w:t xml:space="preserve"> Certificat de non faillite en cours de validité datant de moins de trois </w:t>
            </w:r>
            <w:r w:rsidR="00F6182A" w:rsidRPr="0003620A">
              <w:rPr>
                <w:szCs w:val="24"/>
              </w:rPr>
              <w:t xml:space="preserve">mois </w:t>
            </w:r>
            <w:r w:rsidR="00F6182A">
              <w:rPr>
                <w:szCs w:val="24"/>
              </w:rPr>
              <w:t>en original ou copie certifiée conforme</w:t>
            </w:r>
            <w:r w:rsidR="00F6182A" w:rsidRPr="00F6182A">
              <w:rPr>
                <w:rStyle w:val="Marquedecommentaire"/>
                <w:lang w:eastAsia="en-US"/>
              </w:rPr>
              <w:t xml:space="preserve"> </w:t>
            </w:r>
          </w:p>
          <w:p w14:paraId="580E98EB" w14:textId="027C503F" w:rsidR="007E63FC" w:rsidRPr="0003620A" w:rsidRDefault="008A3FDF" w:rsidP="005A56A4">
            <w:pPr>
              <w:pStyle w:val="Commentaire"/>
              <w:numPr>
                <w:ilvl w:val="0"/>
                <w:numId w:val="65"/>
              </w:numPr>
              <w:jc w:val="both"/>
              <w:rPr>
                <w:lang w:val="fr-FR"/>
              </w:rPr>
            </w:pPr>
            <w:r w:rsidRPr="004B2D22">
              <w:rPr>
                <w:sz w:val="24"/>
                <w:szCs w:val="24"/>
                <w:lang w:val="fr-FR"/>
              </w:rPr>
              <w:t>L</w:t>
            </w:r>
            <w:r w:rsidR="007E63FC" w:rsidRPr="004B2D22">
              <w:rPr>
                <w:sz w:val="24"/>
                <w:szCs w:val="24"/>
                <w:lang w:val="fr-FR"/>
              </w:rPr>
              <w:t xml:space="preserve">es </w:t>
            </w:r>
            <w:r w:rsidR="007E63FC" w:rsidRPr="0003620A">
              <w:rPr>
                <w:sz w:val="24"/>
                <w:szCs w:val="24"/>
                <w:lang w:val="fr-FR"/>
              </w:rPr>
              <w:t>preuves écrites de l’exécution d’au moins un marché similaire au cours des trois dernières années (201</w:t>
            </w:r>
            <w:r>
              <w:rPr>
                <w:sz w:val="24"/>
                <w:szCs w:val="24"/>
                <w:lang w:val="fr-FR"/>
              </w:rPr>
              <w:t>9</w:t>
            </w:r>
            <w:r w:rsidR="007E63FC" w:rsidRPr="0003620A">
              <w:rPr>
                <w:sz w:val="24"/>
                <w:szCs w:val="24"/>
                <w:lang w:val="fr-FR"/>
              </w:rPr>
              <w:t>, 20</w:t>
            </w:r>
            <w:r>
              <w:rPr>
                <w:sz w:val="24"/>
                <w:szCs w:val="24"/>
                <w:lang w:val="fr-FR"/>
              </w:rPr>
              <w:t>20</w:t>
            </w:r>
            <w:r w:rsidR="007E63FC" w:rsidRPr="0003620A">
              <w:rPr>
                <w:sz w:val="24"/>
                <w:szCs w:val="24"/>
                <w:lang w:val="fr-FR"/>
              </w:rPr>
              <w:t xml:space="preserve"> et 20</w:t>
            </w:r>
            <w:r>
              <w:rPr>
                <w:sz w:val="24"/>
                <w:szCs w:val="24"/>
                <w:lang w:val="fr-FR"/>
              </w:rPr>
              <w:t>21</w:t>
            </w:r>
            <w:r w:rsidR="007E63FC" w:rsidRPr="0003620A">
              <w:rPr>
                <w:sz w:val="24"/>
                <w:szCs w:val="24"/>
                <w:lang w:val="fr-FR"/>
              </w:rPr>
              <w:t xml:space="preserve">). Les expériences doivent être justifiées par des </w:t>
            </w:r>
            <w:proofErr w:type="spellStart"/>
            <w:r w:rsidR="007E63FC" w:rsidRPr="0003620A">
              <w:rPr>
                <w:sz w:val="24"/>
                <w:szCs w:val="24"/>
                <w:lang w:val="fr-FR"/>
              </w:rPr>
              <w:t>procès verbaux</w:t>
            </w:r>
            <w:proofErr w:type="spellEnd"/>
            <w:r w:rsidR="007E63FC" w:rsidRPr="0003620A">
              <w:rPr>
                <w:sz w:val="24"/>
                <w:szCs w:val="24"/>
                <w:lang w:val="fr-FR"/>
              </w:rPr>
              <w:t xml:space="preserve"> de réception ou les copies des contrats avec de signature des différents marchés conclus avec l’administration publique, parapublique ou organismes internationaux ;</w:t>
            </w:r>
          </w:p>
          <w:p w14:paraId="430D4C0F" w14:textId="2AB6DADA" w:rsidR="007E63FC" w:rsidRPr="0003620A" w:rsidRDefault="008A3FDF" w:rsidP="005A56A4">
            <w:pPr>
              <w:pStyle w:val="Commentaire"/>
              <w:numPr>
                <w:ilvl w:val="0"/>
                <w:numId w:val="65"/>
              </w:numPr>
              <w:jc w:val="both"/>
              <w:rPr>
                <w:sz w:val="24"/>
                <w:szCs w:val="24"/>
                <w:lang w:val="fr-FR"/>
              </w:rPr>
            </w:pPr>
            <w:r w:rsidRPr="0003620A">
              <w:rPr>
                <w:sz w:val="24"/>
                <w:szCs w:val="24"/>
                <w:lang w:val="fr-FR"/>
              </w:rPr>
              <w:t>Le</w:t>
            </w:r>
            <w:r w:rsidR="007E63FC" w:rsidRPr="0003620A">
              <w:rPr>
                <w:sz w:val="24"/>
                <w:szCs w:val="24"/>
                <w:lang w:val="fr-FR"/>
              </w:rPr>
              <w:t xml:space="preserve"> certificat d’origine pour </w:t>
            </w:r>
            <w:r>
              <w:rPr>
                <w:sz w:val="24"/>
                <w:szCs w:val="24"/>
                <w:lang w:val="fr-FR"/>
              </w:rPr>
              <w:t>d</w:t>
            </w:r>
            <w:r w:rsidR="007E63FC" w:rsidRPr="0003620A">
              <w:rPr>
                <w:sz w:val="24"/>
                <w:szCs w:val="24"/>
                <w:lang w:val="fr-FR"/>
              </w:rPr>
              <w:t xml:space="preserve">es </w:t>
            </w:r>
            <w:r>
              <w:rPr>
                <w:sz w:val="24"/>
                <w:szCs w:val="24"/>
                <w:lang w:val="fr-FR"/>
              </w:rPr>
              <w:t xml:space="preserve">véhicules </w:t>
            </w:r>
            <w:r w:rsidR="007E63FC" w:rsidRPr="0003620A">
              <w:rPr>
                <w:sz w:val="24"/>
                <w:szCs w:val="24"/>
                <w:lang w:val="fr-FR"/>
              </w:rPr>
              <w:t xml:space="preserve">; </w:t>
            </w:r>
          </w:p>
          <w:p w14:paraId="702BC060" w14:textId="77777777" w:rsidR="007E63FC" w:rsidRPr="0003620A" w:rsidRDefault="007E63FC" w:rsidP="007E63FC">
            <w:pPr>
              <w:pStyle w:val="Commentaire"/>
              <w:ind w:left="380"/>
              <w:jc w:val="both"/>
              <w:rPr>
                <w:lang w:val="fr-FR"/>
              </w:rPr>
            </w:pPr>
          </w:p>
          <w:p w14:paraId="6BC2AEC9" w14:textId="4927F64A" w:rsidR="00823FDD" w:rsidRPr="005E078D" w:rsidRDefault="007E63FC" w:rsidP="00F6182A">
            <w:pPr>
              <w:tabs>
                <w:tab w:val="left" w:pos="0"/>
              </w:tabs>
            </w:pPr>
            <w:r w:rsidRPr="0003620A">
              <w:rPr>
                <w:b/>
                <w:szCs w:val="24"/>
              </w:rPr>
              <w:t xml:space="preserve">NB : Toutefois, l’attributaire provisoire du marché doit obligatoirement fournir dans un délai de deux jours les pièces ci-après : carte d’identification fiscale, </w:t>
            </w:r>
            <w:r w:rsidR="00F6182A" w:rsidRPr="00824962">
              <w:t>l’</w:t>
            </w:r>
            <w:proofErr w:type="spellStart"/>
            <w:r w:rsidR="00F6182A" w:rsidRPr="00824962">
              <w:t>atttestation</w:t>
            </w:r>
            <w:proofErr w:type="spellEnd"/>
            <w:r w:rsidR="00F6182A" w:rsidRPr="00824962">
              <w:t xml:space="preserve"> de l’institut de prévoyance sociale et </w:t>
            </w:r>
            <w:r w:rsidR="00F6182A" w:rsidRPr="00824962">
              <w:lastRenderedPageBreak/>
              <w:t>attestation de Office Malienne de l’Habitat et les attestations fournies sont les originales ou copies certifies conformes</w:t>
            </w:r>
            <w:r w:rsidR="00F6182A" w:rsidRPr="0003620A">
              <w:rPr>
                <w:b/>
                <w:szCs w:val="24"/>
              </w:rPr>
              <w:t xml:space="preserve"> </w:t>
            </w:r>
          </w:p>
          <w:p w14:paraId="0399D7B5" w14:textId="5D936583" w:rsidR="00823FDD" w:rsidRPr="00DB63B4" w:rsidRDefault="00823FDD" w:rsidP="00DB63B4">
            <w:pPr>
              <w:pStyle w:val="Commentaire"/>
              <w:ind w:left="20"/>
              <w:jc w:val="both"/>
              <w:rPr>
                <w:b/>
                <w:sz w:val="24"/>
                <w:szCs w:val="24"/>
                <w:lang w:val="fr-FR"/>
              </w:rPr>
            </w:pPr>
            <w:r w:rsidRPr="005E078D">
              <w:rPr>
                <w:b/>
                <w:sz w:val="24"/>
                <w:szCs w:val="24"/>
                <w:lang w:val="fr-FR"/>
              </w:rPr>
              <w:t xml:space="preserve">La non fourniture ou la fourniture non conforme de ces pièces ci-dessus </w:t>
            </w:r>
            <w:r w:rsidR="00DB63B4" w:rsidRPr="005E078D">
              <w:rPr>
                <w:b/>
                <w:sz w:val="24"/>
                <w:szCs w:val="24"/>
                <w:lang w:val="fr-FR"/>
              </w:rPr>
              <w:t>citées entraine</w:t>
            </w:r>
            <w:r w:rsidRPr="005E078D">
              <w:rPr>
                <w:b/>
                <w:sz w:val="24"/>
                <w:szCs w:val="24"/>
                <w:lang w:val="fr-FR"/>
              </w:rPr>
              <w:t xml:space="preserve"> le rejet de l’offre.</w:t>
            </w:r>
          </w:p>
        </w:tc>
      </w:tr>
      <w:tr w:rsidR="00823FDD" w:rsidRPr="005E078D" w14:paraId="16202528"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34E52244" w14:textId="77777777" w:rsidR="00823FDD" w:rsidRPr="005E078D" w:rsidRDefault="00823FDD" w:rsidP="00823FDD">
            <w:pPr>
              <w:tabs>
                <w:tab w:val="right" w:pos="7434"/>
              </w:tabs>
              <w:suppressAutoHyphens/>
              <w:spacing w:before="60" w:after="60"/>
              <w:rPr>
                <w:b/>
                <w:szCs w:val="24"/>
              </w:rPr>
            </w:pPr>
            <w:r w:rsidRPr="005E078D">
              <w:rPr>
                <w:b/>
                <w:szCs w:val="24"/>
              </w:rPr>
              <w:lastRenderedPageBreak/>
              <w:t>IS 13.1</w:t>
            </w:r>
          </w:p>
        </w:tc>
        <w:tc>
          <w:tcPr>
            <w:tcW w:w="7893" w:type="dxa"/>
            <w:tcBorders>
              <w:top w:val="single" w:sz="12" w:space="0" w:color="000000"/>
              <w:bottom w:val="single" w:sz="12" w:space="0" w:color="000000"/>
            </w:tcBorders>
          </w:tcPr>
          <w:p w14:paraId="6E2ED7F8" w14:textId="4E0BFBC4" w:rsidR="00823FDD" w:rsidRPr="005E078D" w:rsidRDefault="00823FDD" w:rsidP="00823FDD">
            <w:pPr>
              <w:tabs>
                <w:tab w:val="right" w:pos="7254"/>
              </w:tabs>
              <w:suppressAutoHyphens/>
              <w:spacing w:before="60" w:after="120"/>
              <w:jc w:val="both"/>
              <w:rPr>
                <w:szCs w:val="24"/>
              </w:rPr>
            </w:pPr>
            <w:r w:rsidRPr="005E078D">
              <w:rPr>
                <w:szCs w:val="24"/>
              </w:rPr>
              <w:t>Les variantes ne seront pas</w:t>
            </w:r>
            <w:r w:rsidRPr="005E078D">
              <w:t xml:space="preserve"> </w:t>
            </w:r>
            <w:r w:rsidRPr="005E078D">
              <w:rPr>
                <w:szCs w:val="24"/>
              </w:rPr>
              <w:t>prises en compte.</w:t>
            </w:r>
          </w:p>
        </w:tc>
      </w:tr>
      <w:tr w:rsidR="00823FDD" w:rsidRPr="005E078D" w14:paraId="7E4062E0"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6A3E1DE9" w14:textId="77777777" w:rsidR="00823FDD" w:rsidRPr="005E078D" w:rsidRDefault="00823FDD" w:rsidP="00823FDD">
            <w:pPr>
              <w:tabs>
                <w:tab w:val="right" w:pos="7434"/>
              </w:tabs>
              <w:suppressAutoHyphens/>
              <w:spacing w:before="60" w:after="60"/>
              <w:rPr>
                <w:b/>
                <w:szCs w:val="24"/>
              </w:rPr>
            </w:pPr>
            <w:r w:rsidRPr="005E078D">
              <w:rPr>
                <w:b/>
                <w:szCs w:val="24"/>
              </w:rPr>
              <w:t>IS 14.5</w:t>
            </w:r>
          </w:p>
        </w:tc>
        <w:tc>
          <w:tcPr>
            <w:tcW w:w="7893" w:type="dxa"/>
            <w:tcBorders>
              <w:top w:val="single" w:sz="12" w:space="0" w:color="000000"/>
              <w:bottom w:val="single" w:sz="12" w:space="0" w:color="000000"/>
            </w:tcBorders>
          </w:tcPr>
          <w:p w14:paraId="6C0E5E31" w14:textId="77777777" w:rsidR="00823FDD" w:rsidRPr="005E078D" w:rsidRDefault="00823FDD" w:rsidP="00823FDD">
            <w:pPr>
              <w:tabs>
                <w:tab w:val="right" w:pos="7254"/>
              </w:tabs>
              <w:suppressAutoHyphens/>
              <w:spacing w:before="60" w:after="120"/>
              <w:jc w:val="both"/>
              <w:rPr>
                <w:szCs w:val="24"/>
              </w:rPr>
            </w:pPr>
            <w:r w:rsidRPr="005E078D">
              <w:rPr>
                <w:szCs w:val="24"/>
              </w:rPr>
              <w:t>Les prix proposés par le Soumissionnaire</w:t>
            </w:r>
            <w:r w:rsidRPr="005E078D">
              <w:t xml:space="preserve"> ne seront pas des prix révisables</w:t>
            </w:r>
            <w:r w:rsidRPr="005E078D">
              <w:rPr>
                <w:szCs w:val="24"/>
              </w:rPr>
              <w:t xml:space="preserve"> </w:t>
            </w:r>
          </w:p>
        </w:tc>
      </w:tr>
      <w:tr w:rsidR="00823FDD" w:rsidRPr="005E078D" w14:paraId="5B1359FA"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071E2CEE" w14:textId="77777777" w:rsidR="00823FDD" w:rsidRPr="005E078D" w:rsidRDefault="00823FDD" w:rsidP="00823FDD">
            <w:pPr>
              <w:tabs>
                <w:tab w:val="right" w:pos="7434"/>
              </w:tabs>
              <w:suppressAutoHyphens/>
              <w:spacing w:before="60" w:after="60"/>
              <w:rPr>
                <w:b/>
                <w:szCs w:val="24"/>
              </w:rPr>
            </w:pPr>
            <w:r w:rsidRPr="005E078D">
              <w:rPr>
                <w:b/>
                <w:szCs w:val="24"/>
              </w:rPr>
              <w:t>IS 14.7</w:t>
            </w:r>
          </w:p>
        </w:tc>
        <w:tc>
          <w:tcPr>
            <w:tcW w:w="7893" w:type="dxa"/>
            <w:tcBorders>
              <w:top w:val="single" w:sz="12" w:space="0" w:color="000000"/>
              <w:bottom w:val="single" w:sz="12" w:space="0" w:color="000000"/>
            </w:tcBorders>
          </w:tcPr>
          <w:p w14:paraId="2BAE5C30" w14:textId="77777777" w:rsidR="00823FDD" w:rsidRPr="005E078D" w:rsidRDefault="00823FDD" w:rsidP="00823FDD">
            <w:pPr>
              <w:tabs>
                <w:tab w:val="right" w:pos="7254"/>
              </w:tabs>
              <w:suppressAutoHyphens/>
              <w:spacing w:before="60" w:after="120"/>
              <w:jc w:val="both"/>
              <w:rPr>
                <w:szCs w:val="24"/>
              </w:rPr>
            </w:pPr>
            <w:r w:rsidRPr="005E078D">
              <w:rPr>
                <w:szCs w:val="24"/>
              </w:rPr>
              <w:t>L’édition des Incoterms à laquelle se référer est </w:t>
            </w:r>
            <w:r w:rsidRPr="005E078D">
              <w:rPr>
                <w:iCs/>
              </w:rPr>
              <w:t>« Incoterms 2010 »</w:t>
            </w:r>
          </w:p>
        </w:tc>
      </w:tr>
      <w:tr w:rsidR="00823FDD" w:rsidRPr="005E078D" w14:paraId="7F0B5550"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106FC309" w14:textId="77777777" w:rsidR="00823FDD" w:rsidRPr="005E078D" w:rsidRDefault="00823FDD" w:rsidP="00823FDD">
            <w:pPr>
              <w:tabs>
                <w:tab w:val="right" w:pos="7434"/>
              </w:tabs>
              <w:suppressAutoHyphens/>
              <w:spacing w:before="60" w:after="60"/>
              <w:rPr>
                <w:b/>
                <w:szCs w:val="24"/>
              </w:rPr>
            </w:pPr>
            <w:r w:rsidRPr="005E078D">
              <w:rPr>
                <w:b/>
                <w:szCs w:val="24"/>
              </w:rPr>
              <w:t>IS 14.8 (b) (i) et (c) (v)</w:t>
            </w:r>
          </w:p>
        </w:tc>
        <w:tc>
          <w:tcPr>
            <w:tcW w:w="7893" w:type="dxa"/>
            <w:tcBorders>
              <w:top w:val="single" w:sz="12" w:space="0" w:color="000000"/>
              <w:bottom w:val="single" w:sz="12" w:space="0" w:color="000000"/>
            </w:tcBorders>
          </w:tcPr>
          <w:p w14:paraId="2A99E35F" w14:textId="78F6E243" w:rsidR="00823FDD" w:rsidRPr="005E078D" w:rsidRDefault="00823FDD" w:rsidP="00823FDD">
            <w:pPr>
              <w:tabs>
                <w:tab w:val="right" w:pos="7254"/>
              </w:tabs>
              <w:suppressAutoHyphens/>
              <w:spacing w:before="60" w:after="120"/>
              <w:rPr>
                <w:b/>
              </w:rPr>
            </w:pPr>
            <w:r w:rsidRPr="005E078D">
              <w:rPr>
                <w:szCs w:val="24"/>
              </w:rPr>
              <w:t xml:space="preserve">Le lieu de destination </w:t>
            </w:r>
            <w:r w:rsidR="00443BFC">
              <w:rPr>
                <w:szCs w:val="24"/>
              </w:rPr>
              <w:t xml:space="preserve">finale </w:t>
            </w:r>
            <w:r w:rsidRPr="005E078D">
              <w:rPr>
                <w:szCs w:val="24"/>
              </w:rPr>
              <w:t>est </w:t>
            </w:r>
            <w:r w:rsidR="00443BFC" w:rsidRPr="00443BFC">
              <w:rPr>
                <w:b/>
                <w:bCs/>
                <w:szCs w:val="24"/>
              </w:rPr>
              <w:t>UGP PAFEEM</w:t>
            </w:r>
            <w:r w:rsidR="00443BFC">
              <w:rPr>
                <w:szCs w:val="24"/>
              </w:rPr>
              <w:t xml:space="preserve"> </w:t>
            </w:r>
            <w:r w:rsidRPr="005E078D">
              <w:rPr>
                <w:b/>
              </w:rPr>
              <w:t>BAMAKO.</w:t>
            </w:r>
          </w:p>
          <w:p w14:paraId="6CB488B4" w14:textId="0446DABA" w:rsidR="00823FDD" w:rsidRDefault="00823FDD" w:rsidP="00823FDD">
            <w:pPr>
              <w:tabs>
                <w:tab w:val="right" w:pos="7254"/>
              </w:tabs>
              <w:spacing w:after="120"/>
              <w:jc w:val="both"/>
              <w:rPr>
                <w:szCs w:val="24"/>
              </w:rPr>
            </w:pPr>
            <w:r w:rsidRPr="005E078D">
              <w:rPr>
                <w:szCs w:val="24"/>
              </w:rPr>
              <w:t xml:space="preserve">En sus du prix CIP indiqué à l’alinéa 14.8 (b) (i) des IS, le prix des Fournitures fabriquées en dehors du pays de l’Acheteur devra être indiqué sur la base ci-après : le prix des transports intérieurs, assurance et autres services locaux afférents à la livraison des fournitures du lieu de destination indiqué (CIP) à leur destination </w:t>
            </w:r>
            <w:proofErr w:type="spellStart"/>
            <w:r w:rsidRPr="005E078D">
              <w:rPr>
                <w:szCs w:val="24"/>
              </w:rPr>
              <w:t>fianle</w:t>
            </w:r>
            <w:proofErr w:type="spellEnd"/>
            <w:r w:rsidRPr="005E078D">
              <w:rPr>
                <w:szCs w:val="24"/>
              </w:rPr>
              <w:t xml:space="preserve"> (site du projet) : DDP-Bamako.</w:t>
            </w:r>
          </w:p>
          <w:p w14:paraId="4D82026E" w14:textId="77777777" w:rsidR="00C5322F" w:rsidRPr="0003620A" w:rsidRDefault="00C5322F" w:rsidP="00C5322F">
            <w:pPr>
              <w:tabs>
                <w:tab w:val="right" w:pos="7254"/>
              </w:tabs>
              <w:spacing w:after="200"/>
            </w:pPr>
            <w:r w:rsidRPr="0003620A">
              <w:rPr>
                <w:bCs/>
                <w:szCs w:val="24"/>
              </w:rPr>
              <w:t>Un taux de redevance de régulation de 0,5% du montant hors taxe du marché sera versé aux impôts et 3% du montant hors taxe du marché à l’enregistrement conformément à l’article 2 du décret n°09-687/P-RM du 29 décembre 2009.</w:t>
            </w:r>
          </w:p>
          <w:p w14:paraId="64ED4F62" w14:textId="04C06156" w:rsidR="00823FDD" w:rsidRPr="005E078D" w:rsidRDefault="00C5322F" w:rsidP="00C5322F">
            <w:pPr>
              <w:tabs>
                <w:tab w:val="right" w:pos="7254"/>
              </w:tabs>
              <w:spacing w:after="120"/>
              <w:jc w:val="both"/>
              <w:rPr>
                <w:szCs w:val="24"/>
              </w:rPr>
            </w:pPr>
            <w:r w:rsidRPr="0003620A">
              <w:t xml:space="preserve">Les prix des fournitures incluent tous les montants dus au titre des </w:t>
            </w:r>
            <w:r w:rsidRPr="0003620A">
              <w:rPr>
                <w:b/>
              </w:rPr>
              <w:t>impôts, droits, taxes et obligations</w:t>
            </w:r>
            <w:r w:rsidRPr="0003620A">
              <w:t xml:space="preserve"> résultant de l’exécution du marché. </w:t>
            </w:r>
            <w:r w:rsidRPr="0003620A">
              <w:rPr>
                <w:b/>
                <w:szCs w:val="24"/>
              </w:rPr>
              <w:t xml:space="preserve">Les prix doivent être </w:t>
            </w:r>
            <w:proofErr w:type="spellStart"/>
            <w:r w:rsidRPr="0003620A">
              <w:rPr>
                <w:b/>
                <w:szCs w:val="24"/>
              </w:rPr>
              <w:t>libéllés</w:t>
            </w:r>
            <w:proofErr w:type="spellEnd"/>
            <w:r w:rsidRPr="0003620A">
              <w:rPr>
                <w:b/>
                <w:szCs w:val="24"/>
              </w:rPr>
              <w:t xml:space="preserve"> en toutes taxes comprises (TTC)</w:t>
            </w:r>
            <w:r w:rsidRPr="0003620A">
              <w:rPr>
                <w:b/>
                <w:bCs/>
                <w:szCs w:val="24"/>
              </w:rPr>
              <w:t>.</w:t>
            </w:r>
          </w:p>
        </w:tc>
      </w:tr>
      <w:tr w:rsidR="00823FDD" w:rsidRPr="005E078D" w14:paraId="7CBE74F0"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70D4E1C9" w14:textId="77777777" w:rsidR="00823FDD" w:rsidRPr="005E078D" w:rsidRDefault="00823FDD" w:rsidP="00823FDD">
            <w:pPr>
              <w:tabs>
                <w:tab w:val="right" w:pos="7434"/>
              </w:tabs>
              <w:suppressAutoHyphens/>
              <w:spacing w:before="60" w:after="60"/>
              <w:rPr>
                <w:b/>
                <w:szCs w:val="24"/>
                <w:lang w:val="en-US"/>
              </w:rPr>
            </w:pPr>
            <w:r w:rsidRPr="005E078D">
              <w:rPr>
                <w:b/>
                <w:szCs w:val="24"/>
                <w:lang w:val="en-US"/>
              </w:rPr>
              <w:t>IS 14.8 (a) (iii), b (ii) et (c) (v)</w:t>
            </w:r>
          </w:p>
        </w:tc>
        <w:tc>
          <w:tcPr>
            <w:tcW w:w="7893" w:type="dxa"/>
            <w:tcBorders>
              <w:top w:val="single" w:sz="12" w:space="0" w:color="000000"/>
              <w:bottom w:val="single" w:sz="12" w:space="0" w:color="000000"/>
            </w:tcBorders>
          </w:tcPr>
          <w:p w14:paraId="31E6C273" w14:textId="6B5C3F45" w:rsidR="00823FDD" w:rsidRPr="005E078D" w:rsidRDefault="00823FDD" w:rsidP="00823FDD">
            <w:pPr>
              <w:tabs>
                <w:tab w:val="right" w:pos="7254"/>
              </w:tabs>
              <w:suppressAutoHyphens/>
              <w:spacing w:before="60" w:after="120"/>
              <w:jc w:val="both"/>
              <w:rPr>
                <w:szCs w:val="24"/>
              </w:rPr>
            </w:pPr>
            <w:r w:rsidRPr="005E078D">
              <w:rPr>
                <w:szCs w:val="24"/>
              </w:rPr>
              <w:t>La destination finale (site du projet) est</w:t>
            </w:r>
            <w:r w:rsidRPr="005E078D">
              <w:rPr>
                <w:i/>
                <w:iCs/>
                <w:szCs w:val="24"/>
              </w:rPr>
              <w:t> :</w:t>
            </w:r>
            <w:r w:rsidRPr="005E078D">
              <w:t xml:space="preserve"> Unité de </w:t>
            </w:r>
            <w:r w:rsidR="004170EA">
              <w:t xml:space="preserve">Gestion </w:t>
            </w:r>
            <w:r w:rsidRPr="005E078D">
              <w:t>du P</w:t>
            </w:r>
            <w:r w:rsidR="004170EA">
              <w:t>AFEEM</w:t>
            </w:r>
            <w:r w:rsidRPr="005E078D">
              <w:rPr>
                <w:bCs/>
                <w:lang w:eastAsia="en-US"/>
              </w:rPr>
              <w:t xml:space="preserve">, </w:t>
            </w:r>
            <w:r w:rsidRPr="005E078D">
              <w:rPr>
                <w:lang w:val="de-DE" w:eastAsia="en-US"/>
              </w:rPr>
              <w:t>Bamako, République Mali</w:t>
            </w:r>
            <w:r w:rsidRPr="005E078D">
              <w:rPr>
                <w:lang w:val="nl-NL"/>
              </w:rPr>
              <w:t>.</w:t>
            </w:r>
          </w:p>
        </w:tc>
      </w:tr>
      <w:tr w:rsidR="00823FDD" w:rsidRPr="005E078D" w14:paraId="5B51751C"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3199201D" w14:textId="77777777" w:rsidR="00823FDD" w:rsidRPr="005E078D" w:rsidRDefault="00823FDD" w:rsidP="00823FDD">
            <w:pPr>
              <w:tabs>
                <w:tab w:val="right" w:pos="7434"/>
              </w:tabs>
              <w:suppressAutoHyphens/>
              <w:spacing w:before="60" w:after="60"/>
              <w:rPr>
                <w:b/>
                <w:szCs w:val="24"/>
              </w:rPr>
            </w:pPr>
            <w:r w:rsidRPr="005E078D">
              <w:rPr>
                <w:b/>
                <w:szCs w:val="24"/>
              </w:rPr>
              <w:t>IS 15.1</w:t>
            </w:r>
          </w:p>
        </w:tc>
        <w:tc>
          <w:tcPr>
            <w:tcW w:w="7893" w:type="dxa"/>
            <w:tcBorders>
              <w:top w:val="single" w:sz="12" w:space="0" w:color="000000"/>
              <w:bottom w:val="single" w:sz="12" w:space="0" w:color="000000"/>
            </w:tcBorders>
          </w:tcPr>
          <w:p w14:paraId="5739B13E" w14:textId="4CD6C3B3" w:rsidR="00823FDD" w:rsidRPr="005E078D" w:rsidRDefault="00692805" w:rsidP="00823FDD">
            <w:pPr>
              <w:tabs>
                <w:tab w:val="right" w:pos="7254"/>
              </w:tabs>
              <w:spacing w:after="200"/>
              <w:jc w:val="both"/>
              <w:rPr>
                <w:szCs w:val="24"/>
              </w:rPr>
            </w:pPr>
            <w:r w:rsidRPr="0003620A">
              <w:t>Le Soumissionnaire n’est pas tenu d’exprimer dans la monnaie du pays de l’Acheteur la fraction du prix de son offre correspondant à des dépenses encourues dans cette même monnaie.</w:t>
            </w:r>
          </w:p>
        </w:tc>
      </w:tr>
      <w:tr w:rsidR="00823FDD" w:rsidRPr="005E078D" w14:paraId="2FE3C48E"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5F0687FD" w14:textId="77777777" w:rsidR="00823FDD" w:rsidRPr="005E078D" w:rsidRDefault="00823FDD" w:rsidP="00823FDD">
            <w:pPr>
              <w:tabs>
                <w:tab w:val="right" w:pos="7434"/>
              </w:tabs>
              <w:suppressAutoHyphens/>
              <w:spacing w:before="60" w:after="60"/>
              <w:rPr>
                <w:b/>
                <w:szCs w:val="24"/>
              </w:rPr>
            </w:pPr>
            <w:r w:rsidRPr="005E078D">
              <w:rPr>
                <w:b/>
                <w:szCs w:val="24"/>
              </w:rPr>
              <w:t>IS 16.4</w:t>
            </w:r>
          </w:p>
        </w:tc>
        <w:tc>
          <w:tcPr>
            <w:tcW w:w="7893" w:type="dxa"/>
            <w:tcBorders>
              <w:top w:val="single" w:sz="12" w:space="0" w:color="000000"/>
              <w:bottom w:val="single" w:sz="12" w:space="0" w:color="000000"/>
            </w:tcBorders>
          </w:tcPr>
          <w:p w14:paraId="189BE66E" w14:textId="77777777" w:rsidR="00823FDD" w:rsidRPr="005E078D" w:rsidRDefault="00823FDD" w:rsidP="00823FDD">
            <w:pPr>
              <w:pStyle w:val="i"/>
              <w:tabs>
                <w:tab w:val="right" w:pos="7254"/>
              </w:tabs>
              <w:spacing w:before="60" w:after="120"/>
              <w:jc w:val="left"/>
              <w:rPr>
                <w:rFonts w:ascii="Times New Roman" w:hAnsi="Times New Roman"/>
                <w:szCs w:val="24"/>
                <w:lang w:val="fr-FR"/>
              </w:rPr>
            </w:pPr>
            <w:r w:rsidRPr="005E078D">
              <w:rPr>
                <w:rFonts w:ascii="Times New Roman" w:hAnsi="Times New Roman"/>
                <w:lang w:val="fr-FR"/>
              </w:rPr>
              <w:t xml:space="preserve">Période de fonctionnement prévue pour les fournitures (en vue des besoins en pièces de rechange) : </w:t>
            </w:r>
            <w:r w:rsidRPr="005E078D">
              <w:rPr>
                <w:rFonts w:ascii="Times New Roman" w:hAnsi="Times New Roman"/>
                <w:b/>
                <w:lang w:val="fr-FR"/>
              </w:rPr>
              <w:t>Sans objet</w:t>
            </w:r>
          </w:p>
        </w:tc>
      </w:tr>
      <w:tr w:rsidR="00823FDD" w:rsidRPr="005E078D" w14:paraId="4E41320D"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4FF85713" w14:textId="77777777" w:rsidR="00823FDD" w:rsidRPr="005E078D" w:rsidRDefault="00823FDD" w:rsidP="00823FDD">
            <w:pPr>
              <w:tabs>
                <w:tab w:val="right" w:pos="7434"/>
              </w:tabs>
              <w:suppressAutoHyphens/>
              <w:spacing w:before="60" w:after="60"/>
              <w:rPr>
                <w:b/>
                <w:szCs w:val="24"/>
              </w:rPr>
            </w:pPr>
            <w:r w:rsidRPr="005E078D">
              <w:rPr>
                <w:b/>
                <w:szCs w:val="24"/>
              </w:rPr>
              <w:t>IS 17.2 (a)</w:t>
            </w:r>
          </w:p>
        </w:tc>
        <w:tc>
          <w:tcPr>
            <w:tcW w:w="7893" w:type="dxa"/>
            <w:tcBorders>
              <w:top w:val="single" w:sz="12" w:space="0" w:color="000000"/>
              <w:bottom w:val="single" w:sz="12" w:space="0" w:color="000000"/>
            </w:tcBorders>
          </w:tcPr>
          <w:p w14:paraId="0531456E" w14:textId="77777777" w:rsidR="00823FDD" w:rsidRPr="005E078D" w:rsidRDefault="00823FDD" w:rsidP="00823FDD">
            <w:pPr>
              <w:pStyle w:val="i"/>
              <w:tabs>
                <w:tab w:val="right" w:pos="7254"/>
              </w:tabs>
              <w:spacing w:before="60" w:after="120"/>
              <w:jc w:val="left"/>
              <w:rPr>
                <w:rFonts w:ascii="Times New Roman" w:hAnsi="Times New Roman"/>
                <w:szCs w:val="24"/>
                <w:lang w:val="fr-FR"/>
              </w:rPr>
            </w:pPr>
            <w:r w:rsidRPr="005E078D">
              <w:rPr>
                <w:rFonts w:ascii="Times New Roman" w:hAnsi="Times New Roman"/>
                <w:lang w:val="fr-FR"/>
              </w:rPr>
              <w:t>L ‘Autorisation du Fabriquant ou du fournisseur agrée est requise.</w:t>
            </w:r>
          </w:p>
        </w:tc>
      </w:tr>
      <w:tr w:rsidR="00823FDD" w:rsidRPr="005E078D" w14:paraId="3ADED6DB"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3629F331" w14:textId="77777777" w:rsidR="00823FDD" w:rsidRPr="005E078D" w:rsidRDefault="00823FDD" w:rsidP="00823FDD">
            <w:pPr>
              <w:tabs>
                <w:tab w:val="right" w:pos="7434"/>
              </w:tabs>
              <w:suppressAutoHyphens/>
              <w:spacing w:before="60" w:after="60"/>
              <w:rPr>
                <w:b/>
                <w:szCs w:val="24"/>
              </w:rPr>
            </w:pPr>
            <w:r w:rsidRPr="005E078D">
              <w:rPr>
                <w:b/>
                <w:szCs w:val="24"/>
              </w:rPr>
              <w:t>IS 17.2 (b)</w:t>
            </w:r>
          </w:p>
        </w:tc>
        <w:tc>
          <w:tcPr>
            <w:tcW w:w="7893" w:type="dxa"/>
            <w:tcBorders>
              <w:top w:val="single" w:sz="12" w:space="0" w:color="000000"/>
              <w:bottom w:val="single" w:sz="12" w:space="0" w:color="000000"/>
            </w:tcBorders>
          </w:tcPr>
          <w:p w14:paraId="026369CF" w14:textId="77777777" w:rsidR="00823FDD" w:rsidRPr="005E078D" w:rsidRDefault="00823FDD" w:rsidP="00823FDD">
            <w:pPr>
              <w:pStyle w:val="i"/>
              <w:tabs>
                <w:tab w:val="right" w:pos="7254"/>
              </w:tabs>
              <w:spacing w:before="60" w:after="120"/>
              <w:jc w:val="left"/>
              <w:rPr>
                <w:rFonts w:ascii="Times New Roman" w:hAnsi="Times New Roman"/>
                <w:szCs w:val="24"/>
                <w:lang w:val="fr-FR"/>
              </w:rPr>
            </w:pPr>
            <w:r w:rsidRPr="005E078D">
              <w:rPr>
                <w:rFonts w:ascii="Times New Roman" w:hAnsi="Times New Roman"/>
                <w:lang w:val="fr-FR"/>
              </w:rPr>
              <w:t xml:space="preserve">Un service après-vente est requis.  </w:t>
            </w:r>
          </w:p>
        </w:tc>
      </w:tr>
      <w:tr w:rsidR="00823FDD" w:rsidRPr="005E078D" w14:paraId="429FADD3"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11E5734B" w14:textId="77777777" w:rsidR="00823FDD" w:rsidRPr="005E078D" w:rsidRDefault="00823FDD" w:rsidP="00823FDD">
            <w:pPr>
              <w:tabs>
                <w:tab w:val="right" w:pos="7434"/>
              </w:tabs>
              <w:suppressAutoHyphens/>
              <w:spacing w:before="60" w:after="60"/>
              <w:rPr>
                <w:b/>
                <w:szCs w:val="24"/>
              </w:rPr>
            </w:pPr>
            <w:r w:rsidRPr="005E078D">
              <w:rPr>
                <w:b/>
                <w:szCs w:val="24"/>
              </w:rPr>
              <w:t>IS 18.1</w:t>
            </w:r>
          </w:p>
        </w:tc>
        <w:tc>
          <w:tcPr>
            <w:tcW w:w="7893" w:type="dxa"/>
            <w:tcBorders>
              <w:top w:val="single" w:sz="12" w:space="0" w:color="000000"/>
              <w:bottom w:val="single" w:sz="12" w:space="0" w:color="000000"/>
            </w:tcBorders>
          </w:tcPr>
          <w:p w14:paraId="2A84C5A9" w14:textId="77777777" w:rsidR="00823FDD" w:rsidRPr="005E078D" w:rsidRDefault="00823FDD" w:rsidP="00823FDD">
            <w:pPr>
              <w:pStyle w:val="i"/>
              <w:tabs>
                <w:tab w:val="right" w:pos="7254"/>
              </w:tabs>
              <w:spacing w:before="60" w:after="120"/>
              <w:jc w:val="left"/>
              <w:rPr>
                <w:rFonts w:ascii="Times New Roman" w:hAnsi="Times New Roman"/>
                <w:szCs w:val="24"/>
                <w:lang w:val="fr-FR"/>
              </w:rPr>
            </w:pPr>
            <w:r w:rsidRPr="005E078D">
              <w:rPr>
                <w:rFonts w:ascii="Times New Roman" w:hAnsi="Times New Roman"/>
                <w:lang w:val="fr-FR"/>
              </w:rPr>
              <w:t xml:space="preserve">La période de validité de l’offre sera de </w:t>
            </w:r>
            <w:r w:rsidRPr="005E078D">
              <w:rPr>
                <w:rFonts w:ascii="Times New Roman" w:hAnsi="Times New Roman"/>
                <w:b/>
                <w:lang w:val="fr-FR"/>
              </w:rPr>
              <w:t>cent vingt (</w:t>
            </w:r>
            <w:r w:rsidRPr="005E078D">
              <w:rPr>
                <w:rFonts w:ascii="Times New Roman" w:hAnsi="Times New Roman"/>
                <w:b/>
                <w:iCs/>
                <w:lang w:val="fr-FR"/>
              </w:rPr>
              <w:t>120</w:t>
            </w:r>
            <w:r w:rsidRPr="005E078D">
              <w:rPr>
                <w:rFonts w:ascii="Times New Roman" w:hAnsi="Times New Roman"/>
                <w:b/>
                <w:lang w:val="fr-FR"/>
              </w:rPr>
              <w:t>) jours soit</w:t>
            </w:r>
            <w:r w:rsidRPr="005E078D">
              <w:rPr>
                <w:rFonts w:ascii="Times New Roman" w:hAnsi="Times New Roman"/>
                <w:lang w:val="fr-FR"/>
              </w:rPr>
              <w:t xml:space="preserve"> à compter de la date d’ouverture des plis.</w:t>
            </w:r>
          </w:p>
        </w:tc>
      </w:tr>
      <w:tr w:rsidR="00823FDD" w:rsidRPr="005E078D" w14:paraId="3916365F"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02DC51CC" w14:textId="77777777" w:rsidR="00823FDD" w:rsidRPr="005E078D" w:rsidRDefault="00823FDD" w:rsidP="00823FDD">
            <w:pPr>
              <w:tabs>
                <w:tab w:val="right" w:pos="7434"/>
              </w:tabs>
              <w:suppressAutoHyphens/>
              <w:spacing w:before="60" w:after="60"/>
              <w:rPr>
                <w:b/>
                <w:szCs w:val="24"/>
              </w:rPr>
            </w:pPr>
            <w:r w:rsidRPr="005E078D">
              <w:rPr>
                <w:b/>
                <w:szCs w:val="24"/>
              </w:rPr>
              <w:t>IS 18.3 (a)</w:t>
            </w:r>
          </w:p>
        </w:tc>
        <w:tc>
          <w:tcPr>
            <w:tcW w:w="7893" w:type="dxa"/>
            <w:tcBorders>
              <w:top w:val="single" w:sz="12" w:space="0" w:color="000000"/>
              <w:bottom w:val="single" w:sz="12" w:space="0" w:color="000000"/>
            </w:tcBorders>
          </w:tcPr>
          <w:p w14:paraId="593A9FED" w14:textId="1E5940A6" w:rsidR="00823FDD" w:rsidRPr="00AA2A93" w:rsidRDefault="00823FDD" w:rsidP="00823FDD">
            <w:pPr>
              <w:tabs>
                <w:tab w:val="right" w:pos="7254"/>
              </w:tabs>
              <w:suppressAutoHyphens/>
              <w:spacing w:before="60" w:after="120"/>
              <w:jc w:val="both"/>
              <w:rPr>
                <w:b/>
                <w:i/>
                <w:szCs w:val="24"/>
              </w:rPr>
            </w:pPr>
            <w:r w:rsidRPr="00AA2A93">
              <w:t>Dans le cas d’un marché à prix ferme, le Montant du marché sera le Montant de l’Offre actualisée de la manière suivante :</w:t>
            </w:r>
            <w:r w:rsidRPr="00AA2A93">
              <w:rPr>
                <w:b/>
              </w:rPr>
              <w:t xml:space="preserve"> </w:t>
            </w:r>
            <w:r w:rsidR="00867B7B">
              <w:rPr>
                <w:b/>
              </w:rPr>
              <w:t>NON APPLICABLE (</w:t>
            </w:r>
            <w:r w:rsidRPr="00AA2A93">
              <w:t>N/A</w:t>
            </w:r>
            <w:r w:rsidR="00867B7B">
              <w:t>)</w:t>
            </w:r>
            <w:r w:rsidRPr="00AA2A93">
              <w:rPr>
                <w:b/>
              </w:rPr>
              <w:t>.</w:t>
            </w:r>
          </w:p>
        </w:tc>
      </w:tr>
      <w:tr w:rsidR="00823FDD" w:rsidRPr="005E078D" w14:paraId="58869206" w14:textId="77777777" w:rsidTr="00CB2EAC">
        <w:tblPrEx>
          <w:tblBorders>
            <w:insideH w:val="single" w:sz="8" w:space="0" w:color="000000"/>
          </w:tblBorders>
        </w:tblPrEx>
        <w:trPr>
          <w:trHeight w:val="821"/>
        </w:trPr>
        <w:tc>
          <w:tcPr>
            <w:tcW w:w="1638" w:type="dxa"/>
            <w:tcBorders>
              <w:top w:val="single" w:sz="12" w:space="0" w:color="000000"/>
              <w:bottom w:val="single" w:sz="12" w:space="0" w:color="000000"/>
            </w:tcBorders>
          </w:tcPr>
          <w:p w14:paraId="24309AE1" w14:textId="77777777" w:rsidR="00823FDD" w:rsidRPr="005E078D" w:rsidRDefault="00823FDD" w:rsidP="00823FDD">
            <w:pPr>
              <w:tabs>
                <w:tab w:val="right" w:pos="7434"/>
              </w:tabs>
              <w:suppressAutoHyphens/>
              <w:spacing w:before="60" w:after="60"/>
              <w:rPr>
                <w:b/>
                <w:szCs w:val="24"/>
              </w:rPr>
            </w:pPr>
            <w:r w:rsidRPr="005E078D">
              <w:rPr>
                <w:b/>
                <w:szCs w:val="24"/>
              </w:rPr>
              <w:t>IS 19.1</w:t>
            </w:r>
          </w:p>
        </w:tc>
        <w:tc>
          <w:tcPr>
            <w:tcW w:w="7893" w:type="dxa"/>
            <w:tcBorders>
              <w:top w:val="single" w:sz="12" w:space="0" w:color="000000"/>
              <w:bottom w:val="single" w:sz="12" w:space="0" w:color="000000"/>
            </w:tcBorders>
          </w:tcPr>
          <w:p w14:paraId="54584D37" w14:textId="045D83CB" w:rsidR="00867B7B" w:rsidRPr="0003620A" w:rsidRDefault="00867B7B" w:rsidP="00867B7B">
            <w:pPr>
              <w:tabs>
                <w:tab w:val="right" w:pos="7254"/>
              </w:tabs>
              <w:spacing w:before="60" w:after="60"/>
              <w:rPr>
                <w:i/>
              </w:rPr>
            </w:pPr>
            <w:r w:rsidRPr="0003620A">
              <w:t>L’offre devra être accompagnée d’une garantie d’offre (émise par une banque) conforme à la garantie type incluse dans la Section IV, Formulaires de soumission de l’offre ;</w:t>
            </w:r>
            <w:r w:rsidRPr="0003620A">
              <w:rPr>
                <w:i/>
              </w:rPr>
              <w:t xml:space="preserve"> </w:t>
            </w:r>
          </w:p>
          <w:p w14:paraId="5750DDC2" w14:textId="77777777" w:rsidR="00867B7B" w:rsidRDefault="00867B7B" w:rsidP="00823FDD">
            <w:pPr>
              <w:tabs>
                <w:tab w:val="right" w:pos="7254"/>
              </w:tabs>
              <w:suppressAutoHyphens/>
              <w:spacing w:before="60" w:after="120"/>
              <w:rPr>
                <w:b/>
              </w:rPr>
            </w:pPr>
          </w:p>
          <w:p w14:paraId="77B25E56" w14:textId="51236E72" w:rsidR="00823FDD" w:rsidRPr="00AA2A93" w:rsidRDefault="00823FDD" w:rsidP="00823FDD">
            <w:pPr>
              <w:tabs>
                <w:tab w:val="right" w:pos="7254"/>
              </w:tabs>
              <w:suppressAutoHyphens/>
              <w:spacing w:before="60" w:after="120"/>
              <w:rPr>
                <w:b/>
              </w:rPr>
            </w:pPr>
            <w:r w:rsidRPr="00AA2A93">
              <w:rPr>
                <w:b/>
              </w:rPr>
              <w:t xml:space="preserve">Une garantie d’offre (garantie bancaire) d’un montant de : </w:t>
            </w:r>
          </w:p>
          <w:p w14:paraId="10D9F6B7" w14:textId="6ADC77D9" w:rsidR="00823FDD" w:rsidRPr="00AA2A93" w:rsidRDefault="00867B7B" w:rsidP="00823FDD">
            <w:pPr>
              <w:suppressAutoHyphens/>
              <w:spacing w:before="240" w:after="120"/>
              <w:jc w:val="both"/>
              <w:rPr>
                <w:b/>
                <w:szCs w:val="24"/>
              </w:rPr>
            </w:pPr>
            <w:r>
              <w:rPr>
                <w:b/>
                <w:szCs w:val="24"/>
              </w:rPr>
              <w:t>Qu</w:t>
            </w:r>
            <w:r w:rsidR="00F6182A">
              <w:rPr>
                <w:b/>
                <w:szCs w:val="24"/>
              </w:rPr>
              <w:t>a</w:t>
            </w:r>
            <w:r>
              <w:rPr>
                <w:b/>
                <w:szCs w:val="24"/>
              </w:rPr>
              <w:t>tre M</w:t>
            </w:r>
            <w:r w:rsidR="00823FDD" w:rsidRPr="00AA2A93">
              <w:rPr>
                <w:b/>
                <w:szCs w:val="24"/>
              </w:rPr>
              <w:t>illion</w:t>
            </w:r>
            <w:r>
              <w:rPr>
                <w:b/>
                <w:szCs w:val="24"/>
              </w:rPr>
              <w:t>s Cinq Cent Mille</w:t>
            </w:r>
            <w:r w:rsidR="00823FDD" w:rsidRPr="00AA2A93">
              <w:rPr>
                <w:b/>
                <w:szCs w:val="24"/>
              </w:rPr>
              <w:t xml:space="preserve"> (</w:t>
            </w:r>
            <w:r>
              <w:rPr>
                <w:b/>
                <w:szCs w:val="24"/>
              </w:rPr>
              <w:t>4 5</w:t>
            </w:r>
            <w:r w:rsidR="00823FDD" w:rsidRPr="00AA2A93">
              <w:rPr>
                <w:b/>
                <w:szCs w:val="24"/>
              </w:rPr>
              <w:t>00 000) francs CFA</w:t>
            </w:r>
          </w:p>
          <w:p w14:paraId="14DA8C7F" w14:textId="77777777" w:rsidR="00823FDD" w:rsidRPr="00AA2A93" w:rsidRDefault="00823FDD" w:rsidP="00823FDD">
            <w:pPr>
              <w:suppressAutoHyphens/>
              <w:spacing w:before="240" w:after="120"/>
              <w:jc w:val="both"/>
              <w:rPr>
                <w:b/>
                <w:szCs w:val="24"/>
              </w:rPr>
            </w:pPr>
            <w:r w:rsidRPr="00AA2A93">
              <w:rPr>
                <w:b/>
                <w:szCs w:val="24"/>
              </w:rPr>
              <w:t>Ou leur contrevaleur en une monnaie librement convertible</w:t>
            </w:r>
          </w:p>
          <w:p w14:paraId="1F4C9897" w14:textId="09C15EBF" w:rsidR="00823FDD" w:rsidRPr="00AA2A93" w:rsidRDefault="00823FDD" w:rsidP="00823FDD">
            <w:pPr>
              <w:tabs>
                <w:tab w:val="right" w:pos="7254"/>
              </w:tabs>
              <w:spacing w:after="60"/>
              <w:rPr>
                <w:b/>
                <w:szCs w:val="24"/>
              </w:rPr>
            </w:pPr>
            <w:r w:rsidRPr="00AA2A93">
              <w:rPr>
                <w:szCs w:val="24"/>
              </w:rPr>
              <w:t xml:space="preserve">La garantie d’offres </w:t>
            </w:r>
            <w:r w:rsidR="00867B7B" w:rsidRPr="00AA2A93">
              <w:rPr>
                <w:szCs w:val="24"/>
              </w:rPr>
              <w:t>doit</w:t>
            </w:r>
            <w:r w:rsidRPr="00AA2A93">
              <w:rPr>
                <w:szCs w:val="24"/>
              </w:rPr>
              <w:t xml:space="preserve"> demeurer valide 28 jours après l’expiration du délai de validité des offres, y compris si la durée de validité de l’offre est prorogée selon les dispositions de l’alinéa 18.2 des IS </w:t>
            </w:r>
          </w:p>
        </w:tc>
      </w:tr>
      <w:tr w:rsidR="00823FDD" w:rsidRPr="005E078D" w14:paraId="4F2730AC"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3D9CE0B9" w14:textId="77777777" w:rsidR="00823FDD" w:rsidRPr="005E078D" w:rsidRDefault="00823FDD" w:rsidP="00823FDD">
            <w:pPr>
              <w:tabs>
                <w:tab w:val="right" w:pos="7434"/>
              </w:tabs>
              <w:suppressAutoHyphens/>
              <w:spacing w:before="60" w:after="60"/>
              <w:rPr>
                <w:b/>
                <w:szCs w:val="24"/>
              </w:rPr>
            </w:pPr>
            <w:r w:rsidRPr="005E078D">
              <w:rPr>
                <w:b/>
                <w:szCs w:val="24"/>
              </w:rPr>
              <w:lastRenderedPageBreak/>
              <w:t>IS 19.3(d)</w:t>
            </w:r>
          </w:p>
        </w:tc>
        <w:tc>
          <w:tcPr>
            <w:tcW w:w="7893" w:type="dxa"/>
            <w:tcBorders>
              <w:top w:val="single" w:sz="12" w:space="0" w:color="000000"/>
              <w:bottom w:val="single" w:sz="12" w:space="0" w:color="000000"/>
            </w:tcBorders>
          </w:tcPr>
          <w:p w14:paraId="4665EC4D" w14:textId="77777777" w:rsidR="00823FDD" w:rsidRPr="005E078D" w:rsidRDefault="00823FDD" w:rsidP="00823FDD">
            <w:pPr>
              <w:tabs>
                <w:tab w:val="right" w:pos="7254"/>
              </w:tabs>
              <w:suppressAutoHyphens/>
              <w:spacing w:before="60" w:after="120"/>
              <w:jc w:val="both"/>
              <w:rPr>
                <w:b/>
                <w:szCs w:val="24"/>
                <w:u w:val="single"/>
              </w:rPr>
            </w:pPr>
            <w:r w:rsidRPr="005E078D">
              <w:t>Autres types de garanties acceptables :</w:t>
            </w:r>
            <w:r w:rsidRPr="005E078D">
              <w:rPr>
                <w:b/>
              </w:rPr>
              <w:t xml:space="preserve"> Sans objet</w:t>
            </w:r>
          </w:p>
        </w:tc>
      </w:tr>
      <w:tr w:rsidR="00823FDD" w:rsidRPr="005E078D" w14:paraId="514DD849"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2D830323" w14:textId="77777777" w:rsidR="00823FDD" w:rsidRPr="005E078D" w:rsidRDefault="00823FDD" w:rsidP="00823FDD">
            <w:pPr>
              <w:tabs>
                <w:tab w:val="right" w:pos="7434"/>
              </w:tabs>
              <w:suppressAutoHyphens/>
              <w:spacing w:before="60" w:after="60"/>
              <w:rPr>
                <w:b/>
                <w:szCs w:val="24"/>
              </w:rPr>
            </w:pPr>
            <w:r w:rsidRPr="005E078D">
              <w:rPr>
                <w:b/>
                <w:szCs w:val="24"/>
              </w:rPr>
              <w:t>IS 19.9</w:t>
            </w:r>
          </w:p>
        </w:tc>
        <w:tc>
          <w:tcPr>
            <w:tcW w:w="7893" w:type="dxa"/>
            <w:tcBorders>
              <w:top w:val="single" w:sz="12" w:space="0" w:color="000000"/>
              <w:bottom w:val="single" w:sz="12" w:space="0" w:color="000000"/>
            </w:tcBorders>
          </w:tcPr>
          <w:p w14:paraId="161C2897" w14:textId="77777777" w:rsidR="00823FDD" w:rsidRPr="005E078D" w:rsidRDefault="00823FDD" w:rsidP="00823FDD">
            <w:pPr>
              <w:tabs>
                <w:tab w:val="right" w:pos="7254"/>
              </w:tabs>
              <w:suppressAutoHyphens/>
              <w:spacing w:before="60" w:after="120"/>
              <w:rPr>
                <w:szCs w:val="24"/>
              </w:rPr>
            </w:pPr>
            <w:r w:rsidRPr="005E078D">
              <w:rPr>
                <w:b/>
              </w:rPr>
              <w:t>Sans objet</w:t>
            </w:r>
            <w:r w:rsidRPr="005E078D">
              <w:t>.</w:t>
            </w:r>
          </w:p>
        </w:tc>
      </w:tr>
      <w:tr w:rsidR="00823FDD" w:rsidRPr="005E078D" w14:paraId="24CB0650"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326F4189" w14:textId="77777777" w:rsidR="00823FDD" w:rsidRPr="005E078D" w:rsidRDefault="00823FDD" w:rsidP="00823FDD">
            <w:pPr>
              <w:tabs>
                <w:tab w:val="right" w:pos="7434"/>
              </w:tabs>
              <w:suppressAutoHyphens/>
              <w:spacing w:before="60" w:after="60"/>
              <w:rPr>
                <w:b/>
                <w:szCs w:val="24"/>
              </w:rPr>
            </w:pPr>
            <w:r w:rsidRPr="005E078D">
              <w:rPr>
                <w:b/>
                <w:szCs w:val="24"/>
              </w:rPr>
              <w:t>IS 20.1</w:t>
            </w:r>
          </w:p>
        </w:tc>
        <w:tc>
          <w:tcPr>
            <w:tcW w:w="7893" w:type="dxa"/>
            <w:tcBorders>
              <w:top w:val="single" w:sz="12" w:space="0" w:color="000000"/>
              <w:bottom w:val="single" w:sz="12" w:space="0" w:color="000000"/>
            </w:tcBorders>
          </w:tcPr>
          <w:p w14:paraId="7131F683" w14:textId="77777777" w:rsidR="00823FDD" w:rsidRPr="005E078D" w:rsidRDefault="00823FDD" w:rsidP="00823FDD">
            <w:pPr>
              <w:tabs>
                <w:tab w:val="right" w:pos="7254"/>
              </w:tabs>
              <w:suppressAutoHyphens/>
              <w:spacing w:before="60" w:after="120"/>
              <w:rPr>
                <w:szCs w:val="24"/>
              </w:rPr>
            </w:pPr>
            <w:r w:rsidRPr="005E078D">
              <w:t xml:space="preserve">Outre l’original de l’offre, le nombre de copies demandé est de : </w:t>
            </w:r>
            <w:r w:rsidRPr="005E078D">
              <w:rPr>
                <w:b/>
              </w:rPr>
              <w:t>trois (03).</w:t>
            </w:r>
          </w:p>
        </w:tc>
      </w:tr>
      <w:tr w:rsidR="00823FDD" w:rsidRPr="005E078D" w14:paraId="79C7E7FC"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1BBDF552" w14:textId="77777777" w:rsidR="00823FDD" w:rsidRPr="005E078D" w:rsidRDefault="00823FDD" w:rsidP="00823FDD">
            <w:pPr>
              <w:tabs>
                <w:tab w:val="right" w:pos="7434"/>
              </w:tabs>
              <w:suppressAutoHyphens/>
              <w:spacing w:before="60" w:after="60"/>
              <w:rPr>
                <w:b/>
                <w:szCs w:val="24"/>
              </w:rPr>
            </w:pPr>
            <w:r w:rsidRPr="005E078D">
              <w:rPr>
                <w:b/>
                <w:szCs w:val="24"/>
              </w:rPr>
              <w:t>IS 20.3</w:t>
            </w:r>
          </w:p>
        </w:tc>
        <w:tc>
          <w:tcPr>
            <w:tcW w:w="7893" w:type="dxa"/>
            <w:tcBorders>
              <w:top w:val="single" w:sz="12" w:space="0" w:color="000000"/>
              <w:bottom w:val="single" w:sz="12" w:space="0" w:color="000000"/>
            </w:tcBorders>
          </w:tcPr>
          <w:p w14:paraId="6178FE7D" w14:textId="77777777" w:rsidR="00823FDD" w:rsidRPr="005E078D" w:rsidRDefault="00823FDD" w:rsidP="00823FDD">
            <w:pPr>
              <w:tabs>
                <w:tab w:val="right" w:pos="7254"/>
              </w:tabs>
              <w:suppressAutoHyphens/>
              <w:spacing w:before="60" w:after="120"/>
              <w:jc w:val="both"/>
              <w:rPr>
                <w:i/>
                <w:szCs w:val="24"/>
              </w:rPr>
            </w:pPr>
            <w:r w:rsidRPr="005E078D">
              <w:t>La confirmation écrite de l’habilitation du signataire à engager le Soumissionnaire consistera en la fourniture dans l’offre d’une attestation de pouvoir de signature de l’offre.</w:t>
            </w:r>
          </w:p>
        </w:tc>
      </w:tr>
      <w:tr w:rsidR="00823FDD" w:rsidRPr="005E078D" w14:paraId="40CBC652"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051BA1F1" w14:textId="77777777" w:rsidR="00823FDD" w:rsidRPr="005E078D" w:rsidRDefault="00823FDD" w:rsidP="00823FDD">
            <w:pPr>
              <w:tabs>
                <w:tab w:val="right" w:pos="7434"/>
              </w:tabs>
              <w:suppressAutoHyphens/>
              <w:spacing w:before="60" w:after="60"/>
              <w:rPr>
                <w:b/>
                <w:szCs w:val="24"/>
              </w:rPr>
            </w:pPr>
          </w:p>
        </w:tc>
        <w:tc>
          <w:tcPr>
            <w:tcW w:w="7893" w:type="dxa"/>
            <w:tcBorders>
              <w:top w:val="single" w:sz="12" w:space="0" w:color="000000"/>
              <w:bottom w:val="single" w:sz="12" w:space="0" w:color="000000"/>
            </w:tcBorders>
          </w:tcPr>
          <w:p w14:paraId="1020438A" w14:textId="77777777" w:rsidR="00823FDD" w:rsidRPr="005E078D" w:rsidRDefault="00823FDD" w:rsidP="00823FDD">
            <w:pPr>
              <w:spacing w:before="120" w:after="120"/>
              <w:jc w:val="center"/>
              <w:rPr>
                <w:szCs w:val="24"/>
              </w:rPr>
            </w:pPr>
            <w:r w:rsidRPr="005E078D">
              <w:rPr>
                <w:b/>
                <w:bCs/>
                <w:sz w:val="28"/>
                <w:szCs w:val="24"/>
                <w:lang w:eastAsia="en-US"/>
              </w:rPr>
              <w:t>D. Remise des offres et ouverture des plis</w:t>
            </w:r>
          </w:p>
        </w:tc>
      </w:tr>
      <w:tr w:rsidR="00823FDD" w:rsidRPr="005E078D" w14:paraId="156ED58C"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648412AD" w14:textId="77777777" w:rsidR="00823FDD" w:rsidRPr="005E078D" w:rsidRDefault="00823FDD" w:rsidP="00823FDD">
            <w:pPr>
              <w:tabs>
                <w:tab w:val="right" w:pos="7434"/>
              </w:tabs>
              <w:suppressAutoHyphens/>
              <w:spacing w:before="60" w:after="60"/>
              <w:rPr>
                <w:b/>
                <w:color w:val="FF0000"/>
                <w:szCs w:val="24"/>
              </w:rPr>
            </w:pPr>
            <w:r w:rsidRPr="005E078D">
              <w:rPr>
                <w:b/>
                <w:szCs w:val="24"/>
              </w:rPr>
              <w:t xml:space="preserve">IS 22.1 </w:t>
            </w:r>
          </w:p>
        </w:tc>
        <w:tc>
          <w:tcPr>
            <w:tcW w:w="7893" w:type="dxa"/>
            <w:tcBorders>
              <w:top w:val="single" w:sz="12" w:space="0" w:color="000000"/>
              <w:bottom w:val="single" w:sz="12" w:space="0" w:color="000000"/>
            </w:tcBorders>
          </w:tcPr>
          <w:p w14:paraId="39CD5D5A" w14:textId="77777777" w:rsidR="00823FDD" w:rsidRPr="005E078D" w:rsidRDefault="00823FDD" w:rsidP="00823FDD">
            <w:pPr>
              <w:tabs>
                <w:tab w:val="right" w:pos="7254"/>
              </w:tabs>
              <w:spacing w:after="120"/>
              <w:jc w:val="both"/>
            </w:pPr>
            <w:r w:rsidRPr="005E078D">
              <w:t xml:space="preserve">Aux fins de </w:t>
            </w:r>
            <w:r w:rsidRPr="005E078D">
              <w:rPr>
                <w:b/>
                <w:u w:val="single"/>
              </w:rPr>
              <w:t>remise des offres</w:t>
            </w:r>
            <w:r w:rsidRPr="005E078D">
              <w:t>, uniquement, l’adresse de l’Acheteur est la suivante :</w:t>
            </w:r>
          </w:p>
          <w:p w14:paraId="4DE5DF98" w14:textId="77777777" w:rsidR="001B1176" w:rsidRPr="005E078D" w:rsidRDefault="001B1176" w:rsidP="001B1176">
            <w:pPr>
              <w:tabs>
                <w:tab w:val="right" w:pos="7254"/>
              </w:tabs>
              <w:suppressAutoHyphens/>
              <w:spacing w:before="60" w:after="120"/>
              <w:rPr>
                <w:iCs/>
              </w:rPr>
            </w:pPr>
            <w:r w:rsidRPr="005E078D">
              <w:rPr>
                <w:szCs w:val="24"/>
              </w:rPr>
              <w:t xml:space="preserve">Attention de : </w:t>
            </w:r>
            <w:r w:rsidRPr="005E078D">
              <w:rPr>
                <w:iCs/>
              </w:rPr>
              <w:t>M</w:t>
            </w:r>
            <w:r>
              <w:rPr>
                <w:iCs/>
              </w:rPr>
              <w:t>me TOURE Fatoumata COULIBALY</w:t>
            </w:r>
            <w:r w:rsidRPr="005E078D">
              <w:rPr>
                <w:iCs/>
              </w:rPr>
              <w:t>, Coordinat</w:t>
            </w:r>
            <w:r>
              <w:rPr>
                <w:iCs/>
              </w:rPr>
              <w:t xml:space="preserve">rice </w:t>
            </w:r>
            <w:r w:rsidRPr="005E078D">
              <w:rPr>
                <w:iCs/>
              </w:rPr>
              <w:t>du P</w:t>
            </w:r>
            <w:r>
              <w:rPr>
                <w:iCs/>
              </w:rPr>
              <w:t>AFEEM</w:t>
            </w:r>
            <w:r w:rsidRPr="005E078D">
              <w:rPr>
                <w:iCs/>
              </w:rPr>
              <w:t xml:space="preserve"> </w:t>
            </w:r>
          </w:p>
          <w:p w14:paraId="06BF9EAB" w14:textId="77777777" w:rsidR="001B1176" w:rsidRDefault="001B1176" w:rsidP="001B1176">
            <w:pPr>
              <w:tabs>
                <w:tab w:val="left" w:pos="1062"/>
                <w:tab w:val="right" w:pos="7254"/>
              </w:tabs>
              <w:spacing w:after="200"/>
              <w:jc w:val="both"/>
              <w:rPr>
                <w:szCs w:val="24"/>
              </w:rPr>
            </w:pPr>
            <w:r>
              <w:rPr>
                <w:b/>
                <w:szCs w:val="24"/>
              </w:rPr>
              <w:t>Adresse</w:t>
            </w:r>
            <w:r w:rsidRPr="005E078D">
              <w:rPr>
                <w:b/>
                <w:szCs w:val="24"/>
              </w:rPr>
              <w:t> :</w:t>
            </w:r>
            <w:r w:rsidRPr="005E078D">
              <w:rPr>
                <w:b/>
                <w:iCs/>
                <w:szCs w:val="24"/>
              </w:rPr>
              <w:t xml:space="preserve"> </w:t>
            </w:r>
            <w:r>
              <w:rPr>
                <w:b/>
                <w:iCs/>
                <w:szCs w:val="24"/>
              </w:rPr>
              <w:t>Q</w:t>
            </w:r>
            <w:r w:rsidRPr="00CC6A4B">
              <w:rPr>
                <w:szCs w:val="24"/>
              </w:rPr>
              <w:t>uartier du fleuve Immeuble de la Direction générale de la dette publique 1</w:t>
            </w:r>
            <w:r w:rsidRPr="00CC6A4B">
              <w:rPr>
                <w:szCs w:val="24"/>
                <w:vertAlign w:val="superscript"/>
              </w:rPr>
              <w:t>er</w:t>
            </w:r>
            <w:r w:rsidRPr="00CC6A4B">
              <w:rPr>
                <w:szCs w:val="24"/>
              </w:rPr>
              <w:t xml:space="preserve"> étage Bamako Mali</w:t>
            </w:r>
          </w:p>
          <w:p w14:paraId="4CCEA786" w14:textId="77777777" w:rsidR="001B1176" w:rsidRPr="005E078D" w:rsidRDefault="001B1176" w:rsidP="001B1176">
            <w:pPr>
              <w:tabs>
                <w:tab w:val="right" w:pos="7254"/>
              </w:tabs>
              <w:suppressAutoHyphens/>
              <w:spacing w:before="60" w:after="120"/>
              <w:rPr>
                <w:szCs w:val="24"/>
              </w:rPr>
            </w:pPr>
            <w:r w:rsidRPr="005E078D">
              <w:rPr>
                <w:szCs w:val="24"/>
              </w:rPr>
              <w:t>Ville :</w:t>
            </w:r>
            <w:r w:rsidRPr="005E078D">
              <w:rPr>
                <w:b/>
                <w:iCs/>
                <w:szCs w:val="24"/>
              </w:rPr>
              <w:t xml:space="preserve"> Bamako</w:t>
            </w:r>
          </w:p>
          <w:p w14:paraId="2EFD994C" w14:textId="77777777" w:rsidR="001B1176" w:rsidRPr="005E078D" w:rsidRDefault="001B1176" w:rsidP="001B1176">
            <w:pPr>
              <w:tabs>
                <w:tab w:val="right" w:pos="7254"/>
              </w:tabs>
              <w:suppressAutoHyphens/>
              <w:spacing w:before="60" w:after="120"/>
              <w:rPr>
                <w:szCs w:val="24"/>
              </w:rPr>
            </w:pPr>
            <w:r w:rsidRPr="005E078D">
              <w:rPr>
                <w:szCs w:val="24"/>
              </w:rPr>
              <w:t>Pays :</w:t>
            </w:r>
            <w:r w:rsidRPr="005E078D">
              <w:rPr>
                <w:b/>
                <w:iCs/>
                <w:szCs w:val="24"/>
              </w:rPr>
              <w:t xml:space="preserve"> Mali</w:t>
            </w:r>
          </w:p>
          <w:p w14:paraId="51EEC3C3" w14:textId="77777777" w:rsidR="001B1176" w:rsidRPr="00CC6A4B" w:rsidRDefault="001B1176" w:rsidP="001B1176">
            <w:pPr>
              <w:tabs>
                <w:tab w:val="left" w:pos="1062"/>
                <w:tab w:val="right" w:pos="7254"/>
              </w:tabs>
              <w:spacing w:after="200"/>
              <w:jc w:val="both"/>
              <w:rPr>
                <w:szCs w:val="24"/>
              </w:rPr>
            </w:pPr>
            <w:r w:rsidRPr="00CC6A4B">
              <w:rPr>
                <w:szCs w:val="24"/>
              </w:rPr>
              <w:t>Numéro de téléphone : (+223) 20 22 45 14   </w:t>
            </w:r>
          </w:p>
          <w:p w14:paraId="7AD31321" w14:textId="569CC81A" w:rsidR="00823FDD" w:rsidRPr="001B1176" w:rsidRDefault="001B1176" w:rsidP="001B1176">
            <w:pPr>
              <w:pStyle w:val="Liste"/>
              <w:keepNext/>
              <w:ind w:left="0"/>
              <w:jc w:val="left"/>
              <w:rPr>
                <w:lang w:val="fr-CA"/>
              </w:rPr>
            </w:pPr>
            <w:r w:rsidRPr="005E078D">
              <w:rPr>
                <w:szCs w:val="24"/>
                <w:lang w:val="fr-FR"/>
              </w:rPr>
              <w:t>Adresse électronique :</w:t>
            </w:r>
            <w:r w:rsidRPr="005E078D">
              <w:rPr>
                <w:b/>
                <w:lang w:val="fr-FR"/>
              </w:rPr>
              <w:t xml:space="preserve"> </w:t>
            </w:r>
            <w:hyperlink r:id="rId30" w:history="1">
              <w:r w:rsidRPr="00E6073C">
                <w:rPr>
                  <w:rStyle w:val="Lienhypertexte"/>
                  <w:lang w:val="fr-FR"/>
                </w:rPr>
                <w:t>sdsf@finances.gouv.ml</w:t>
              </w:r>
            </w:hyperlink>
            <w:r>
              <w:rPr>
                <w:lang w:val="fr-FR"/>
              </w:rPr>
              <w:t xml:space="preserve"> ou </w:t>
            </w:r>
            <w:hyperlink r:id="rId31" w:history="1">
              <w:r w:rsidRPr="00E6073C">
                <w:rPr>
                  <w:rStyle w:val="Lienhypertexte"/>
                  <w:lang w:val="fr-FR"/>
                </w:rPr>
                <w:t>tourfac1@yahoo.fr</w:t>
              </w:r>
            </w:hyperlink>
          </w:p>
          <w:p w14:paraId="0E91C38A" w14:textId="77777777" w:rsidR="00823FDD" w:rsidRPr="005E078D" w:rsidRDefault="00823FDD" w:rsidP="00823FDD">
            <w:pPr>
              <w:tabs>
                <w:tab w:val="right" w:pos="7254"/>
              </w:tabs>
              <w:spacing w:after="120"/>
              <w:jc w:val="both"/>
              <w:rPr>
                <w:b/>
              </w:rPr>
            </w:pPr>
            <w:r w:rsidRPr="005E078D">
              <w:rPr>
                <w:b/>
              </w:rPr>
              <w:t>La date et heure limites de remise des offres sont les suivantes :</w:t>
            </w:r>
          </w:p>
          <w:p w14:paraId="09074400" w14:textId="6BC1C1C4" w:rsidR="00823FDD" w:rsidRPr="001B1176" w:rsidRDefault="00823FDD" w:rsidP="00823FDD">
            <w:pPr>
              <w:tabs>
                <w:tab w:val="right" w:pos="7254"/>
              </w:tabs>
              <w:spacing w:after="120"/>
              <w:rPr>
                <w:highlight w:val="yellow"/>
              </w:rPr>
            </w:pPr>
            <w:r w:rsidRPr="001B1176">
              <w:rPr>
                <w:highlight w:val="yellow"/>
              </w:rPr>
              <w:t>Date</w:t>
            </w:r>
            <w:proofErr w:type="gramStart"/>
            <w:r w:rsidRPr="001B1176">
              <w:rPr>
                <w:highlight w:val="yellow"/>
              </w:rPr>
              <w:t> :</w:t>
            </w:r>
            <w:r w:rsidR="001B1176" w:rsidRPr="001B1176">
              <w:rPr>
                <w:highlight w:val="yellow"/>
              </w:rPr>
              <w:t>…</w:t>
            </w:r>
            <w:proofErr w:type="gramEnd"/>
            <w:r w:rsidR="001B1176" w:rsidRPr="001B1176">
              <w:rPr>
                <w:highlight w:val="yellow"/>
              </w:rPr>
              <w:t>……………</w:t>
            </w:r>
            <w:r w:rsidR="001B1176">
              <w:rPr>
                <w:highlight w:val="yellow"/>
              </w:rPr>
              <w:t>2022</w:t>
            </w:r>
            <w:r w:rsidRPr="001B1176">
              <w:rPr>
                <w:highlight w:val="yellow"/>
              </w:rPr>
              <w:t xml:space="preserve"> </w:t>
            </w:r>
          </w:p>
          <w:p w14:paraId="76C876AF" w14:textId="7979E630" w:rsidR="00823FDD" w:rsidRPr="005E078D" w:rsidRDefault="00823FDD" w:rsidP="00823FDD">
            <w:pPr>
              <w:tabs>
                <w:tab w:val="right" w:pos="7254"/>
              </w:tabs>
              <w:spacing w:after="120"/>
            </w:pPr>
            <w:r w:rsidRPr="001B1176">
              <w:rPr>
                <w:highlight w:val="yellow"/>
              </w:rPr>
              <w:t>Heure </w:t>
            </w:r>
            <w:r w:rsidRPr="001B1176">
              <w:rPr>
                <w:iCs/>
                <w:highlight w:val="yellow"/>
              </w:rPr>
              <w:t>: 10</w:t>
            </w:r>
            <w:r w:rsidR="001B1176">
              <w:rPr>
                <w:iCs/>
                <w:highlight w:val="yellow"/>
              </w:rPr>
              <w:t xml:space="preserve"> </w:t>
            </w:r>
            <w:r w:rsidRPr="001B1176">
              <w:rPr>
                <w:iCs/>
                <w:highlight w:val="yellow"/>
              </w:rPr>
              <w:t>h 00 locales</w:t>
            </w:r>
            <w:r w:rsidRPr="005E078D">
              <w:t xml:space="preserve"> </w:t>
            </w:r>
          </w:p>
          <w:p w14:paraId="037E0ABE" w14:textId="36248548" w:rsidR="00823FDD" w:rsidRPr="005E078D" w:rsidRDefault="00823FDD" w:rsidP="00823FDD">
            <w:pPr>
              <w:tabs>
                <w:tab w:val="right" w:pos="7254"/>
              </w:tabs>
              <w:suppressAutoHyphens/>
              <w:spacing w:before="60" w:after="120"/>
              <w:jc w:val="both"/>
              <w:rPr>
                <w:color w:val="FF0000"/>
                <w:szCs w:val="24"/>
              </w:rPr>
            </w:pPr>
            <w:r w:rsidRPr="005E078D">
              <w:t xml:space="preserve">Le </w:t>
            </w:r>
            <w:r w:rsidR="001B1176" w:rsidRPr="005E078D">
              <w:t xml:space="preserve">soumissionnaire </w:t>
            </w:r>
            <w:r w:rsidR="001B1176" w:rsidRPr="001B1176">
              <w:t>n’aura</w:t>
            </w:r>
            <w:r w:rsidRPr="005E078D">
              <w:rPr>
                <w:b/>
                <w:iCs/>
              </w:rPr>
              <w:t xml:space="preserve"> pas</w:t>
            </w:r>
            <w:r w:rsidRPr="005E078D">
              <w:t xml:space="preserve"> l’option de soumettre son offre par voie électronique.</w:t>
            </w:r>
          </w:p>
        </w:tc>
      </w:tr>
      <w:tr w:rsidR="00823FDD" w:rsidRPr="005E078D" w14:paraId="5A0A3DDD"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58030A04" w14:textId="77777777" w:rsidR="00823FDD" w:rsidRPr="005E078D" w:rsidRDefault="00823FDD" w:rsidP="00823FDD">
            <w:pPr>
              <w:tabs>
                <w:tab w:val="right" w:pos="7434"/>
              </w:tabs>
              <w:suppressAutoHyphens/>
              <w:spacing w:before="60" w:after="60"/>
              <w:rPr>
                <w:b/>
                <w:color w:val="FF0000"/>
                <w:szCs w:val="24"/>
              </w:rPr>
            </w:pPr>
            <w:r w:rsidRPr="005E078D">
              <w:rPr>
                <w:b/>
                <w:szCs w:val="24"/>
              </w:rPr>
              <w:t>IS 25.1</w:t>
            </w:r>
          </w:p>
        </w:tc>
        <w:tc>
          <w:tcPr>
            <w:tcW w:w="7893" w:type="dxa"/>
            <w:tcBorders>
              <w:top w:val="single" w:sz="12" w:space="0" w:color="000000"/>
              <w:bottom w:val="single" w:sz="12" w:space="0" w:color="000000"/>
            </w:tcBorders>
          </w:tcPr>
          <w:p w14:paraId="07A4111A" w14:textId="77777777" w:rsidR="00823FDD" w:rsidRPr="005E078D" w:rsidRDefault="00823FDD" w:rsidP="00823FDD">
            <w:pPr>
              <w:tabs>
                <w:tab w:val="right" w:pos="7254"/>
              </w:tabs>
              <w:spacing w:after="120"/>
            </w:pPr>
            <w:r w:rsidRPr="005E078D">
              <w:t>L’ouverture des plis aura lieu à l’adresse suivante :</w:t>
            </w:r>
          </w:p>
          <w:p w14:paraId="34403DF0" w14:textId="77777777" w:rsidR="001B1176" w:rsidRDefault="001B1176" w:rsidP="00823FDD">
            <w:pPr>
              <w:tabs>
                <w:tab w:val="right" w:pos="7254"/>
              </w:tabs>
              <w:spacing w:after="120"/>
            </w:pPr>
            <w:r>
              <w:rPr>
                <w:b/>
                <w:iCs/>
                <w:szCs w:val="24"/>
              </w:rPr>
              <w:t>Q</w:t>
            </w:r>
            <w:r w:rsidRPr="00CC6A4B">
              <w:rPr>
                <w:szCs w:val="24"/>
              </w:rPr>
              <w:t>uartier du fleuve Immeuble de la Direction générale de la dette publique 1</w:t>
            </w:r>
            <w:r w:rsidRPr="00CC6A4B">
              <w:rPr>
                <w:szCs w:val="24"/>
                <w:vertAlign w:val="superscript"/>
              </w:rPr>
              <w:t>er</w:t>
            </w:r>
            <w:r w:rsidRPr="00CC6A4B">
              <w:rPr>
                <w:szCs w:val="24"/>
              </w:rPr>
              <w:t xml:space="preserve"> étage Bamako Mali</w:t>
            </w:r>
            <w:r w:rsidRPr="005E078D">
              <w:t xml:space="preserve"> </w:t>
            </w:r>
          </w:p>
          <w:p w14:paraId="0523B2B7" w14:textId="28B49EE3" w:rsidR="00823FDD" w:rsidRPr="005E078D" w:rsidRDefault="00823FDD" w:rsidP="00823FDD">
            <w:pPr>
              <w:tabs>
                <w:tab w:val="right" w:pos="7254"/>
              </w:tabs>
              <w:spacing w:after="120"/>
            </w:pPr>
            <w:r w:rsidRPr="005E078D">
              <w:lastRenderedPageBreak/>
              <w:t xml:space="preserve">Ville : </w:t>
            </w:r>
            <w:r w:rsidRPr="005E078D">
              <w:rPr>
                <w:iCs/>
              </w:rPr>
              <w:t>Bamako</w:t>
            </w:r>
          </w:p>
          <w:p w14:paraId="458BC144" w14:textId="77777777" w:rsidR="00823FDD" w:rsidRPr="005E078D" w:rsidRDefault="00823FDD" w:rsidP="00823FDD">
            <w:pPr>
              <w:tabs>
                <w:tab w:val="right" w:pos="7254"/>
              </w:tabs>
              <w:spacing w:after="120"/>
            </w:pPr>
            <w:r w:rsidRPr="005E078D">
              <w:t>Pays </w:t>
            </w:r>
            <w:r w:rsidRPr="005E078D">
              <w:rPr>
                <w:iCs/>
              </w:rPr>
              <w:t>: Mali</w:t>
            </w:r>
          </w:p>
          <w:p w14:paraId="1D821CAE" w14:textId="7F73B604" w:rsidR="00823FDD" w:rsidRPr="001B1176" w:rsidRDefault="00823FDD" w:rsidP="00823FDD">
            <w:pPr>
              <w:tabs>
                <w:tab w:val="right" w:pos="7254"/>
              </w:tabs>
              <w:spacing w:after="120"/>
              <w:rPr>
                <w:highlight w:val="yellow"/>
              </w:rPr>
            </w:pPr>
            <w:r w:rsidRPr="001B1176">
              <w:rPr>
                <w:highlight w:val="yellow"/>
              </w:rPr>
              <w:t>Date </w:t>
            </w:r>
            <w:r w:rsidRPr="001B1176">
              <w:rPr>
                <w:iCs/>
                <w:highlight w:val="yellow"/>
              </w:rPr>
              <w:t xml:space="preserve">: </w:t>
            </w:r>
            <w:r w:rsidR="001B1176" w:rsidRPr="001B1176">
              <w:rPr>
                <w:iCs/>
                <w:highlight w:val="yellow"/>
              </w:rPr>
              <w:t>…………2022</w:t>
            </w:r>
          </w:p>
          <w:p w14:paraId="239303EC" w14:textId="77777777" w:rsidR="00823FDD" w:rsidRPr="005E078D" w:rsidRDefault="00823FDD" w:rsidP="00823FDD">
            <w:pPr>
              <w:tabs>
                <w:tab w:val="right" w:pos="7254"/>
              </w:tabs>
              <w:suppressAutoHyphens/>
              <w:spacing w:before="60" w:after="120"/>
              <w:jc w:val="both"/>
              <w:rPr>
                <w:color w:val="FF0000"/>
                <w:szCs w:val="24"/>
              </w:rPr>
            </w:pPr>
            <w:r w:rsidRPr="001B1176">
              <w:rPr>
                <w:highlight w:val="yellow"/>
              </w:rPr>
              <w:t>Heure </w:t>
            </w:r>
            <w:r w:rsidRPr="001B1176">
              <w:rPr>
                <w:iCs/>
                <w:highlight w:val="yellow"/>
              </w:rPr>
              <w:t>: 10h 05 mn locale</w:t>
            </w:r>
            <w:r w:rsidRPr="005E078D">
              <w:rPr>
                <w:iCs/>
              </w:rPr>
              <w:t xml:space="preserve"> </w:t>
            </w:r>
          </w:p>
        </w:tc>
      </w:tr>
      <w:tr w:rsidR="00823FDD" w:rsidRPr="005E078D" w14:paraId="6D72BF40"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55F42BEA" w14:textId="77777777" w:rsidR="00823FDD" w:rsidRPr="005E078D" w:rsidRDefault="00823FDD" w:rsidP="00823FDD">
            <w:pPr>
              <w:tabs>
                <w:tab w:val="right" w:pos="7434"/>
              </w:tabs>
              <w:suppressAutoHyphens/>
              <w:spacing w:before="60" w:after="60"/>
              <w:rPr>
                <w:b/>
                <w:szCs w:val="24"/>
              </w:rPr>
            </w:pPr>
            <w:r w:rsidRPr="005E078D">
              <w:rPr>
                <w:b/>
                <w:szCs w:val="24"/>
              </w:rPr>
              <w:lastRenderedPageBreak/>
              <w:t>IS 25.6</w:t>
            </w:r>
          </w:p>
        </w:tc>
        <w:tc>
          <w:tcPr>
            <w:tcW w:w="7893" w:type="dxa"/>
            <w:tcBorders>
              <w:top w:val="single" w:sz="12" w:space="0" w:color="000000"/>
              <w:bottom w:val="single" w:sz="12" w:space="0" w:color="000000"/>
            </w:tcBorders>
          </w:tcPr>
          <w:p w14:paraId="134587AD" w14:textId="66C2EFC6" w:rsidR="00823FDD" w:rsidRPr="005E078D" w:rsidRDefault="00823FDD" w:rsidP="00823FDD">
            <w:pPr>
              <w:tabs>
                <w:tab w:val="right" w:pos="7254"/>
              </w:tabs>
              <w:suppressAutoHyphens/>
              <w:spacing w:before="60" w:after="120"/>
              <w:jc w:val="both"/>
              <w:rPr>
                <w:szCs w:val="24"/>
              </w:rPr>
            </w:pPr>
            <w:r w:rsidRPr="005E078D">
              <w:t xml:space="preserve">La Soumission et les Bordereaux des Prix seront paraphés par </w:t>
            </w:r>
            <w:r w:rsidR="001B1176" w:rsidRPr="005E078D">
              <w:t>tous les</w:t>
            </w:r>
            <w:r w:rsidRPr="005E078D">
              <w:t xml:space="preserve"> représentants de l’Acheteur assistant à l’ouverture des plis comme suit : Chaque Offre sera paraphée par trois représentants de l’Acheteur et toute modification au prix unitaire ou total sera paraphée par les représentants de l’Acheteur,</w:t>
            </w:r>
          </w:p>
        </w:tc>
      </w:tr>
      <w:tr w:rsidR="00823FDD" w:rsidRPr="005E078D" w14:paraId="15F7C229"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661FFE6C" w14:textId="77777777" w:rsidR="00823FDD" w:rsidRPr="005E078D" w:rsidRDefault="00823FDD" w:rsidP="00823FDD">
            <w:pPr>
              <w:tabs>
                <w:tab w:val="right" w:pos="7434"/>
              </w:tabs>
              <w:suppressAutoHyphens/>
              <w:spacing w:before="60" w:after="60"/>
              <w:jc w:val="center"/>
              <w:rPr>
                <w:b/>
                <w:color w:val="FF0000"/>
                <w:szCs w:val="24"/>
              </w:rPr>
            </w:pPr>
          </w:p>
        </w:tc>
        <w:tc>
          <w:tcPr>
            <w:tcW w:w="7893" w:type="dxa"/>
            <w:tcBorders>
              <w:top w:val="single" w:sz="12" w:space="0" w:color="000000"/>
              <w:bottom w:val="single" w:sz="12" w:space="0" w:color="000000"/>
            </w:tcBorders>
          </w:tcPr>
          <w:p w14:paraId="74705EF5" w14:textId="77777777" w:rsidR="00823FDD" w:rsidRPr="005E078D" w:rsidRDefault="00823FDD" w:rsidP="00823FDD">
            <w:pPr>
              <w:tabs>
                <w:tab w:val="right" w:pos="7254"/>
              </w:tabs>
              <w:suppressAutoHyphens/>
              <w:spacing w:before="60" w:after="120"/>
              <w:jc w:val="center"/>
              <w:rPr>
                <w:color w:val="FF0000"/>
                <w:szCs w:val="24"/>
              </w:rPr>
            </w:pPr>
            <w:r w:rsidRPr="005E078D">
              <w:rPr>
                <w:b/>
                <w:szCs w:val="24"/>
              </w:rPr>
              <w:t>E. Évaluation et comparaison des offres</w:t>
            </w:r>
          </w:p>
        </w:tc>
      </w:tr>
      <w:tr w:rsidR="00823FDD" w:rsidRPr="005E078D" w14:paraId="591754F9" w14:textId="77777777" w:rsidTr="00CB2EAC">
        <w:tblPrEx>
          <w:tblBorders>
            <w:insideH w:val="single" w:sz="8" w:space="0" w:color="000000"/>
          </w:tblBorders>
        </w:tblPrEx>
        <w:trPr>
          <w:trHeight w:val="1572"/>
        </w:trPr>
        <w:tc>
          <w:tcPr>
            <w:tcW w:w="1638" w:type="dxa"/>
            <w:tcBorders>
              <w:top w:val="single" w:sz="12" w:space="0" w:color="000000"/>
              <w:bottom w:val="single" w:sz="12" w:space="0" w:color="000000"/>
            </w:tcBorders>
          </w:tcPr>
          <w:p w14:paraId="5CE05AC3" w14:textId="77777777" w:rsidR="00823FDD" w:rsidRPr="005E078D" w:rsidRDefault="00823FDD" w:rsidP="00823FDD">
            <w:pPr>
              <w:tabs>
                <w:tab w:val="right" w:pos="7434"/>
              </w:tabs>
              <w:suppressAutoHyphens/>
              <w:spacing w:before="60" w:after="60"/>
              <w:rPr>
                <w:b/>
                <w:szCs w:val="24"/>
              </w:rPr>
            </w:pPr>
            <w:r w:rsidRPr="005E078D">
              <w:rPr>
                <w:b/>
                <w:szCs w:val="24"/>
              </w:rPr>
              <w:t>IS 30.3</w:t>
            </w:r>
          </w:p>
        </w:tc>
        <w:tc>
          <w:tcPr>
            <w:tcW w:w="7893" w:type="dxa"/>
            <w:tcBorders>
              <w:top w:val="single" w:sz="12" w:space="0" w:color="000000"/>
              <w:bottom w:val="single" w:sz="12" w:space="0" w:color="000000"/>
            </w:tcBorders>
          </w:tcPr>
          <w:p w14:paraId="2606C9B3" w14:textId="77777777" w:rsidR="00823FDD" w:rsidRPr="005E078D" w:rsidRDefault="00823FDD" w:rsidP="00823FDD">
            <w:pPr>
              <w:tabs>
                <w:tab w:val="right" w:pos="7254"/>
              </w:tabs>
              <w:spacing w:before="120" w:after="120"/>
              <w:jc w:val="both"/>
            </w:pPr>
            <w:r w:rsidRPr="005E078D">
              <w:t>La monnaie utilisée pour convertir en une seule monnaie tous les prix des</w:t>
            </w:r>
          </w:p>
          <w:p w14:paraId="6D74B037" w14:textId="77777777" w:rsidR="00823FDD" w:rsidRPr="005E078D" w:rsidRDefault="00823FDD" w:rsidP="00823FDD">
            <w:pPr>
              <w:tabs>
                <w:tab w:val="right" w:pos="7254"/>
              </w:tabs>
              <w:spacing w:before="120" w:after="120"/>
              <w:jc w:val="both"/>
            </w:pPr>
            <w:r w:rsidRPr="005E078D">
              <w:t xml:space="preserve"> </w:t>
            </w:r>
            <w:proofErr w:type="gramStart"/>
            <w:r w:rsidRPr="005E078D">
              <w:t>offres</w:t>
            </w:r>
            <w:proofErr w:type="gramEnd"/>
            <w:r w:rsidRPr="005E078D">
              <w:t xml:space="preserve"> exprimées en diverses monnaies aux fins d’évaluation et de </w:t>
            </w:r>
            <w:proofErr w:type="spellStart"/>
            <w:r w:rsidRPr="005E078D">
              <w:t>compa</w:t>
            </w:r>
            <w:proofErr w:type="spellEnd"/>
          </w:p>
          <w:p w14:paraId="3099262B" w14:textId="77777777" w:rsidR="00823FDD" w:rsidRPr="005E078D" w:rsidRDefault="00823FDD" w:rsidP="00823FDD">
            <w:pPr>
              <w:tabs>
                <w:tab w:val="right" w:pos="7254"/>
              </w:tabs>
              <w:spacing w:before="120" w:after="120"/>
              <w:jc w:val="both"/>
              <w:rPr>
                <w:i/>
                <w:iCs/>
              </w:rPr>
            </w:pPr>
            <w:proofErr w:type="gramStart"/>
            <w:r w:rsidRPr="005E078D">
              <w:t>raison</w:t>
            </w:r>
            <w:proofErr w:type="gramEnd"/>
            <w:r w:rsidRPr="005E078D">
              <w:t xml:space="preserve"> de ces offres est</w:t>
            </w:r>
            <w:r w:rsidRPr="005E078D">
              <w:rPr>
                <w:iCs/>
              </w:rPr>
              <w:t xml:space="preserve">: le </w:t>
            </w:r>
            <w:r w:rsidRPr="005E078D">
              <w:rPr>
                <w:b/>
                <w:iCs/>
              </w:rPr>
              <w:t>FRANC CFA (XOF)</w:t>
            </w:r>
          </w:p>
          <w:p w14:paraId="7E5A0095" w14:textId="77777777" w:rsidR="00823FDD" w:rsidRPr="005E078D" w:rsidRDefault="00823FDD" w:rsidP="00823FDD">
            <w:pPr>
              <w:tabs>
                <w:tab w:val="right" w:pos="7254"/>
              </w:tabs>
              <w:spacing w:after="200"/>
              <w:rPr>
                <w:b/>
              </w:rPr>
            </w:pPr>
            <w:r w:rsidRPr="005E078D">
              <w:t xml:space="preserve">La source du taux de change à employer est : </w:t>
            </w:r>
            <w:r w:rsidRPr="005E078D">
              <w:rPr>
                <w:b/>
              </w:rPr>
              <w:t>La Banque Centrale des États de l’Afrique de l’Ouest.</w:t>
            </w:r>
          </w:p>
          <w:p w14:paraId="5DD54079" w14:textId="77777777" w:rsidR="00823FDD" w:rsidRPr="005E078D" w:rsidRDefault="00823FDD" w:rsidP="00823FDD">
            <w:pPr>
              <w:tabs>
                <w:tab w:val="right" w:pos="7254"/>
              </w:tabs>
              <w:suppressAutoHyphens/>
              <w:spacing w:before="60" w:after="120"/>
              <w:jc w:val="both"/>
              <w:rPr>
                <w:szCs w:val="24"/>
              </w:rPr>
            </w:pPr>
            <w:r w:rsidRPr="005E078D">
              <w:t xml:space="preserve">La date de référence est : </w:t>
            </w:r>
            <w:r w:rsidRPr="005E078D">
              <w:rPr>
                <w:b/>
              </w:rPr>
              <w:t>la date d’ouverture des plis</w:t>
            </w:r>
          </w:p>
        </w:tc>
      </w:tr>
      <w:tr w:rsidR="00823FDD" w:rsidRPr="005E078D" w14:paraId="67A60AC9" w14:textId="77777777" w:rsidTr="00CB2EAC">
        <w:tblPrEx>
          <w:tblBorders>
            <w:insideH w:val="single" w:sz="8" w:space="0" w:color="000000"/>
          </w:tblBorders>
        </w:tblPrEx>
        <w:trPr>
          <w:trHeight w:val="122"/>
        </w:trPr>
        <w:tc>
          <w:tcPr>
            <w:tcW w:w="1638" w:type="dxa"/>
            <w:tcBorders>
              <w:top w:val="single" w:sz="12" w:space="0" w:color="000000"/>
              <w:bottom w:val="single" w:sz="12" w:space="0" w:color="000000"/>
            </w:tcBorders>
          </w:tcPr>
          <w:p w14:paraId="6F23A753" w14:textId="77777777" w:rsidR="00823FDD" w:rsidRPr="005E078D" w:rsidRDefault="00823FDD" w:rsidP="00823FDD">
            <w:pPr>
              <w:tabs>
                <w:tab w:val="right" w:pos="7434"/>
              </w:tabs>
              <w:suppressAutoHyphens/>
              <w:spacing w:before="60" w:after="60"/>
              <w:rPr>
                <w:b/>
                <w:szCs w:val="24"/>
              </w:rPr>
            </w:pPr>
            <w:r w:rsidRPr="005E078D">
              <w:rPr>
                <w:b/>
                <w:szCs w:val="24"/>
              </w:rPr>
              <w:t>IS 32.1</w:t>
            </w:r>
          </w:p>
        </w:tc>
        <w:tc>
          <w:tcPr>
            <w:tcW w:w="7893" w:type="dxa"/>
            <w:tcBorders>
              <w:top w:val="single" w:sz="12" w:space="0" w:color="000000"/>
              <w:bottom w:val="single" w:sz="12" w:space="0" w:color="000000"/>
            </w:tcBorders>
          </w:tcPr>
          <w:p w14:paraId="45D7174F" w14:textId="77777777" w:rsidR="00823FDD" w:rsidRPr="005E078D" w:rsidRDefault="00823FDD" w:rsidP="00823FDD">
            <w:pPr>
              <w:tabs>
                <w:tab w:val="right" w:pos="7254"/>
              </w:tabs>
              <w:suppressAutoHyphens/>
              <w:spacing w:before="60" w:after="120"/>
              <w:jc w:val="both"/>
              <w:rPr>
                <w:i/>
                <w:szCs w:val="24"/>
              </w:rPr>
            </w:pPr>
            <w:r w:rsidRPr="005E078D">
              <w:rPr>
                <w:szCs w:val="24"/>
              </w:rPr>
              <w:t>La monnaie utilisée pour convertir en une seule monnaie au cours vendeur tous les prix des offres exprimées en diverses monnaies aux fins d’évaluation et de comparaison de ces offres est</w:t>
            </w:r>
            <w:r w:rsidRPr="005E078D">
              <w:rPr>
                <w:i/>
                <w:iCs/>
                <w:szCs w:val="24"/>
              </w:rPr>
              <w:t xml:space="preserve"> : </w:t>
            </w:r>
            <w:r w:rsidRPr="005E078D">
              <w:rPr>
                <w:iCs/>
                <w:szCs w:val="24"/>
              </w:rPr>
              <w:t>le franc CFA.</w:t>
            </w:r>
          </w:p>
        </w:tc>
      </w:tr>
      <w:tr w:rsidR="00823FDD" w:rsidRPr="005E078D" w14:paraId="6F322344"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67F8C019" w14:textId="77777777" w:rsidR="00823FDD" w:rsidRPr="005E078D" w:rsidRDefault="00823FDD" w:rsidP="00823FDD">
            <w:pPr>
              <w:tabs>
                <w:tab w:val="right" w:pos="7434"/>
              </w:tabs>
              <w:suppressAutoHyphens/>
              <w:spacing w:before="60" w:after="60"/>
              <w:rPr>
                <w:b/>
                <w:szCs w:val="24"/>
              </w:rPr>
            </w:pPr>
            <w:r w:rsidRPr="005E078D">
              <w:rPr>
                <w:b/>
                <w:szCs w:val="24"/>
              </w:rPr>
              <w:t>IS 33.1</w:t>
            </w:r>
          </w:p>
        </w:tc>
        <w:tc>
          <w:tcPr>
            <w:tcW w:w="7893" w:type="dxa"/>
            <w:tcBorders>
              <w:top w:val="single" w:sz="12" w:space="0" w:color="000000"/>
              <w:bottom w:val="single" w:sz="12" w:space="0" w:color="000000"/>
            </w:tcBorders>
          </w:tcPr>
          <w:p w14:paraId="4CEE5B51" w14:textId="77777777" w:rsidR="00823FDD" w:rsidRPr="005E078D" w:rsidRDefault="00823FDD" w:rsidP="00823FDD">
            <w:pPr>
              <w:tabs>
                <w:tab w:val="right" w:pos="7254"/>
              </w:tabs>
              <w:suppressAutoHyphens/>
              <w:spacing w:before="60" w:after="120"/>
              <w:jc w:val="both"/>
              <w:rPr>
                <w:i/>
                <w:iCs/>
                <w:szCs w:val="24"/>
              </w:rPr>
            </w:pPr>
            <w:r w:rsidRPr="005E078D">
              <w:rPr>
                <w:szCs w:val="24"/>
              </w:rPr>
              <w:t>Aucune marge de préférence ne sera accordée</w:t>
            </w:r>
            <w:r w:rsidRPr="005E078D">
              <w:rPr>
                <w:b/>
                <w:iCs/>
              </w:rPr>
              <w:t xml:space="preserve">  </w:t>
            </w:r>
            <w:r w:rsidRPr="005E078D">
              <w:rPr>
                <w:b/>
                <w:i/>
                <w:iCs/>
                <w:szCs w:val="24"/>
              </w:rPr>
              <w:t xml:space="preserve"> </w:t>
            </w:r>
          </w:p>
        </w:tc>
      </w:tr>
      <w:tr w:rsidR="00823FDD" w:rsidRPr="005E078D" w14:paraId="76CB3E41"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717FD6AB" w14:textId="77777777" w:rsidR="00823FDD" w:rsidRPr="005E078D" w:rsidRDefault="00823FDD" w:rsidP="00823FDD">
            <w:pPr>
              <w:tabs>
                <w:tab w:val="right" w:pos="7434"/>
              </w:tabs>
              <w:suppressAutoHyphens/>
              <w:spacing w:before="60" w:after="120"/>
              <w:rPr>
                <w:b/>
                <w:szCs w:val="24"/>
              </w:rPr>
            </w:pPr>
            <w:r w:rsidRPr="005E078D">
              <w:rPr>
                <w:b/>
                <w:szCs w:val="24"/>
              </w:rPr>
              <w:t>IS 34.2 (a)</w:t>
            </w:r>
          </w:p>
        </w:tc>
        <w:tc>
          <w:tcPr>
            <w:tcW w:w="7893" w:type="dxa"/>
            <w:tcBorders>
              <w:top w:val="single" w:sz="12" w:space="0" w:color="000000"/>
              <w:bottom w:val="single" w:sz="12" w:space="0" w:color="000000"/>
            </w:tcBorders>
          </w:tcPr>
          <w:p w14:paraId="505B5EC6" w14:textId="77777777" w:rsidR="00823FDD" w:rsidRPr="005E078D" w:rsidRDefault="00823FDD" w:rsidP="00823FDD">
            <w:pPr>
              <w:pStyle w:val="i"/>
              <w:tabs>
                <w:tab w:val="right" w:pos="7254"/>
              </w:tabs>
              <w:suppressAutoHyphens w:val="0"/>
              <w:spacing w:after="120"/>
              <w:rPr>
                <w:rFonts w:ascii="Times New Roman" w:hAnsi="Times New Roman"/>
                <w:i/>
                <w:iCs/>
                <w:lang w:val="fr-FR"/>
              </w:rPr>
            </w:pPr>
            <w:r w:rsidRPr="005E078D">
              <w:rPr>
                <w:rFonts w:ascii="Times New Roman" w:hAnsi="Times New Roman"/>
                <w:lang w:val="fr-FR"/>
              </w:rPr>
              <w:t>L’évaluation sera conduite par article :</w:t>
            </w:r>
          </w:p>
          <w:p w14:paraId="5C4FA71F" w14:textId="77777777" w:rsidR="00823FDD" w:rsidRPr="005E078D" w:rsidRDefault="00823FDD" w:rsidP="00823FDD">
            <w:pPr>
              <w:pStyle w:val="i"/>
              <w:tabs>
                <w:tab w:val="right" w:pos="7254"/>
              </w:tabs>
              <w:suppressAutoHyphens w:val="0"/>
              <w:spacing w:after="200"/>
              <w:rPr>
                <w:rFonts w:ascii="Times New Roman" w:hAnsi="Times New Roman"/>
                <w:lang w:val="fr-FR"/>
              </w:rPr>
            </w:pPr>
            <w:r w:rsidRPr="005E078D">
              <w:rPr>
                <w:rFonts w:ascii="Times New Roman" w:hAnsi="Times New Roman"/>
                <w:lang w:val="fr-FR"/>
              </w:rPr>
              <w:t>Les offres seront évaluées par article. Si un bordereau des prix inclut des articles sans en fournir les prix, leurs prix seront considérés comme inclus dans les prix des autres articles. Un article non mentionné dans le Bordereau des Prix sera considéré comme ne faisant pas partie de l’offre et, en admettant que celle-ci soit conforme, le prix moyen offert pour l’article en question par les soumissionnaires dont les offres sont conformes sera ajouté au prix de l’offre, et le prix total ainsi évalué de l’offre sera utilisé aux fins de comparaison des offres.</w:t>
            </w:r>
          </w:p>
        </w:tc>
      </w:tr>
      <w:tr w:rsidR="00823FDD" w:rsidRPr="005E078D" w14:paraId="329EABF5"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6E203653" w14:textId="77777777" w:rsidR="00823FDD" w:rsidRPr="005E078D" w:rsidRDefault="00823FDD" w:rsidP="00823FDD">
            <w:pPr>
              <w:tabs>
                <w:tab w:val="right" w:pos="7434"/>
              </w:tabs>
              <w:suppressAutoHyphens/>
              <w:spacing w:before="60" w:after="120"/>
              <w:rPr>
                <w:b/>
                <w:szCs w:val="24"/>
              </w:rPr>
            </w:pPr>
            <w:r w:rsidRPr="005E078D">
              <w:rPr>
                <w:b/>
                <w:szCs w:val="24"/>
              </w:rPr>
              <w:t>IS 34.6</w:t>
            </w:r>
          </w:p>
        </w:tc>
        <w:tc>
          <w:tcPr>
            <w:tcW w:w="7893" w:type="dxa"/>
            <w:tcBorders>
              <w:top w:val="single" w:sz="12" w:space="0" w:color="000000"/>
              <w:bottom w:val="single" w:sz="12" w:space="0" w:color="000000"/>
            </w:tcBorders>
          </w:tcPr>
          <w:p w14:paraId="64D111F3" w14:textId="3D95C0D4" w:rsidR="00823FDD" w:rsidRPr="005E078D" w:rsidRDefault="00823FDD" w:rsidP="00823FDD">
            <w:pPr>
              <w:pStyle w:val="i"/>
              <w:tabs>
                <w:tab w:val="right" w:pos="7254"/>
              </w:tabs>
              <w:suppressAutoHyphens w:val="0"/>
              <w:spacing w:after="120"/>
              <w:rPr>
                <w:rFonts w:ascii="Times New Roman" w:hAnsi="Times New Roman"/>
                <w:lang w:val="fr-FR"/>
              </w:rPr>
            </w:pPr>
            <w:r w:rsidRPr="005E078D">
              <w:rPr>
                <w:rFonts w:ascii="Times New Roman" w:hAnsi="Times New Roman"/>
                <w:lang w:val="fr-FR"/>
              </w:rPr>
              <w:t>Les ajustements seront calculés en utilisant les critères d’évaluation suivants, choisis parmi ceux indiqués à la Section III, Critères d’évaluation et de qualification :</w:t>
            </w:r>
            <w:r w:rsidR="001B179F">
              <w:rPr>
                <w:rFonts w:ascii="Times New Roman" w:hAnsi="Times New Roman"/>
                <w:lang w:val="fr-FR"/>
              </w:rPr>
              <w:t xml:space="preserve"> NA</w:t>
            </w:r>
          </w:p>
          <w:p w14:paraId="43AA8499" w14:textId="77777777" w:rsidR="00823FDD" w:rsidRPr="005E078D" w:rsidRDefault="00823FDD" w:rsidP="00823FDD">
            <w:pPr>
              <w:pStyle w:val="i"/>
              <w:tabs>
                <w:tab w:val="right" w:pos="7254"/>
              </w:tabs>
              <w:suppressAutoHyphens w:val="0"/>
              <w:spacing w:after="120"/>
              <w:ind w:left="540" w:hanging="540"/>
              <w:rPr>
                <w:rFonts w:ascii="Times New Roman" w:hAnsi="Times New Roman"/>
                <w:lang w:val="fr-FR"/>
              </w:rPr>
            </w:pPr>
            <w:r w:rsidRPr="005E078D">
              <w:rPr>
                <w:rFonts w:ascii="Times New Roman" w:hAnsi="Times New Roman"/>
                <w:lang w:val="fr-FR"/>
              </w:rPr>
              <w:t xml:space="preserve">a) </w:t>
            </w:r>
            <w:r w:rsidRPr="005E078D">
              <w:rPr>
                <w:rFonts w:ascii="Times New Roman" w:hAnsi="Times New Roman"/>
                <w:lang w:val="fr-FR"/>
              </w:rPr>
              <w:tab/>
              <w:t>variation par rapport au calendrier de livraison :</w:t>
            </w:r>
            <w:r w:rsidRPr="005E078D">
              <w:rPr>
                <w:rFonts w:ascii="Times New Roman" w:hAnsi="Times New Roman"/>
                <w:b/>
                <w:lang w:val="fr-FR"/>
              </w:rPr>
              <w:t xml:space="preserve"> Non</w:t>
            </w:r>
          </w:p>
          <w:p w14:paraId="7FADBBF1" w14:textId="51FD8A9E" w:rsidR="00823FDD" w:rsidRPr="005E078D" w:rsidRDefault="00823FDD" w:rsidP="00823FDD">
            <w:pPr>
              <w:widowControl w:val="0"/>
              <w:autoSpaceDE w:val="0"/>
              <w:autoSpaceDN w:val="0"/>
              <w:adjustRightInd w:val="0"/>
              <w:ind w:left="459"/>
            </w:pPr>
            <w:r w:rsidRPr="005E078D">
              <w:t xml:space="preserve">Le délai de livraison est de </w:t>
            </w:r>
            <w:r w:rsidR="00D81E75">
              <w:t xml:space="preserve">Soixante </w:t>
            </w:r>
            <w:r w:rsidRPr="005E078D">
              <w:t>(</w:t>
            </w:r>
            <w:r w:rsidR="00D81E75">
              <w:t>60</w:t>
            </w:r>
            <w:r w:rsidRPr="005E078D">
              <w:t xml:space="preserve">) jours. </w:t>
            </w:r>
            <w:r w:rsidRPr="005E078D">
              <w:rPr>
                <w:szCs w:val="24"/>
              </w:rPr>
              <w:t xml:space="preserve">Aucun bonus ne sera alloué pour livraison anticipée. </w:t>
            </w:r>
            <w:r w:rsidRPr="005E078D">
              <w:t xml:space="preserve">Livraison au-delà de </w:t>
            </w:r>
            <w:r w:rsidR="00D81E75">
              <w:t>60</w:t>
            </w:r>
            <w:r w:rsidRPr="005E078D">
              <w:t xml:space="preserve"> jours, l’offre sera considérée comme non-conforme et sera rejetée.</w:t>
            </w:r>
          </w:p>
          <w:p w14:paraId="47100F00" w14:textId="77777777" w:rsidR="00823FDD" w:rsidRPr="005E078D" w:rsidRDefault="00823FDD" w:rsidP="00823FDD">
            <w:pPr>
              <w:widowControl w:val="0"/>
              <w:autoSpaceDE w:val="0"/>
              <w:autoSpaceDN w:val="0"/>
              <w:adjustRightInd w:val="0"/>
              <w:ind w:left="459"/>
            </w:pPr>
          </w:p>
          <w:p w14:paraId="4E1C55FB" w14:textId="77777777" w:rsidR="00823FDD" w:rsidRPr="005E078D" w:rsidRDefault="00823FDD" w:rsidP="00823FDD">
            <w:pPr>
              <w:pStyle w:val="i"/>
              <w:tabs>
                <w:tab w:val="right" w:pos="7254"/>
              </w:tabs>
              <w:suppressAutoHyphens w:val="0"/>
              <w:spacing w:after="120"/>
              <w:ind w:left="540" w:hanging="540"/>
              <w:rPr>
                <w:rFonts w:ascii="Times New Roman" w:hAnsi="Times New Roman"/>
                <w:lang w:val="fr-FR"/>
              </w:rPr>
            </w:pPr>
            <w:r w:rsidRPr="005E078D">
              <w:rPr>
                <w:rFonts w:ascii="Times New Roman" w:hAnsi="Times New Roman"/>
                <w:lang w:val="fr-FR"/>
              </w:rPr>
              <w:t>b)</w:t>
            </w:r>
            <w:r w:rsidRPr="005E078D">
              <w:rPr>
                <w:rFonts w:ascii="Times New Roman" w:hAnsi="Times New Roman"/>
                <w:lang w:val="fr-FR"/>
              </w:rPr>
              <w:tab/>
              <w:t>variation par rapport au calendrier de paiement :</w:t>
            </w:r>
            <w:r w:rsidRPr="005E078D">
              <w:rPr>
                <w:rFonts w:ascii="Times New Roman" w:hAnsi="Times New Roman"/>
                <w:b/>
                <w:lang w:val="fr-FR"/>
              </w:rPr>
              <w:t xml:space="preserve"> Non</w:t>
            </w:r>
          </w:p>
          <w:p w14:paraId="301B5600" w14:textId="77777777" w:rsidR="00823FDD" w:rsidRPr="005E078D" w:rsidRDefault="00823FDD" w:rsidP="00823FDD">
            <w:pPr>
              <w:pStyle w:val="i"/>
              <w:tabs>
                <w:tab w:val="right" w:pos="7254"/>
              </w:tabs>
              <w:suppressAutoHyphens w:val="0"/>
              <w:spacing w:after="120"/>
              <w:ind w:left="540" w:hanging="540"/>
              <w:rPr>
                <w:rFonts w:ascii="Times New Roman" w:hAnsi="Times New Roman"/>
                <w:lang w:val="fr-FR"/>
              </w:rPr>
            </w:pPr>
            <w:r w:rsidRPr="005E078D">
              <w:rPr>
                <w:rFonts w:ascii="Times New Roman" w:hAnsi="Times New Roman"/>
                <w:lang w:val="fr-FR"/>
              </w:rPr>
              <w:lastRenderedPageBreak/>
              <w:t>c)</w:t>
            </w:r>
            <w:r w:rsidRPr="005E078D">
              <w:rPr>
                <w:rFonts w:ascii="Times New Roman" w:hAnsi="Times New Roman"/>
                <w:lang w:val="fr-FR"/>
              </w:rPr>
              <w:tab/>
              <w:t xml:space="preserve">le coût de remplacement des composants clés, des pièces détachées, et du service : </w:t>
            </w:r>
            <w:r w:rsidRPr="005E078D">
              <w:rPr>
                <w:rFonts w:ascii="Times New Roman" w:hAnsi="Times New Roman"/>
                <w:b/>
                <w:lang w:val="fr-FR"/>
              </w:rPr>
              <w:t xml:space="preserve">Non </w:t>
            </w:r>
          </w:p>
          <w:p w14:paraId="23BF1358" w14:textId="2E8B28C5" w:rsidR="00823FDD" w:rsidRPr="005E078D" w:rsidRDefault="00823FDD" w:rsidP="00823FDD">
            <w:pPr>
              <w:pStyle w:val="i"/>
              <w:tabs>
                <w:tab w:val="right" w:pos="7254"/>
              </w:tabs>
              <w:suppressAutoHyphens w:val="0"/>
              <w:spacing w:after="120"/>
              <w:ind w:left="540" w:hanging="540"/>
              <w:rPr>
                <w:rFonts w:ascii="Times New Roman" w:hAnsi="Times New Roman"/>
                <w:lang w:val="fr-FR"/>
              </w:rPr>
            </w:pPr>
            <w:r w:rsidRPr="005E078D">
              <w:rPr>
                <w:rFonts w:ascii="Times New Roman" w:hAnsi="Times New Roman"/>
                <w:lang w:val="fr-FR"/>
              </w:rPr>
              <w:t>d)</w:t>
            </w:r>
            <w:r w:rsidRPr="005E078D">
              <w:rPr>
                <w:rFonts w:ascii="Times New Roman" w:hAnsi="Times New Roman"/>
                <w:lang w:val="fr-FR"/>
              </w:rPr>
              <w:tab/>
              <w:t xml:space="preserve">disponibilité dans le Pays de l’Acheteur des pièces détachées et du service après-vente pour les équipements offerts dans l’offre : </w:t>
            </w:r>
            <w:r w:rsidR="008A6A1C" w:rsidRPr="008A6A1C">
              <w:rPr>
                <w:rFonts w:ascii="Times New Roman" w:hAnsi="Times New Roman"/>
                <w:b/>
                <w:bCs/>
                <w:lang w:val="fr-FR"/>
              </w:rPr>
              <w:t>Oui</w:t>
            </w:r>
          </w:p>
          <w:p w14:paraId="7455EC89" w14:textId="77777777" w:rsidR="00823FDD" w:rsidRPr="005E078D" w:rsidRDefault="00823FDD" w:rsidP="00823FDD">
            <w:pPr>
              <w:pStyle w:val="i"/>
              <w:tabs>
                <w:tab w:val="right" w:pos="7254"/>
              </w:tabs>
              <w:suppressAutoHyphens w:val="0"/>
              <w:spacing w:after="120"/>
              <w:ind w:left="540" w:hanging="540"/>
              <w:jc w:val="left"/>
              <w:rPr>
                <w:rFonts w:ascii="Times New Roman" w:hAnsi="Times New Roman"/>
                <w:lang w:val="fr-FR"/>
              </w:rPr>
            </w:pPr>
            <w:r w:rsidRPr="005E078D">
              <w:rPr>
                <w:rFonts w:ascii="Times New Roman" w:hAnsi="Times New Roman"/>
                <w:lang w:val="fr-FR"/>
              </w:rPr>
              <w:t>e)</w:t>
            </w:r>
            <w:r w:rsidRPr="005E078D">
              <w:rPr>
                <w:rFonts w:ascii="Times New Roman" w:hAnsi="Times New Roman"/>
                <w:lang w:val="fr-FR"/>
              </w:rPr>
              <w:tab/>
              <w:t>coûts de fonctionnement et d’entretien pendant la durée de vie des équipements :</w:t>
            </w:r>
            <w:r w:rsidRPr="005E078D">
              <w:rPr>
                <w:rFonts w:ascii="Times New Roman" w:hAnsi="Times New Roman"/>
                <w:b/>
                <w:lang w:val="fr-FR"/>
              </w:rPr>
              <w:t xml:space="preserve"> Non</w:t>
            </w:r>
          </w:p>
          <w:p w14:paraId="1F602E3F" w14:textId="77777777" w:rsidR="00823FDD" w:rsidRPr="005E078D" w:rsidRDefault="00823FDD" w:rsidP="00823FDD">
            <w:pPr>
              <w:spacing w:before="120" w:after="120"/>
              <w:rPr>
                <w:b/>
              </w:rPr>
            </w:pPr>
            <w:r w:rsidRPr="005E078D">
              <w:t>f) Fonctionnement et rendements des équipements offerts :</w:t>
            </w:r>
            <w:r w:rsidRPr="005E078D">
              <w:rPr>
                <w:b/>
              </w:rPr>
              <w:t xml:space="preserve"> Non</w:t>
            </w:r>
          </w:p>
          <w:p w14:paraId="47DADEB5" w14:textId="77777777" w:rsidR="00823FDD" w:rsidRPr="005E078D" w:rsidRDefault="00823FDD" w:rsidP="00823FDD">
            <w:pPr>
              <w:spacing w:before="120" w:after="120"/>
              <w:rPr>
                <w:i/>
                <w:szCs w:val="24"/>
              </w:rPr>
            </w:pPr>
          </w:p>
        </w:tc>
      </w:tr>
      <w:tr w:rsidR="00823FDD" w:rsidRPr="005E078D" w14:paraId="0AB591AE" w14:textId="77777777" w:rsidTr="00CB2EAC">
        <w:tblPrEx>
          <w:tblBorders>
            <w:insideH w:val="single" w:sz="8" w:space="0" w:color="000000"/>
          </w:tblBorders>
        </w:tblPrEx>
        <w:trPr>
          <w:trHeight w:val="714"/>
        </w:trPr>
        <w:tc>
          <w:tcPr>
            <w:tcW w:w="1638" w:type="dxa"/>
            <w:tcBorders>
              <w:top w:val="single" w:sz="12" w:space="0" w:color="000000"/>
              <w:bottom w:val="single" w:sz="12" w:space="0" w:color="000000"/>
            </w:tcBorders>
          </w:tcPr>
          <w:p w14:paraId="0C37A68E" w14:textId="77777777" w:rsidR="00823FDD" w:rsidRPr="005E078D" w:rsidRDefault="00823FDD" w:rsidP="00823FDD">
            <w:pPr>
              <w:tabs>
                <w:tab w:val="right" w:pos="7434"/>
              </w:tabs>
              <w:suppressAutoHyphens/>
              <w:spacing w:before="60" w:after="120"/>
              <w:rPr>
                <w:b/>
                <w:szCs w:val="24"/>
              </w:rPr>
            </w:pPr>
            <w:r w:rsidRPr="005E078D">
              <w:rPr>
                <w:b/>
                <w:szCs w:val="24"/>
              </w:rPr>
              <w:lastRenderedPageBreak/>
              <w:t xml:space="preserve">IS 39 </w:t>
            </w:r>
          </w:p>
          <w:p w14:paraId="4DFD532D" w14:textId="77777777" w:rsidR="00823FDD" w:rsidRPr="005E078D" w:rsidRDefault="00823FDD" w:rsidP="00823FDD">
            <w:pPr>
              <w:tabs>
                <w:tab w:val="right" w:pos="7434"/>
              </w:tabs>
              <w:suppressAutoHyphens/>
              <w:spacing w:before="60" w:after="120"/>
              <w:rPr>
                <w:b/>
                <w:szCs w:val="24"/>
              </w:rPr>
            </w:pPr>
            <w:r w:rsidRPr="005E078D">
              <w:rPr>
                <w:b/>
                <w:szCs w:val="24"/>
              </w:rPr>
              <w:t>Période d’attente</w:t>
            </w:r>
          </w:p>
        </w:tc>
        <w:tc>
          <w:tcPr>
            <w:tcW w:w="7893" w:type="dxa"/>
            <w:tcBorders>
              <w:top w:val="single" w:sz="12" w:space="0" w:color="000000"/>
              <w:bottom w:val="single" w:sz="12" w:space="0" w:color="000000"/>
            </w:tcBorders>
          </w:tcPr>
          <w:p w14:paraId="0A6CCB07" w14:textId="56B54C7E" w:rsidR="00823FDD" w:rsidRPr="005E078D" w:rsidRDefault="00823FDD" w:rsidP="00823FDD">
            <w:pPr>
              <w:tabs>
                <w:tab w:val="right" w:pos="7254"/>
              </w:tabs>
              <w:suppressAutoHyphens/>
              <w:spacing w:before="60" w:after="120"/>
              <w:jc w:val="both"/>
              <w:rPr>
                <w:b/>
                <w:i/>
                <w:szCs w:val="24"/>
              </w:rPr>
            </w:pPr>
            <w:r w:rsidRPr="005E078D">
              <w:rPr>
                <w:szCs w:val="24"/>
              </w:rPr>
              <w:t xml:space="preserve">La période d’attente est </w:t>
            </w:r>
            <w:r w:rsidR="004B56B3" w:rsidRPr="005E078D">
              <w:rPr>
                <w:szCs w:val="24"/>
              </w:rPr>
              <w:t>de jours</w:t>
            </w:r>
            <w:r w:rsidRPr="005E078D">
              <w:rPr>
                <w:szCs w:val="24"/>
              </w:rPr>
              <w:t xml:space="preserve"> ouvrables :</w:t>
            </w:r>
            <w:r w:rsidRPr="005E078D">
              <w:rPr>
                <w:b/>
                <w:i/>
                <w:szCs w:val="24"/>
              </w:rPr>
              <w:t xml:space="preserve"> </w:t>
            </w:r>
            <w:r w:rsidRPr="005E078D">
              <w:rPr>
                <w:b/>
                <w:szCs w:val="24"/>
              </w:rPr>
              <w:t>dix (10)</w:t>
            </w:r>
            <w:r w:rsidR="001B179F">
              <w:rPr>
                <w:b/>
                <w:szCs w:val="24"/>
              </w:rPr>
              <w:t xml:space="preserve"> jours ouvrables</w:t>
            </w:r>
            <w:r w:rsidRPr="005E078D">
              <w:rPr>
                <w:b/>
                <w:szCs w:val="24"/>
              </w:rPr>
              <w:t>.</w:t>
            </w:r>
          </w:p>
        </w:tc>
      </w:tr>
      <w:tr w:rsidR="00823FDD" w:rsidRPr="005E078D" w14:paraId="794DA155"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72A27449" w14:textId="77777777" w:rsidR="00823FDD" w:rsidRPr="005E078D" w:rsidRDefault="00823FDD" w:rsidP="00823FDD">
            <w:pPr>
              <w:tabs>
                <w:tab w:val="right" w:pos="7434"/>
              </w:tabs>
              <w:suppressAutoHyphens/>
              <w:spacing w:before="60" w:after="120"/>
              <w:rPr>
                <w:b/>
                <w:szCs w:val="24"/>
              </w:rPr>
            </w:pPr>
          </w:p>
        </w:tc>
        <w:tc>
          <w:tcPr>
            <w:tcW w:w="7893" w:type="dxa"/>
            <w:tcBorders>
              <w:top w:val="single" w:sz="12" w:space="0" w:color="000000"/>
              <w:bottom w:val="single" w:sz="12" w:space="0" w:color="000000"/>
            </w:tcBorders>
          </w:tcPr>
          <w:p w14:paraId="5D53F793" w14:textId="77777777" w:rsidR="00823FDD" w:rsidRPr="005E078D" w:rsidRDefault="00823FDD" w:rsidP="00823FDD">
            <w:pPr>
              <w:pStyle w:val="i"/>
              <w:tabs>
                <w:tab w:val="right" w:pos="7254"/>
              </w:tabs>
              <w:spacing w:before="60" w:after="120"/>
              <w:jc w:val="center"/>
              <w:rPr>
                <w:rFonts w:ascii="Times New Roman" w:hAnsi="Times New Roman"/>
                <w:szCs w:val="24"/>
                <w:lang w:val="fr-FR"/>
              </w:rPr>
            </w:pPr>
            <w:r w:rsidRPr="005E078D">
              <w:rPr>
                <w:rFonts w:ascii="Times New Roman" w:hAnsi="Times New Roman"/>
                <w:b/>
                <w:szCs w:val="24"/>
                <w:lang w:val="fr-FR"/>
              </w:rPr>
              <w:t>F. Attribution du Marché</w:t>
            </w:r>
          </w:p>
        </w:tc>
      </w:tr>
      <w:tr w:rsidR="00823FDD" w:rsidRPr="005E078D" w14:paraId="5ADF4830" w14:textId="77777777" w:rsidTr="004B56B3">
        <w:tblPrEx>
          <w:tblBorders>
            <w:insideH w:val="single" w:sz="8" w:space="0" w:color="000000"/>
          </w:tblBorders>
        </w:tblPrEx>
        <w:trPr>
          <w:trHeight w:val="870"/>
        </w:trPr>
        <w:tc>
          <w:tcPr>
            <w:tcW w:w="1638" w:type="dxa"/>
            <w:tcBorders>
              <w:top w:val="single" w:sz="12" w:space="0" w:color="000000"/>
              <w:bottom w:val="single" w:sz="12" w:space="0" w:color="000000"/>
            </w:tcBorders>
          </w:tcPr>
          <w:p w14:paraId="32333F67" w14:textId="77777777" w:rsidR="00823FDD" w:rsidRPr="005E078D" w:rsidRDefault="00823FDD" w:rsidP="00823FDD">
            <w:pPr>
              <w:tabs>
                <w:tab w:val="right" w:pos="7434"/>
              </w:tabs>
              <w:suppressAutoHyphens/>
              <w:spacing w:before="60" w:after="120"/>
              <w:rPr>
                <w:b/>
                <w:szCs w:val="24"/>
              </w:rPr>
            </w:pPr>
            <w:r w:rsidRPr="005E078D">
              <w:rPr>
                <w:b/>
                <w:szCs w:val="24"/>
              </w:rPr>
              <w:t>IS 42.1</w:t>
            </w:r>
          </w:p>
        </w:tc>
        <w:tc>
          <w:tcPr>
            <w:tcW w:w="7893" w:type="dxa"/>
            <w:tcBorders>
              <w:top w:val="single" w:sz="12" w:space="0" w:color="000000"/>
              <w:bottom w:val="single" w:sz="12" w:space="0" w:color="000000"/>
            </w:tcBorders>
          </w:tcPr>
          <w:p w14:paraId="73142044" w14:textId="200806BD" w:rsidR="00823FDD" w:rsidRPr="005E078D" w:rsidRDefault="00823FDD" w:rsidP="00823FDD">
            <w:pPr>
              <w:tabs>
                <w:tab w:val="right" w:pos="7254"/>
              </w:tabs>
              <w:suppressAutoHyphens/>
              <w:spacing w:before="60" w:after="120"/>
              <w:jc w:val="both"/>
              <w:rPr>
                <w:b/>
                <w:szCs w:val="24"/>
                <w:u w:val="single"/>
              </w:rPr>
            </w:pPr>
            <w:r w:rsidRPr="005E078D">
              <w:rPr>
                <w:szCs w:val="24"/>
              </w:rPr>
              <w:t xml:space="preserve">Les quantités peuvent être augmentées d’un </w:t>
            </w:r>
            <w:r w:rsidR="004B56B3">
              <w:rPr>
                <w:szCs w:val="24"/>
              </w:rPr>
              <w:t>véhicule</w:t>
            </w:r>
          </w:p>
          <w:p w14:paraId="7893D856" w14:textId="5B133E2E" w:rsidR="00823FDD" w:rsidRPr="005E078D" w:rsidRDefault="00823FDD" w:rsidP="004B56B3">
            <w:pPr>
              <w:tabs>
                <w:tab w:val="right" w:pos="7254"/>
              </w:tabs>
              <w:suppressAutoHyphens/>
              <w:spacing w:before="60" w:after="120"/>
              <w:rPr>
                <w:szCs w:val="24"/>
              </w:rPr>
            </w:pPr>
            <w:r w:rsidRPr="005E078D">
              <w:rPr>
                <w:szCs w:val="24"/>
              </w:rPr>
              <w:t xml:space="preserve">Les quantités peuvent être réduites d’un </w:t>
            </w:r>
            <w:r w:rsidR="004B56B3">
              <w:rPr>
                <w:szCs w:val="24"/>
              </w:rPr>
              <w:t xml:space="preserve">véhicule </w:t>
            </w:r>
            <w:r w:rsidRPr="005E078D">
              <w:rPr>
                <w:b/>
                <w:i/>
                <w:iCs/>
                <w:szCs w:val="24"/>
              </w:rPr>
              <w:t xml:space="preserve">    </w:t>
            </w:r>
          </w:p>
        </w:tc>
      </w:tr>
      <w:tr w:rsidR="00823FDD" w:rsidRPr="005E078D" w14:paraId="20436132" w14:textId="77777777" w:rsidTr="00CB2EAC">
        <w:tblPrEx>
          <w:tblBorders>
            <w:insideH w:val="single" w:sz="8" w:space="0" w:color="000000"/>
          </w:tblBorders>
        </w:tblPrEx>
        <w:tc>
          <w:tcPr>
            <w:tcW w:w="1638" w:type="dxa"/>
            <w:tcBorders>
              <w:top w:val="single" w:sz="12" w:space="0" w:color="000000"/>
              <w:bottom w:val="single" w:sz="12" w:space="0" w:color="000000"/>
            </w:tcBorders>
          </w:tcPr>
          <w:p w14:paraId="42E13779" w14:textId="77777777" w:rsidR="00823FDD" w:rsidRPr="005E078D" w:rsidRDefault="00823FDD" w:rsidP="00823FDD">
            <w:pPr>
              <w:tabs>
                <w:tab w:val="right" w:pos="7434"/>
              </w:tabs>
              <w:suppressAutoHyphens/>
              <w:spacing w:before="60" w:after="120"/>
              <w:rPr>
                <w:b/>
                <w:szCs w:val="24"/>
              </w:rPr>
            </w:pPr>
            <w:r w:rsidRPr="005E078D">
              <w:rPr>
                <w:b/>
                <w:szCs w:val="24"/>
              </w:rPr>
              <w:t>IS 47.1</w:t>
            </w:r>
          </w:p>
        </w:tc>
        <w:tc>
          <w:tcPr>
            <w:tcW w:w="7893" w:type="dxa"/>
            <w:tcBorders>
              <w:top w:val="single" w:sz="12" w:space="0" w:color="000000"/>
              <w:bottom w:val="single" w:sz="12" w:space="0" w:color="000000"/>
            </w:tcBorders>
          </w:tcPr>
          <w:p w14:paraId="5519F539" w14:textId="77777777" w:rsidR="00823FDD" w:rsidRPr="005E078D" w:rsidRDefault="00823FDD" w:rsidP="00823FDD">
            <w:pPr>
              <w:pStyle w:val="BankNormal"/>
              <w:tabs>
                <w:tab w:val="left" w:pos="5686"/>
                <w:tab w:val="right" w:pos="7218"/>
              </w:tabs>
              <w:suppressAutoHyphens/>
              <w:spacing w:before="120" w:after="120"/>
              <w:jc w:val="both"/>
              <w:rPr>
                <w:iCs/>
                <w:szCs w:val="24"/>
                <w:lang w:val="fr-FR"/>
              </w:rPr>
            </w:pPr>
            <w:r w:rsidRPr="005E078D">
              <w:rPr>
                <w:iCs/>
                <w:szCs w:val="24"/>
                <w:lang w:val="fr-FR"/>
              </w:rPr>
              <w:t xml:space="preserve">Les procédures de présentation d’une réclamation concernant la passation des marchés est détaillée dans le Règlement de Passation de Marchés applicable aux </w:t>
            </w:r>
            <w:hyperlink r:id="rId32" w:history="1">
              <w:r w:rsidRPr="005E078D">
                <w:rPr>
                  <w:rStyle w:val="Lienhypertexte"/>
                  <w:u w:val="none"/>
                  <w:lang w:val="fr-FR" w:eastAsia="en-US"/>
                </w:rPr>
                <w:t>Emprunteurs sollicitant le financement de projets d’investissement</w:t>
              </w:r>
            </w:hyperlink>
            <w:r w:rsidRPr="005E078D">
              <w:rPr>
                <w:lang w:val="fr-FR"/>
              </w:rPr>
              <w:t xml:space="preserve"> </w:t>
            </w:r>
            <w:r w:rsidRPr="005E078D">
              <w:rPr>
                <w:iCs/>
                <w:szCs w:val="24"/>
                <w:lang w:val="fr-FR"/>
              </w:rPr>
              <w:t>(Annexe III). Un Soumissionnaire désirant présenter une réclamation concernant la passation des marchés devra présenter sa réclamation en suivant ces procédures, par écrit (par le moyen le plus rapide, c’est-à-dire courriel ou télécopie) à :</w:t>
            </w:r>
          </w:p>
          <w:p w14:paraId="5FE1647F" w14:textId="77777777" w:rsidR="00823FDD" w:rsidRPr="005E078D" w:rsidRDefault="00823FDD" w:rsidP="00823FDD">
            <w:pPr>
              <w:pStyle w:val="Outline"/>
              <w:suppressAutoHyphens/>
              <w:spacing w:before="60" w:after="120"/>
              <w:rPr>
                <w:b/>
                <w:szCs w:val="24"/>
              </w:rPr>
            </w:pPr>
            <w:proofErr w:type="gramStart"/>
            <w:r w:rsidRPr="005E078D">
              <w:rPr>
                <w:b/>
                <w:szCs w:val="24"/>
              </w:rPr>
              <w:t>à</w:t>
            </w:r>
            <w:proofErr w:type="gramEnd"/>
            <w:r w:rsidRPr="005E078D">
              <w:rPr>
                <w:b/>
                <w:szCs w:val="24"/>
              </w:rPr>
              <w:t xml:space="preserve"> l’attention de :</w:t>
            </w:r>
          </w:p>
          <w:p w14:paraId="64D93F57" w14:textId="36342C1A" w:rsidR="00823FDD" w:rsidRPr="005E078D" w:rsidRDefault="00823FDD" w:rsidP="00823FDD">
            <w:pPr>
              <w:pStyle w:val="Outline"/>
              <w:suppressAutoHyphens/>
              <w:spacing w:before="60" w:after="120"/>
              <w:rPr>
                <w:szCs w:val="24"/>
              </w:rPr>
            </w:pPr>
            <w:r w:rsidRPr="005E078D">
              <w:rPr>
                <w:b/>
                <w:kern w:val="0"/>
                <w:szCs w:val="24"/>
                <w:lang w:eastAsia="en-GB"/>
              </w:rPr>
              <w:t xml:space="preserve">Nom : </w:t>
            </w:r>
            <w:r w:rsidRPr="005E078D">
              <w:rPr>
                <w:szCs w:val="24"/>
              </w:rPr>
              <w:t>M</w:t>
            </w:r>
            <w:r w:rsidR="004B56B3">
              <w:rPr>
                <w:szCs w:val="24"/>
              </w:rPr>
              <w:t xml:space="preserve">me TOURE Fatoumata COULIBALY </w:t>
            </w:r>
          </w:p>
          <w:p w14:paraId="7D5FD953" w14:textId="0B784BDB" w:rsidR="00823FDD" w:rsidRPr="005E078D" w:rsidRDefault="00823FDD" w:rsidP="00823FDD">
            <w:pPr>
              <w:pStyle w:val="Outline"/>
              <w:suppressAutoHyphens/>
              <w:spacing w:before="60" w:after="120"/>
              <w:rPr>
                <w:szCs w:val="24"/>
              </w:rPr>
            </w:pPr>
            <w:r w:rsidRPr="005E078D">
              <w:rPr>
                <w:b/>
                <w:kern w:val="0"/>
                <w:szCs w:val="24"/>
                <w:lang w:eastAsia="en-GB"/>
              </w:rPr>
              <w:t xml:space="preserve">Titre/position : </w:t>
            </w:r>
            <w:r w:rsidRPr="005E078D">
              <w:rPr>
                <w:kern w:val="0"/>
                <w:szCs w:val="24"/>
                <w:lang w:eastAsia="en-GB"/>
              </w:rPr>
              <w:t>Coordinat</w:t>
            </w:r>
            <w:r w:rsidR="004B56B3">
              <w:rPr>
                <w:kern w:val="0"/>
                <w:szCs w:val="24"/>
                <w:lang w:eastAsia="en-GB"/>
              </w:rPr>
              <w:t xml:space="preserve">rice </w:t>
            </w:r>
            <w:r w:rsidRPr="005E078D">
              <w:rPr>
                <w:szCs w:val="24"/>
              </w:rPr>
              <w:t xml:space="preserve"> </w:t>
            </w:r>
          </w:p>
          <w:p w14:paraId="6121347E" w14:textId="57AE6F6A" w:rsidR="00823FDD" w:rsidRPr="005E078D" w:rsidRDefault="00823FDD" w:rsidP="00823FDD">
            <w:pPr>
              <w:pStyle w:val="Outline"/>
              <w:suppressAutoHyphens/>
              <w:spacing w:before="60" w:after="120"/>
              <w:rPr>
                <w:szCs w:val="24"/>
              </w:rPr>
            </w:pPr>
            <w:r w:rsidRPr="005E078D">
              <w:rPr>
                <w:b/>
                <w:kern w:val="0"/>
                <w:szCs w:val="24"/>
                <w:lang w:eastAsia="en-GB"/>
              </w:rPr>
              <w:t>Agence :</w:t>
            </w:r>
            <w:r w:rsidRPr="005E078D">
              <w:rPr>
                <w:szCs w:val="24"/>
              </w:rPr>
              <w:t xml:space="preserve"> Unité de </w:t>
            </w:r>
            <w:r w:rsidR="004B56B3">
              <w:rPr>
                <w:szCs w:val="24"/>
              </w:rPr>
              <w:t>Gestion du PAFFEM</w:t>
            </w:r>
          </w:p>
          <w:p w14:paraId="51E7C2FA" w14:textId="5EE144AF" w:rsidR="00823FDD" w:rsidRPr="005E078D" w:rsidRDefault="00823FDD" w:rsidP="00823FDD">
            <w:pPr>
              <w:pStyle w:val="Outline"/>
              <w:suppressAutoHyphens/>
              <w:spacing w:before="60" w:after="120"/>
              <w:rPr>
                <w:szCs w:val="24"/>
              </w:rPr>
            </w:pPr>
            <w:r w:rsidRPr="005E078D">
              <w:rPr>
                <w:b/>
                <w:kern w:val="0"/>
                <w:szCs w:val="24"/>
                <w:lang w:eastAsia="en-GB"/>
              </w:rPr>
              <w:t>Adresse courriel :</w:t>
            </w:r>
            <w:r w:rsidRPr="005E078D">
              <w:rPr>
                <w:szCs w:val="24"/>
              </w:rPr>
              <w:t xml:space="preserve"> </w:t>
            </w:r>
            <w:hyperlink r:id="rId33" w:history="1">
              <w:r w:rsidR="004B56B3" w:rsidRPr="00FB5F36">
                <w:rPr>
                  <w:rStyle w:val="Lienhypertexte"/>
                  <w:szCs w:val="24"/>
                </w:rPr>
                <w:t>tourfac1@yahoo.fr</w:t>
              </w:r>
            </w:hyperlink>
            <w:r w:rsidR="004B56B3">
              <w:rPr>
                <w:szCs w:val="24"/>
              </w:rPr>
              <w:t xml:space="preserve"> </w:t>
            </w:r>
          </w:p>
          <w:p w14:paraId="1E7E048A" w14:textId="77777777" w:rsidR="00823FDD" w:rsidRPr="005E078D" w:rsidRDefault="00823FDD" w:rsidP="00823FDD">
            <w:pPr>
              <w:pStyle w:val="BankNormal"/>
              <w:tabs>
                <w:tab w:val="left" w:pos="5686"/>
                <w:tab w:val="right" w:pos="7218"/>
              </w:tabs>
              <w:suppressAutoHyphens/>
              <w:spacing w:before="120" w:after="120"/>
              <w:jc w:val="both"/>
              <w:rPr>
                <w:iCs/>
                <w:szCs w:val="24"/>
                <w:lang w:val="fr-FR"/>
              </w:rPr>
            </w:pPr>
            <w:r w:rsidRPr="005E078D">
              <w:rPr>
                <w:szCs w:val="24"/>
                <w:lang w:val="fr-FR"/>
              </w:rPr>
              <w:t xml:space="preserve">En résumé, </w:t>
            </w:r>
            <w:r w:rsidRPr="005E078D">
              <w:rPr>
                <w:iCs/>
                <w:szCs w:val="24"/>
                <w:lang w:val="fr-FR"/>
              </w:rPr>
              <w:t>une réclamation concernant la passation des marchés pourra porter sur :</w:t>
            </w:r>
          </w:p>
          <w:p w14:paraId="6380E15F" w14:textId="77777777" w:rsidR="00823FDD" w:rsidRPr="005E078D" w:rsidRDefault="00823FDD" w:rsidP="00823FDD">
            <w:pPr>
              <w:pStyle w:val="Paragraphedeliste"/>
              <w:suppressAutoHyphens w:val="0"/>
              <w:overflowPunct/>
              <w:autoSpaceDE/>
              <w:autoSpaceDN/>
              <w:adjustRightInd/>
              <w:spacing w:before="120" w:after="120"/>
              <w:ind w:left="714" w:hanging="357"/>
              <w:contextualSpacing w:val="0"/>
              <w:jc w:val="left"/>
              <w:textAlignment w:val="auto"/>
              <w:rPr>
                <w:szCs w:val="24"/>
                <w:lang w:eastAsia="en-US"/>
              </w:rPr>
            </w:pPr>
            <w:r w:rsidRPr="005E078D">
              <w:rPr>
                <w:b/>
                <w:iCs/>
                <w:szCs w:val="24"/>
              </w:rPr>
              <w:t>1.</w:t>
            </w:r>
            <w:r w:rsidRPr="005E078D">
              <w:rPr>
                <w:b/>
                <w:iCs/>
                <w:szCs w:val="24"/>
              </w:rPr>
              <w:tab/>
            </w:r>
            <w:r w:rsidRPr="005E078D">
              <w:rPr>
                <w:szCs w:val="24"/>
                <w:lang w:eastAsia="en-US"/>
              </w:rPr>
              <w:t>Les termes du présent Dossier d’Appel d’Offres ; et/ou</w:t>
            </w:r>
          </w:p>
          <w:p w14:paraId="6252DF0A" w14:textId="77777777" w:rsidR="00823FDD" w:rsidRPr="005E078D" w:rsidRDefault="00823FDD" w:rsidP="00823FDD">
            <w:pPr>
              <w:pStyle w:val="Paragraphedeliste"/>
              <w:suppressAutoHyphens w:val="0"/>
              <w:overflowPunct/>
              <w:autoSpaceDE/>
              <w:autoSpaceDN/>
              <w:adjustRightInd/>
              <w:spacing w:before="120" w:after="120"/>
              <w:ind w:left="714" w:hanging="357"/>
              <w:contextualSpacing w:val="0"/>
              <w:jc w:val="left"/>
              <w:textAlignment w:val="auto"/>
              <w:rPr>
                <w:szCs w:val="24"/>
              </w:rPr>
            </w:pPr>
            <w:r w:rsidRPr="005E078D">
              <w:rPr>
                <w:b/>
                <w:szCs w:val="24"/>
                <w:lang w:eastAsia="en-US"/>
              </w:rPr>
              <w:t>2.</w:t>
            </w:r>
            <w:r w:rsidRPr="005E078D">
              <w:rPr>
                <w:szCs w:val="24"/>
                <w:lang w:eastAsia="en-US"/>
              </w:rPr>
              <w:tab/>
              <w:t>La décision d’attribution du marché par l’Acheteur.</w:t>
            </w:r>
          </w:p>
        </w:tc>
      </w:tr>
    </w:tbl>
    <w:p w14:paraId="53F4777B" w14:textId="77777777" w:rsidR="00940BF3" w:rsidRPr="005E078D" w:rsidRDefault="00940BF3" w:rsidP="006C609B">
      <w:pPr>
        <w:pStyle w:val="Pieddepage"/>
        <w:suppressAutoHyphens/>
        <w:spacing w:after="120"/>
        <w:rPr>
          <w:szCs w:val="24"/>
          <w:lang w:val="fr-FR"/>
        </w:rPr>
      </w:pPr>
    </w:p>
    <w:p w14:paraId="64988BFD" w14:textId="77777777" w:rsidR="009E7240" w:rsidRPr="005E078D" w:rsidRDefault="009E7240" w:rsidP="006C609B">
      <w:pPr>
        <w:pStyle w:val="Pieddepage"/>
        <w:suppressAutoHyphens/>
        <w:spacing w:after="120"/>
        <w:rPr>
          <w:szCs w:val="24"/>
          <w:lang w:val="fr-FR"/>
        </w:rPr>
      </w:pPr>
    </w:p>
    <w:p w14:paraId="4B3F4EBD" w14:textId="77777777" w:rsidR="009E7240" w:rsidRPr="005E078D" w:rsidRDefault="009E7240" w:rsidP="006C609B">
      <w:pPr>
        <w:pStyle w:val="Pieddepage"/>
        <w:suppressAutoHyphens/>
        <w:spacing w:after="120"/>
        <w:rPr>
          <w:szCs w:val="24"/>
          <w:lang w:val="fr-FR"/>
        </w:rPr>
        <w:sectPr w:rsidR="009E7240" w:rsidRPr="005E078D" w:rsidSect="00592B1B">
          <w:headerReference w:type="even" r:id="rId34"/>
          <w:headerReference w:type="default" r:id="rId35"/>
          <w:headerReference w:type="first" r:id="rId36"/>
          <w:footnotePr>
            <w:numRestart w:val="eachSect"/>
          </w:footnotePr>
          <w:endnotePr>
            <w:numFmt w:val="decimal"/>
            <w:numRestart w:val="eachSect"/>
          </w:endnotePr>
          <w:type w:val="nextColumn"/>
          <w:pgSz w:w="12240" w:h="15840" w:code="1"/>
          <w:pgMar w:top="1440" w:right="1440" w:bottom="1440" w:left="1440" w:header="720" w:footer="720" w:gutter="0"/>
          <w:cols w:space="720"/>
          <w:titlePg/>
        </w:sectPr>
      </w:pPr>
    </w:p>
    <w:tbl>
      <w:tblPr>
        <w:tblW w:w="0" w:type="auto"/>
        <w:tblInd w:w="108" w:type="dxa"/>
        <w:tblLayout w:type="fixed"/>
        <w:tblLook w:val="0000" w:firstRow="0" w:lastRow="0" w:firstColumn="0" w:lastColumn="0" w:noHBand="0" w:noVBand="0"/>
      </w:tblPr>
      <w:tblGrid>
        <w:gridCol w:w="9090"/>
      </w:tblGrid>
      <w:tr w:rsidR="00940BF3" w:rsidRPr="005E078D" w14:paraId="1809E422" w14:textId="77777777" w:rsidTr="00875D56">
        <w:trPr>
          <w:cantSplit/>
          <w:trHeight w:val="990"/>
        </w:trPr>
        <w:tc>
          <w:tcPr>
            <w:tcW w:w="9090" w:type="dxa"/>
            <w:tcBorders>
              <w:top w:val="nil"/>
            </w:tcBorders>
            <w:vAlign w:val="center"/>
          </w:tcPr>
          <w:p w14:paraId="56BC7CBB" w14:textId="77777777" w:rsidR="00940BF3" w:rsidRPr="005E078D" w:rsidRDefault="00940BF3" w:rsidP="00726787">
            <w:pPr>
              <w:pStyle w:val="SectionHeading"/>
              <w:rPr>
                <w:sz w:val="24"/>
                <w:lang w:val="fr-FR"/>
              </w:rPr>
            </w:pPr>
            <w:bookmarkStart w:id="389" w:name="_Toc77392469"/>
            <w:bookmarkStart w:id="390" w:name="_Toc438266925"/>
            <w:bookmarkStart w:id="391" w:name="_Toc438267899"/>
            <w:bookmarkStart w:id="392" w:name="_Toc438366666"/>
            <w:bookmarkStart w:id="393" w:name="_Toc434945762"/>
            <w:bookmarkStart w:id="394" w:name="_Toc486224813"/>
            <w:r w:rsidRPr="005E078D">
              <w:rPr>
                <w:lang w:val="fr-FR"/>
              </w:rPr>
              <w:lastRenderedPageBreak/>
              <w:t>Section III. Critères d’évaluation</w:t>
            </w:r>
            <w:bookmarkStart w:id="395" w:name="_Toc77392470"/>
            <w:bookmarkEnd w:id="389"/>
            <w:r w:rsidRPr="005E078D">
              <w:rPr>
                <w:lang w:val="fr-FR"/>
              </w:rPr>
              <w:t xml:space="preserve"> et de qualification</w:t>
            </w:r>
            <w:bookmarkEnd w:id="390"/>
            <w:bookmarkEnd w:id="391"/>
            <w:bookmarkEnd w:id="392"/>
            <w:bookmarkEnd w:id="393"/>
            <w:bookmarkEnd w:id="394"/>
            <w:bookmarkEnd w:id="395"/>
          </w:p>
        </w:tc>
      </w:tr>
      <w:tr w:rsidR="00940BF3" w:rsidRPr="005E078D" w14:paraId="5F5BA87C" w14:textId="77777777">
        <w:trPr>
          <w:cantSplit/>
        </w:trPr>
        <w:tc>
          <w:tcPr>
            <w:tcW w:w="9090" w:type="dxa"/>
            <w:tcBorders>
              <w:top w:val="nil"/>
            </w:tcBorders>
          </w:tcPr>
          <w:p w14:paraId="4E81A9CB" w14:textId="77777777" w:rsidR="00726787" w:rsidRPr="005E078D" w:rsidRDefault="00726787" w:rsidP="00813E8D">
            <w:pPr>
              <w:suppressAutoHyphens/>
              <w:jc w:val="both"/>
              <w:rPr>
                <w:b/>
                <w:i/>
                <w:iCs/>
                <w:szCs w:val="24"/>
              </w:rPr>
            </w:pPr>
          </w:p>
        </w:tc>
      </w:tr>
      <w:tr w:rsidR="00940BF3" w:rsidRPr="005E078D" w14:paraId="05F4A5B6" w14:textId="77777777">
        <w:trPr>
          <w:cantSplit/>
        </w:trPr>
        <w:tc>
          <w:tcPr>
            <w:tcW w:w="9090" w:type="dxa"/>
          </w:tcPr>
          <w:p w14:paraId="5A5B91C9" w14:textId="77777777" w:rsidR="00940BF3" w:rsidRPr="005E078D" w:rsidRDefault="00940BF3" w:rsidP="00726787">
            <w:pPr>
              <w:jc w:val="center"/>
              <w:rPr>
                <w:b/>
                <w:szCs w:val="24"/>
              </w:rPr>
            </w:pPr>
            <w:r w:rsidRPr="005E078D">
              <w:rPr>
                <w:b/>
                <w:sz w:val="36"/>
                <w:szCs w:val="24"/>
                <w:lang w:eastAsia="en-US"/>
              </w:rPr>
              <w:t>Contenu</w:t>
            </w:r>
          </w:p>
        </w:tc>
      </w:tr>
      <w:tr w:rsidR="00940BF3" w:rsidRPr="005E078D" w14:paraId="11628BDE" w14:textId="77777777">
        <w:trPr>
          <w:cantSplit/>
        </w:trPr>
        <w:tc>
          <w:tcPr>
            <w:tcW w:w="9090" w:type="dxa"/>
          </w:tcPr>
          <w:p w14:paraId="1585FADB" w14:textId="77777777" w:rsidR="00DC7973" w:rsidRPr="005E078D" w:rsidRDefault="00FA718B" w:rsidP="00DC7973">
            <w:pPr>
              <w:pStyle w:val="TM1"/>
              <w:tabs>
                <w:tab w:val="clear" w:pos="9350"/>
                <w:tab w:val="right" w:leader="dot" w:pos="8875"/>
              </w:tabs>
              <w:rPr>
                <w:rFonts w:eastAsiaTheme="minorEastAsia"/>
                <w:b w:val="0"/>
                <w:bCs w:val="0"/>
                <w:sz w:val="22"/>
                <w:szCs w:val="22"/>
                <w:lang w:eastAsia="zh-CN"/>
              </w:rPr>
            </w:pPr>
            <w:r w:rsidRPr="005E078D">
              <w:rPr>
                <w:b w:val="0"/>
              </w:rPr>
              <w:fldChar w:fldCharType="begin"/>
            </w:r>
            <w:r w:rsidR="00726787" w:rsidRPr="005E078D">
              <w:rPr>
                <w:b w:val="0"/>
              </w:rPr>
              <w:instrText xml:space="preserve"> TOC \h \z \t "Section III Heading 1,1" </w:instrText>
            </w:r>
            <w:r w:rsidRPr="005E078D">
              <w:rPr>
                <w:b w:val="0"/>
              </w:rPr>
              <w:fldChar w:fldCharType="separate"/>
            </w:r>
            <w:hyperlink w:anchor="_Toc486345139" w:history="1">
              <w:r w:rsidR="00DC7973" w:rsidRPr="005E078D">
                <w:rPr>
                  <w:rStyle w:val="Lienhypertexte"/>
                </w:rPr>
                <w:t>1. Marge de préférence (IS 33)</w:t>
              </w:r>
              <w:r w:rsidR="00DC7973" w:rsidRPr="005E078D">
                <w:rPr>
                  <w:webHidden/>
                </w:rPr>
                <w:tab/>
              </w:r>
              <w:r w:rsidRPr="005E078D">
                <w:rPr>
                  <w:webHidden/>
                </w:rPr>
                <w:fldChar w:fldCharType="begin"/>
              </w:r>
              <w:r w:rsidR="00DC7973" w:rsidRPr="005E078D">
                <w:rPr>
                  <w:webHidden/>
                </w:rPr>
                <w:instrText xml:space="preserve"> PAGEREF _Toc486345139 \h </w:instrText>
              </w:r>
              <w:r w:rsidRPr="005E078D">
                <w:rPr>
                  <w:webHidden/>
                </w:rPr>
              </w:r>
              <w:r w:rsidRPr="005E078D">
                <w:rPr>
                  <w:webHidden/>
                </w:rPr>
                <w:fldChar w:fldCharType="separate"/>
              </w:r>
              <w:r w:rsidR="008C5CFB">
                <w:rPr>
                  <w:webHidden/>
                </w:rPr>
                <w:t>42</w:t>
              </w:r>
              <w:r w:rsidRPr="005E078D">
                <w:rPr>
                  <w:webHidden/>
                </w:rPr>
                <w:fldChar w:fldCharType="end"/>
              </w:r>
            </w:hyperlink>
          </w:p>
          <w:p w14:paraId="4FF55ED4" w14:textId="77777777" w:rsidR="00DC7973" w:rsidRPr="005E078D" w:rsidRDefault="00587400" w:rsidP="00DC7973">
            <w:pPr>
              <w:pStyle w:val="TM1"/>
              <w:tabs>
                <w:tab w:val="clear" w:pos="9350"/>
                <w:tab w:val="right" w:leader="dot" w:pos="8875"/>
              </w:tabs>
              <w:rPr>
                <w:rFonts w:eastAsiaTheme="minorEastAsia"/>
                <w:b w:val="0"/>
                <w:bCs w:val="0"/>
                <w:sz w:val="22"/>
                <w:szCs w:val="22"/>
                <w:lang w:eastAsia="zh-CN"/>
              </w:rPr>
            </w:pPr>
            <w:hyperlink w:anchor="_Toc486345140" w:history="1">
              <w:r w:rsidR="00DC7973" w:rsidRPr="005E078D">
                <w:rPr>
                  <w:rStyle w:val="Lienhypertexte"/>
                </w:rPr>
                <w:t>2. Évaluation (IS 34)</w:t>
              </w:r>
              <w:r w:rsidR="00DC7973" w:rsidRPr="005E078D">
                <w:rPr>
                  <w:webHidden/>
                </w:rPr>
                <w:tab/>
              </w:r>
              <w:r w:rsidR="00FA718B" w:rsidRPr="005E078D">
                <w:rPr>
                  <w:webHidden/>
                </w:rPr>
                <w:fldChar w:fldCharType="begin"/>
              </w:r>
              <w:r w:rsidR="00DC7973" w:rsidRPr="005E078D">
                <w:rPr>
                  <w:webHidden/>
                </w:rPr>
                <w:instrText xml:space="preserve"> PAGEREF _Toc486345140 \h </w:instrText>
              </w:r>
              <w:r w:rsidR="00FA718B" w:rsidRPr="005E078D">
                <w:rPr>
                  <w:webHidden/>
                </w:rPr>
              </w:r>
              <w:r w:rsidR="00FA718B" w:rsidRPr="005E078D">
                <w:rPr>
                  <w:webHidden/>
                </w:rPr>
                <w:fldChar w:fldCharType="separate"/>
              </w:r>
              <w:r w:rsidR="008C5CFB">
                <w:rPr>
                  <w:webHidden/>
                </w:rPr>
                <w:t>42</w:t>
              </w:r>
              <w:r w:rsidR="00FA718B" w:rsidRPr="005E078D">
                <w:rPr>
                  <w:webHidden/>
                </w:rPr>
                <w:fldChar w:fldCharType="end"/>
              </w:r>
            </w:hyperlink>
          </w:p>
          <w:p w14:paraId="1343B87F" w14:textId="77777777" w:rsidR="00DC7973" w:rsidRPr="005E078D" w:rsidRDefault="00587400" w:rsidP="00DC7973">
            <w:pPr>
              <w:pStyle w:val="TM1"/>
              <w:tabs>
                <w:tab w:val="clear" w:pos="9350"/>
                <w:tab w:val="right" w:leader="dot" w:pos="8875"/>
              </w:tabs>
              <w:rPr>
                <w:rFonts w:eastAsiaTheme="minorEastAsia"/>
                <w:b w:val="0"/>
                <w:bCs w:val="0"/>
                <w:sz w:val="22"/>
                <w:szCs w:val="22"/>
                <w:lang w:eastAsia="zh-CN"/>
              </w:rPr>
            </w:pPr>
            <w:hyperlink w:anchor="_Toc486345141" w:history="1">
              <w:r w:rsidR="00DC7973" w:rsidRPr="005E078D">
                <w:rPr>
                  <w:rStyle w:val="Lienhypertexte"/>
                </w:rPr>
                <w:t>3. Qualification à postériori (IS 37)</w:t>
              </w:r>
              <w:r w:rsidR="00DC7973" w:rsidRPr="005E078D">
                <w:rPr>
                  <w:webHidden/>
                </w:rPr>
                <w:tab/>
              </w:r>
              <w:r w:rsidR="00FA718B" w:rsidRPr="005E078D">
                <w:rPr>
                  <w:webHidden/>
                </w:rPr>
                <w:fldChar w:fldCharType="begin"/>
              </w:r>
              <w:r w:rsidR="00DC7973" w:rsidRPr="005E078D">
                <w:rPr>
                  <w:webHidden/>
                </w:rPr>
                <w:instrText xml:space="preserve"> PAGEREF _Toc486345141 \h </w:instrText>
              </w:r>
              <w:r w:rsidR="00FA718B" w:rsidRPr="005E078D">
                <w:rPr>
                  <w:webHidden/>
                </w:rPr>
              </w:r>
              <w:r w:rsidR="00FA718B" w:rsidRPr="005E078D">
                <w:rPr>
                  <w:webHidden/>
                </w:rPr>
                <w:fldChar w:fldCharType="separate"/>
              </w:r>
              <w:r w:rsidR="008C5CFB">
                <w:rPr>
                  <w:webHidden/>
                </w:rPr>
                <w:t>43</w:t>
              </w:r>
              <w:r w:rsidR="00FA718B" w:rsidRPr="005E078D">
                <w:rPr>
                  <w:webHidden/>
                </w:rPr>
                <w:fldChar w:fldCharType="end"/>
              </w:r>
            </w:hyperlink>
          </w:p>
          <w:p w14:paraId="28098C92" w14:textId="77777777" w:rsidR="00940BF3" w:rsidRPr="005E078D" w:rsidRDefault="00FA718B" w:rsidP="00726787">
            <w:pPr>
              <w:suppressAutoHyphens/>
              <w:spacing w:before="120" w:after="120"/>
              <w:rPr>
                <w:szCs w:val="24"/>
              </w:rPr>
            </w:pPr>
            <w:r w:rsidRPr="005E078D">
              <w:fldChar w:fldCharType="end"/>
            </w:r>
          </w:p>
        </w:tc>
      </w:tr>
    </w:tbl>
    <w:p w14:paraId="0C9C7A6D" w14:textId="77777777" w:rsidR="00940BF3" w:rsidRPr="005E078D" w:rsidRDefault="00940BF3" w:rsidP="005314A3">
      <w:pPr>
        <w:pStyle w:val="SectionIIIHeading1"/>
        <w:keepNext/>
        <w:keepLines/>
        <w:rPr>
          <w:b w:val="0"/>
          <w:lang w:val="fr-FR"/>
        </w:rPr>
      </w:pPr>
      <w:r w:rsidRPr="005E078D">
        <w:rPr>
          <w:lang w:val="fr-FR"/>
        </w:rPr>
        <w:br w:type="page"/>
      </w:r>
      <w:bookmarkStart w:id="396" w:name="_Toc486345139"/>
      <w:r w:rsidRPr="005E078D">
        <w:rPr>
          <w:lang w:val="fr-FR"/>
        </w:rPr>
        <w:lastRenderedPageBreak/>
        <w:t xml:space="preserve">1. </w:t>
      </w:r>
      <w:r w:rsidR="008878F0" w:rsidRPr="005E078D">
        <w:rPr>
          <w:lang w:val="fr-FR"/>
        </w:rPr>
        <w:t xml:space="preserve">Marge </w:t>
      </w:r>
      <w:r w:rsidRPr="005E078D">
        <w:rPr>
          <w:lang w:val="fr-FR"/>
        </w:rPr>
        <w:t>de préférence (</w:t>
      </w:r>
      <w:r w:rsidR="008878F0" w:rsidRPr="005E078D">
        <w:rPr>
          <w:lang w:val="fr-FR"/>
        </w:rPr>
        <w:t>IS</w:t>
      </w:r>
      <w:r w:rsidR="00943EDF" w:rsidRPr="005E078D">
        <w:rPr>
          <w:lang w:val="fr-FR"/>
        </w:rPr>
        <w:t>33</w:t>
      </w:r>
      <w:r w:rsidRPr="005E078D">
        <w:rPr>
          <w:lang w:val="fr-FR"/>
        </w:rPr>
        <w:t>)</w:t>
      </w:r>
      <w:bookmarkEnd w:id="396"/>
      <w:r w:rsidR="00813E8D" w:rsidRPr="005E078D">
        <w:rPr>
          <w:lang w:val="fr-FR"/>
        </w:rPr>
        <w:t> ; sans objet</w:t>
      </w:r>
    </w:p>
    <w:p w14:paraId="6A11529B" w14:textId="77777777" w:rsidR="00940BF3" w:rsidRPr="005E078D" w:rsidRDefault="00940BF3" w:rsidP="005314A3">
      <w:pPr>
        <w:pStyle w:val="SectionIIIHeading1"/>
        <w:keepNext/>
        <w:keepLines/>
        <w:rPr>
          <w:lang w:val="fr-FR"/>
        </w:rPr>
      </w:pPr>
      <w:bookmarkStart w:id="397" w:name="_Toc486345140"/>
      <w:r w:rsidRPr="005E078D">
        <w:rPr>
          <w:lang w:val="fr-FR"/>
        </w:rPr>
        <w:t>2. Évaluation (</w:t>
      </w:r>
      <w:r w:rsidR="008878F0" w:rsidRPr="005E078D">
        <w:rPr>
          <w:lang w:val="fr-FR"/>
        </w:rPr>
        <w:t xml:space="preserve">IS </w:t>
      </w:r>
      <w:r w:rsidR="00954551" w:rsidRPr="005E078D">
        <w:rPr>
          <w:lang w:val="fr-FR"/>
        </w:rPr>
        <w:t>34</w:t>
      </w:r>
      <w:r w:rsidRPr="005E078D">
        <w:rPr>
          <w:lang w:val="fr-FR"/>
        </w:rPr>
        <w:t>)</w:t>
      </w:r>
      <w:bookmarkEnd w:id="397"/>
    </w:p>
    <w:p w14:paraId="359AE830" w14:textId="77777777" w:rsidR="008878F0" w:rsidRPr="005E078D" w:rsidRDefault="008878F0" w:rsidP="005314A3">
      <w:pPr>
        <w:keepNext/>
        <w:keepLines/>
        <w:rPr>
          <w:b/>
          <w:szCs w:val="24"/>
          <w:lang w:eastAsia="en-US"/>
        </w:rPr>
      </w:pPr>
      <w:r w:rsidRPr="005E078D">
        <w:rPr>
          <w:b/>
          <w:szCs w:val="24"/>
          <w:lang w:eastAsia="en-US"/>
        </w:rPr>
        <w:t>2.1</w:t>
      </w:r>
      <w:r w:rsidR="006627BB" w:rsidRPr="005E078D">
        <w:rPr>
          <w:b/>
          <w:szCs w:val="24"/>
          <w:lang w:eastAsia="en-US"/>
        </w:rPr>
        <w:t xml:space="preserve"> </w:t>
      </w:r>
      <w:r w:rsidRPr="005E078D">
        <w:rPr>
          <w:b/>
          <w:szCs w:val="24"/>
          <w:lang w:eastAsia="en-US"/>
        </w:rPr>
        <w:t>Critères d’évaluation (IS 34.6)</w:t>
      </w:r>
    </w:p>
    <w:p w14:paraId="12CA5826" w14:textId="77777777" w:rsidR="00AE7781" w:rsidRPr="005E078D" w:rsidRDefault="00AE7781" w:rsidP="005314A3">
      <w:pPr>
        <w:keepNext/>
        <w:keepLines/>
        <w:rPr>
          <w:b/>
          <w:szCs w:val="24"/>
          <w:lang w:eastAsia="en-US"/>
        </w:rPr>
      </w:pPr>
    </w:p>
    <w:p w14:paraId="77A4740E" w14:textId="77777777" w:rsidR="00940BF3" w:rsidRPr="005E078D" w:rsidRDefault="00940BF3" w:rsidP="005314A3">
      <w:pPr>
        <w:keepNext/>
        <w:keepLines/>
        <w:suppressAutoHyphens/>
        <w:spacing w:after="200"/>
        <w:ind w:right="-72"/>
        <w:jc w:val="both"/>
        <w:rPr>
          <w:szCs w:val="24"/>
        </w:rPr>
      </w:pPr>
      <w:r w:rsidRPr="005E078D">
        <w:rPr>
          <w:szCs w:val="24"/>
        </w:rPr>
        <w:t>L’évaluation d’une offre par l’Acheteur pourra prendre en compte, en plus du prix de l’offre soumis en application de</w:t>
      </w:r>
      <w:r w:rsidR="00943EDF" w:rsidRPr="005E078D">
        <w:rPr>
          <w:szCs w:val="24"/>
        </w:rPr>
        <w:t xml:space="preserve">s dispositions de </w:t>
      </w:r>
      <w:r w:rsidR="00F1248D" w:rsidRPr="005E078D">
        <w:rPr>
          <w:szCs w:val="24"/>
        </w:rPr>
        <w:t>l’article</w:t>
      </w:r>
      <w:r w:rsidR="00943EDF" w:rsidRPr="005E078D">
        <w:rPr>
          <w:szCs w:val="24"/>
        </w:rPr>
        <w:t xml:space="preserve"> 14.8</w:t>
      </w:r>
      <w:r w:rsidRPr="005E078D">
        <w:rPr>
          <w:szCs w:val="24"/>
        </w:rPr>
        <w:t xml:space="preserve"> des IS, un ou plusieurs des facteurs ci-après, tels qu’indiqués à l’alinéa </w:t>
      </w:r>
      <w:r w:rsidR="008878F0" w:rsidRPr="005E078D">
        <w:rPr>
          <w:szCs w:val="24"/>
        </w:rPr>
        <w:t>34.2</w:t>
      </w:r>
      <w:r w:rsidRPr="005E078D">
        <w:rPr>
          <w:szCs w:val="24"/>
        </w:rPr>
        <w:t xml:space="preserve"> (</w:t>
      </w:r>
      <w:r w:rsidR="008878F0" w:rsidRPr="005E078D">
        <w:rPr>
          <w:szCs w:val="24"/>
        </w:rPr>
        <w:t>f</w:t>
      </w:r>
      <w:r w:rsidRPr="005E078D">
        <w:rPr>
          <w:szCs w:val="24"/>
        </w:rPr>
        <w:t xml:space="preserve">) des IS, et tels que précisés aux </w:t>
      </w:r>
      <w:r w:rsidRPr="005E078D">
        <w:rPr>
          <w:bCs/>
          <w:szCs w:val="24"/>
        </w:rPr>
        <w:t>DPAO</w:t>
      </w:r>
      <w:r w:rsidR="00943EDF" w:rsidRPr="005E078D">
        <w:rPr>
          <w:szCs w:val="24"/>
        </w:rPr>
        <w:t xml:space="preserve"> en référence à </w:t>
      </w:r>
      <w:r w:rsidR="00F1248D" w:rsidRPr="005E078D">
        <w:rPr>
          <w:szCs w:val="24"/>
        </w:rPr>
        <w:t>l’article</w:t>
      </w:r>
      <w:r w:rsidR="00943EDF" w:rsidRPr="005E078D">
        <w:rPr>
          <w:szCs w:val="24"/>
        </w:rPr>
        <w:t xml:space="preserve"> 34.6 </w:t>
      </w:r>
      <w:r w:rsidRPr="005E078D">
        <w:rPr>
          <w:szCs w:val="24"/>
        </w:rPr>
        <w:t>des IS, en utilisant les méthodes et critères décrits au 1.2 ci-dessous</w:t>
      </w:r>
      <w:r w:rsidR="00402F3E" w:rsidRPr="005E078D">
        <w:rPr>
          <w:szCs w:val="24"/>
        </w:rPr>
        <w:t> :</w:t>
      </w:r>
    </w:p>
    <w:p w14:paraId="7B053D82" w14:textId="5482E6BB" w:rsidR="005010D0" w:rsidRPr="005E078D" w:rsidRDefault="00BC20D5" w:rsidP="00C42421">
      <w:pPr>
        <w:widowControl w:val="0"/>
        <w:autoSpaceDE w:val="0"/>
        <w:autoSpaceDN w:val="0"/>
        <w:adjustRightInd w:val="0"/>
        <w:ind w:left="459"/>
      </w:pPr>
      <w:r w:rsidRPr="005E078D">
        <w:rPr>
          <w:szCs w:val="24"/>
          <w:lang w:eastAsia="en-US"/>
        </w:rPr>
        <w:t>(</w:t>
      </w:r>
      <w:r w:rsidR="00940BF3" w:rsidRPr="005E078D">
        <w:rPr>
          <w:szCs w:val="24"/>
          <w:lang w:eastAsia="en-US"/>
        </w:rPr>
        <w:t>a)</w:t>
      </w:r>
      <w:r w:rsidR="00940BF3" w:rsidRPr="005E078D">
        <w:rPr>
          <w:szCs w:val="24"/>
          <w:lang w:eastAsia="en-US"/>
        </w:rPr>
        <w:tab/>
      </w:r>
      <w:r w:rsidR="00F7245F" w:rsidRPr="005E078D">
        <w:rPr>
          <w:szCs w:val="24"/>
          <w:lang w:eastAsia="en-US"/>
        </w:rPr>
        <w:t>Calendrier de livraison (</w:t>
      </w:r>
      <w:r w:rsidR="00940BF3" w:rsidRPr="005E078D">
        <w:rPr>
          <w:szCs w:val="24"/>
          <w:lang w:eastAsia="en-US"/>
        </w:rPr>
        <w:t>version des Incoterms spé</w:t>
      </w:r>
      <w:r w:rsidR="00222DE7" w:rsidRPr="005E078D">
        <w:rPr>
          <w:szCs w:val="24"/>
          <w:lang w:eastAsia="en-US"/>
        </w:rPr>
        <w:t>c</w:t>
      </w:r>
      <w:r w:rsidR="00940BF3" w:rsidRPr="005E078D">
        <w:rPr>
          <w:szCs w:val="24"/>
          <w:lang w:eastAsia="en-US"/>
        </w:rPr>
        <w:t>ifiée dans les DPAO)</w:t>
      </w:r>
      <w:r w:rsidR="00402F3E" w:rsidRPr="005E078D">
        <w:rPr>
          <w:szCs w:val="24"/>
          <w:lang w:eastAsia="en-US"/>
        </w:rPr>
        <w:t> :</w:t>
      </w:r>
      <w:r w:rsidR="006627BB" w:rsidRPr="005E078D">
        <w:rPr>
          <w:szCs w:val="24"/>
          <w:lang w:eastAsia="en-US"/>
        </w:rPr>
        <w:t xml:space="preserve"> </w:t>
      </w:r>
    </w:p>
    <w:p w14:paraId="1315B152" w14:textId="77777777" w:rsidR="00940BF3" w:rsidRPr="005E078D" w:rsidRDefault="00940BF3" w:rsidP="005314A3">
      <w:pPr>
        <w:pStyle w:val="Normalcentr"/>
        <w:tabs>
          <w:tab w:val="left" w:pos="1080"/>
        </w:tabs>
        <w:suppressAutoHyphens/>
        <w:spacing w:after="200"/>
        <w:ind w:left="1080" w:hanging="540"/>
        <w:jc w:val="both"/>
        <w:rPr>
          <w:szCs w:val="24"/>
          <w:lang w:eastAsia="en-US"/>
        </w:rPr>
      </w:pPr>
    </w:p>
    <w:p w14:paraId="42404B77" w14:textId="5A65CAC5" w:rsidR="00940BF3" w:rsidRPr="005E078D" w:rsidRDefault="00940BF3" w:rsidP="00726787">
      <w:pPr>
        <w:keepLines/>
        <w:suppressAutoHyphens/>
        <w:spacing w:after="200"/>
        <w:ind w:left="1087" w:right="-72"/>
        <w:jc w:val="both"/>
        <w:rPr>
          <w:szCs w:val="24"/>
        </w:rPr>
      </w:pPr>
      <w:r w:rsidRPr="005E078D">
        <w:rPr>
          <w:szCs w:val="24"/>
        </w:rPr>
        <w:t xml:space="preserve">Les Fournitures faisant l’objet du présent Appel d’Offres doivent être livrées </w:t>
      </w:r>
      <w:r w:rsidR="005010D0" w:rsidRPr="005E078D">
        <w:rPr>
          <w:szCs w:val="24"/>
        </w:rPr>
        <w:t xml:space="preserve">dans un délai maximum de </w:t>
      </w:r>
      <w:r w:rsidR="006847B0" w:rsidRPr="005E078D">
        <w:rPr>
          <w:szCs w:val="24"/>
        </w:rPr>
        <w:t>s</w:t>
      </w:r>
      <w:r w:rsidR="00874BD9">
        <w:rPr>
          <w:szCs w:val="24"/>
        </w:rPr>
        <w:t xml:space="preserve">oixante </w:t>
      </w:r>
      <w:r w:rsidR="005010D0" w:rsidRPr="005E078D">
        <w:rPr>
          <w:b/>
          <w:szCs w:val="24"/>
        </w:rPr>
        <w:t>(</w:t>
      </w:r>
      <w:r w:rsidR="006847B0" w:rsidRPr="005E078D">
        <w:rPr>
          <w:b/>
          <w:szCs w:val="24"/>
        </w:rPr>
        <w:t>6</w:t>
      </w:r>
      <w:r w:rsidR="00874BD9">
        <w:rPr>
          <w:b/>
          <w:szCs w:val="24"/>
        </w:rPr>
        <w:t>0</w:t>
      </w:r>
      <w:r w:rsidR="005010D0" w:rsidRPr="005E078D">
        <w:rPr>
          <w:b/>
          <w:szCs w:val="24"/>
        </w:rPr>
        <w:t xml:space="preserve">) </w:t>
      </w:r>
      <w:r w:rsidR="00874BD9">
        <w:rPr>
          <w:b/>
          <w:szCs w:val="24"/>
        </w:rPr>
        <w:t xml:space="preserve">jours </w:t>
      </w:r>
      <w:r w:rsidR="00874BD9" w:rsidRPr="005E078D">
        <w:rPr>
          <w:szCs w:val="24"/>
        </w:rPr>
        <w:t>tel spécifié</w:t>
      </w:r>
      <w:r w:rsidRPr="005E078D">
        <w:rPr>
          <w:szCs w:val="24"/>
        </w:rPr>
        <w:t xml:space="preserve"> à la Section VI</w:t>
      </w:r>
      <w:r w:rsidR="00904DBD" w:rsidRPr="005E078D">
        <w:rPr>
          <w:szCs w:val="24"/>
        </w:rPr>
        <w:t>I-Calendrier de livraison</w:t>
      </w:r>
      <w:r w:rsidRPr="005E078D">
        <w:rPr>
          <w:szCs w:val="24"/>
        </w:rPr>
        <w:t>. Aucun bonus ne sera alloué pour livraison anticipée</w:t>
      </w:r>
      <w:r w:rsidR="005314A3" w:rsidRPr="005E078D">
        <w:rPr>
          <w:szCs w:val="24"/>
        </w:rPr>
        <w:t> </w:t>
      </w:r>
      <w:r w:rsidRPr="005E078D">
        <w:rPr>
          <w:szCs w:val="24"/>
        </w:rPr>
        <w:t xml:space="preserve">; </w:t>
      </w:r>
    </w:p>
    <w:p w14:paraId="379BE24E" w14:textId="77777777" w:rsidR="00940BF3" w:rsidRPr="005E078D" w:rsidRDefault="00BC20D5" w:rsidP="00726787">
      <w:pPr>
        <w:suppressAutoHyphens/>
        <w:spacing w:after="200"/>
        <w:ind w:left="1080" w:right="-72" w:hanging="540"/>
        <w:jc w:val="both"/>
        <w:rPr>
          <w:i/>
          <w:szCs w:val="24"/>
        </w:rPr>
      </w:pPr>
      <w:r w:rsidRPr="005E078D">
        <w:rPr>
          <w:szCs w:val="24"/>
        </w:rPr>
        <w:t>(</w:t>
      </w:r>
      <w:r w:rsidR="00940BF3" w:rsidRPr="005E078D">
        <w:rPr>
          <w:szCs w:val="24"/>
        </w:rPr>
        <w:t>b)</w:t>
      </w:r>
      <w:r w:rsidR="00940BF3" w:rsidRPr="005E078D">
        <w:rPr>
          <w:i/>
          <w:szCs w:val="24"/>
        </w:rPr>
        <w:tab/>
      </w:r>
      <w:r w:rsidR="00940BF3" w:rsidRPr="005E078D">
        <w:rPr>
          <w:szCs w:val="24"/>
        </w:rPr>
        <w:t>Variantes au Calendrier de règlement</w:t>
      </w:r>
      <w:r w:rsidR="00402F3E" w:rsidRPr="005E078D">
        <w:rPr>
          <w:szCs w:val="24"/>
        </w:rPr>
        <w:t> :</w:t>
      </w:r>
      <w:r w:rsidR="00B27383" w:rsidRPr="005E078D">
        <w:rPr>
          <w:szCs w:val="24"/>
        </w:rPr>
        <w:t xml:space="preserve"> </w:t>
      </w:r>
      <w:r w:rsidR="00813E8D" w:rsidRPr="005E078D">
        <w:rPr>
          <w:b/>
          <w:szCs w:val="24"/>
        </w:rPr>
        <w:t>Sans objet</w:t>
      </w:r>
    </w:p>
    <w:p w14:paraId="7245AE83" w14:textId="77777777" w:rsidR="00940BF3" w:rsidRPr="005E078D" w:rsidRDefault="00940BF3" w:rsidP="00C42421">
      <w:pPr>
        <w:keepLines/>
        <w:suppressAutoHyphens/>
        <w:spacing w:after="200"/>
        <w:ind w:left="1080" w:right="-72" w:hanging="533"/>
        <w:jc w:val="both"/>
        <w:rPr>
          <w:i/>
          <w:szCs w:val="24"/>
        </w:rPr>
      </w:pPr>
      <w:r w:rsidRPr="005E078D">
        <w:rPr>
          <w:szCs w:val="24"/>
        </w:rPr>
        <w:t>c)</w:t>
      </w:r>
      <w:r w:rsidRPr="005E078D">
        <w:rPr>
          <w:i/>
          <w:szCs w:val="24"/>
        </w:rPr>
        <w:tab/>
      </w:r>
      <w:r w:rsidRPr="005E078D">
        <w:rPr>
          <w:szCs w:val="24"/>
        </w:rPr>
        <w:t>Coût des pièces de rechange, des pièces détachées obligatoires, et du service après</w:t>
      </w:r>
      <w:r w:rsidR="00222DE7" w:rsidRPr="005E078D">
        <w:rPr>
          <w:szCs w:val="24"/>
        </w:rPr>
        <w:t>-</w:t>
      </w:r>
      <w:r w:rsidRPr="005E078D">
        <w:rPr>
          <w:szCs w:val="24"/>
        </w:rPr>
        <w:t>vente</w:t>
      </w:r>
      <w:r w:rsidR="00402F3E" w:rsidRPr="005E078D">
        <w:rPr>
          <w:szCs w:val="24"/>
        </w:rPr>
        <w:t> :</w:t>
      </w:r>
      <w:r w:rsidR="00B27383" w:rsidRPr="005E078D">
        <w:rPr>
          <w:szCs w:val="24"/>
        </w:rPr>
        <w:t xml:space="preserve"> </w:t>
      </w:r>
      <w:r w:rsidR="006627BB" w:rsidRPr="005E078D">
        <w:rPr>
          <w:b/>
          <w:szCs w:val="24"/>
        </w:rPr>
        <w:t>Sans Objet</w:t>
      </w:r>
      <w:r w:rsidR="006627BB" w:rsidRPr="005E078D">
        <w:rPr>
          <w:i/>
          <w:szCs w:val="24"/>
        </w:rPr>
        <w:t xml:space="preserve"> </w:t>
      </w:r>
    </w:p>
    <w:p w14:paraId="7644D22B" w14:textId="67276964" w:rsidR="00940BF3" w:rsidRPr="005E078D" w:rsidRDefault="00BC20D5" w:rsidP="00726787">
      <w:pPr>
        <w:suppressAutoHyphens/>
        <w:spacing w:after="200"/>
        <w:ind w:left="1080" w:right="-72" w:hanging="533"/>
        <w:jc w:val="both"/>
        <w:rPr>
          <w:szCs w:val="24"/>
        </w:rPr>
      </w:pPr>
      <w:r w:rsidRPr="005E078D">
        <w:rPr>
          <w:szCs w:val="24"/>
        </w:rPr>
        <w:t>(</w:t>
      </w:r>
      <w:r w:rsidR="00940BF3" w:rsidRPr="005E078D">
        <w:rPr>
          <w:szCs w:val="24"/>
        </w:rPr>
        <w:t>d)</w:t>
      </w:r>
      <w:r w:rsidR="00940BF3" w:rsidRPr="005E078D">
        <w:rPr>
          <w:i/>
          <w:szCs w:val="24"/>
        </w:rPr>
        <w:tab/>
      </w:r>
      <w:r w:rsidR="00940BF3" w:rsidRPr="005E078D">
        <w:rPr>
          <w:iCs/>
          <w:szCs w:val="24"/>
        </w:rPr>
        <w:t>Disponibilité des p</w:t>
      </w:r>
      <w:r w:rsidR="00940BF3" w:rsidRPr="005E078D">
        <w:rPr>
          <w:szCs w:val="24"/>
        </w:rPr>
        <w:t xml:space="preserve">ièces de rechange et </w:t>
      </w:r>
      <w:r w:rsidR="00F7245F" w:rsidRPr="005E078D">
        <w:rPr>
          <w:szCs w:val="24"/>
        </w:rPr>
        <w:t>des services</w:t>
      </w:r>
      <w:r w:rsidR="00940BF3" w:rsidRPr="005E078D">
        <w:rPr>
          <w:szCs w:val="24"/>
        </w:rPr>
        <w:t xml:space="preserve"> après-vente dans le pays de l’Acheteur, pour les équipements offerts dans l’offre</w:t>
      </w:r>
      <w:r w:rsidR="00402F3E" w:rsidRPr="005E078D">
        <w:rPr>
          <w:szCs w:val="24"/>
        </w:rPr>
        <w:t> :</w:t>
      </w:r>
      <w:r w:rsidR="006627BB" w:rsidRPr="005E078D">
        <w:rPr>
          <w:szCs w:val="24"/>
        </w:rPr>
        <w:t xml:space="preserve"> </w:t>
      </w:r>
      <w:r w:rsidR="00874BD9">
        <w:rPr>
          <w:b/>
          <w:szCs w:val="24"/>
        </w:rPr>
        <w:t xml:space="preserve">Oui </w:t>
      </w:r>
    </w:p>
    <w:p w14:paraId="493FC21E" w14:textId="77777777" w:rsidR="00940BF3" w:rsidRPr="005E078D" w:rsidRDefault="00B27383" w:rsidP="00726787">
      <w:pPr>
        <w:suppressAutoHyphens/>
        <w:spacing w:after="200"/>
        <w:ind w:left="1080" w:right="-72" w:hanging="533"/>
        <w:jc w:val="both"/>
        <w:rPr>
          <w:szCs w:val="24"/>
        </w:rPr>
      </w:pPr>
      <w:r w:rsidRPr="005E078D" w:rsidDel="00B27383">
        <w:rPr>
          <w:szCs w:val="24"/>
        </w:rPr>
        <w:t xml:space="preserve"> </w:t>
      </w:r>
      <w:r w:rsidR="00BC20D5" w:rsidRPr="005E078D">
        <w:rPr>
          <w:szCs w:val="24"/>
        </w:rPr>
        <w:t>(</w:t>
      </w:r>
      <w:r w:rsidR="00940BF3" w:rsidRPr="005E078D">
        <w:rPr>
          <w:szCs w:val="24"/>
        </w:rPr>
        <w:t>e)</w:t>
      </w:r>
      <w:r w:rsidR="00940BF3" w:rsidRPr="005E078D">
        <w:rPr>
          <w:i/>
          <w:szCs w:val="24"/>
        </w:rPr>
        <w:tab/>
      </w:r>
      <w:r w:rsidR="001E62C0" w:rsidRPr="005E078D">
        <w:rPr>
          <w:szCs w:val="24"/>
        </w:rPr>
        <w:t xml:space="preserve">Coût </w:t>
      </w:r>
      <w:r w:rsidR="00940BF3" w:rsidRPr="005E078D">
        <w:rPr>
          <w:szCs w:val="24"/>
        </w:rPr>
        <w:t>de fonctionnement et d’entretien</w:t>
      </w:r>
      <w:r w:rsidR="001E62C0" w:rsidRPr="005E078D">
        <w:rPr>
          <w:szCs w:val="24"/>
        </w:rPr>
        <w:t xml:space="preserve"> durant le cycle de vie</w:t>
      </w:r>
      <w:r w:rsidR="00402F3E" w:rsidRPr="005E078D">
        <w:rPr>
          <w:szCs w:val="24"/>
        </w:rPr>
        <w:t> :</w:t>
      </w:r>
      <w:r w:rsidR="006627BB" w:rsidRPr="005E078D">
        <w:rPr>
          <w:szCs w:val="24"/>
        </w:rPr>
        <w:t xml:space="preserve"> </w:t>
      </w:r>
      <w:r w:rsidR="006627BB" w:rsidRPr="005E078D">
        <w:rPr>
          <w:b/>
          <w:szCs w:val="24"/>
        </w:rPr>
        <w:t>Sans Objet</w:t>
      </w:r>
    </w:p>
    <w:p w14:paraId="2E06D48A" w14:textId="77777777" w:rsidR="00940BF3" w:rsidRPr="005E078D" w:rsidRDefault="00B27383" w:rsidP="00813E8D">
      <w:pPr>
        <w:suppressAutoHyphens/>
        <w:spacing w:after="200"/>
        <w:ind w:left="1134"/>
        <w:jc w:val="both"/>
        <w:rPr>
          <w:szCs w:val="24"/>
        </w:rPr>
      </w:pPr>
      <w:r w:rsidRPr="005E078D" w:rsidDel="00B27383">
        <w:rPr>
          <w:szCs w:val="24"/>
        </w:rPr>
        <w:t xml:space="preserve"> </w:t>
      </w:r>
      <w:r w:rsidR="00BC20D5" w:rsidRPr="005E078D">
        <w:rPr>
          <w:szCs w:val="24"/>
        </w:rPr>
        <w:t>(</w:t>
      </w:r>
      <w:r w:rsidR="00940BF3" w:rsidRPr="005E078D">
        <w:rPr>
          <w:szCs w:val="24"/>
        </w:rPr>
        <w:t>f)</w:t>
      </w:r>
      <w:r w:rsidR="00940BF3" w:rsidRPr="005E078D">
        <w:rPr>
          <w:i/>
          <w:szCs w:val="24"/>
        </w:rPr>
        <w:tab/>
      </w:r>
      <w:r w:rsidR="00940BF3" w:rsidRPr="005E078D">
        <w:rPr>
          <w:szCs w:val="24"/>
        </w:rPr>
        <w:t xml:space="preserve">Performance et rendement des </w:t>
      </w:r>
      <w:proofErr w:type="spellStart"/>
      <w:r w:rsidR="00BD0E10" w:rsidRPr="005E078D">
        <w:rPr>
          <w:szCs w:val="24"/>
        </w:rPr>
        <w:t>équipements</w:t>
      </w:r>
      <w:r w:rsidR="00940BF3" w:rsidRPr="005E078D">
        <w:rPr>
          <w:szCs w:val="24"/>
        </w:rPr>
        <w:t>s</w:t>
      </w:r>
      <w:proofErr w:type="spellEnd"/>
      <w:r w:rsidR="00402F3E" w:rsidRPr="005E078D">
        <w:rPr>
          <w:i/>
          <w:iCs/>
          <w:szCs w:val="24"/>
        </w:rPr>
        <w:t> :</w:t>
      </w:r>
      <w:r w:rsidR="00AE7781" w:rsidRPr="005E078D">
        <w:rPr>
          <w:i/>
          <w:iCs/>
          <w:szCs w:val="24"/>
        </w:rPr>
        <w:t xml:space="preserve"> </w:t>
      </w:r>
      <w:r w:rsidR="00AE7781" w:rsidRPr="005E078D">
        <w:rPr>
          <w:b/>
          <w:iCs/>
          <w:szCs w:val="24"/>
        </w:rPr>
        <w:t>Sans objet</w:t>
      </w:r>
    </w:p>
    <w:p w14:paraId="57146B3A" w14:textId="77777777" w:rsidR="00940BF3" w:rsidRPr="005E078D" w:rsidRDefault="008079D0" w:rsidP="00575E91">
      <w:pPr>
        <w:spacing w:after="200"/>
        <w:rPr>
          <w:b/>
          <w:szCs w:val="24"/>
          <w:lang w:eastAsia="en-US"/>
        </w:rPr>
      </w:pPr>
      <w:r w:rsidRPr="005E078D">
        <w:rPr>
          <w:b/>
          <w:szCs w:val="24"/>
          <w:lang w:eastAsia="en-US"/>
        </w:rPr>
        <w:t>2.2</w:t>
      </w:r>
      <w:r w:rsidR="00940BF3" w:rsidRPr="005E078D">
        <w:rPr>
          <w:b/>
          <w:szCs w:val="24"/>
          <w:lang w:eastAsia="en-US"/>
        </w:rPr>
        <w:t xml:space="preserve">. </w:t>
      </w:r>
      <w:r w:rsidRPr="005E078D">
        <w:rPr>
          <w:b/>
          <w:szCs w:val="24"/>
          <w:lang w:eastAsia="en-US"/>
        </w:rPr>
        <w:t>M</w:t>
      </w:r>
      <w:r w:rsidR="00940BF3" w:rsidRPr="005E078D">
        <w:rPr>
          <w:b/>
          <w:szCs w:val="24"/>
          <w:lang w:eastAsia="en-US"/>
        </w:rPr>
        <w:t>archés multiples (</w:t>
      </w:r>
      <w:r w:rsidRPr="005E078D">
        <w:rPr>
          <w:b/>
          <w:szCs w:val="24"/>
          <w:lang w:eastAsia="en-US"/>
        </w:rPr>
        <w:t xml:space="preserve">IS </w:t>
      </w:r>
      <w:r w:rsidR="00B74CD3" w:rsidRPr="005E078D">
        <w:rPr>
          <w:b/>
          <w:szCs w:val="24"/>
          <w:lang w:eastAsia="en-US"/>
        </w:rPr>
        <w:t>34.4</w:t>
      </w:r>
      <w:r w:rsidR="00940BF3" w:rsidRPr="005E078D">
        <w:rPr>
          <w:b/>
          <w:szCs w:val="24"/>
          <w:lang w:eastAsia="en-US"/>
        </w:rPr>
        <w:t>)</w:t>
      </w:r>
      <w:r w:rsidR="00424B10" w:rsidRPr="005E078D">
        <w:rPr>
          <w:b/>
          <w:szCs w:val="24"/>
        </w:rPr>
        <w:t xml:space="preserve"> : N/A </w:t>
      </w:r>
    </w:p>
    <w:p w14:paraId="456279A5" w14:textId="77777777" w:rsidR="00940BF3" w:rsidRPr="005E078D" w:rsidRDefault="008079D0" w:rsidP="00726787">
      <w:pPr>
        <w:keepNext/>
        <w:keepLines/>
        <w:suppressAutoHyphens/>
        <w:spacing w:after="200"/>
        <w:jc w:val="both"/>
        <w:rPr>
          <w:szCs w:val="24"/>
        </w:rPr>
      </w:pPr>
      <w:r w:rsidRPr="005E078D">
        <w:rPr>
          <w:szCs w:val="24"/>
        </w:rPr>
        <w:t xml:space="preserve">Si conformément à l’article 1.1 des IS, les offres sont invitées pour des lots individuels ou toute combinaison de lots, le marché sera attribué au(x) soumissionnaire(s) ayant remis une (des) offre(s) conforme(s) pour l’essentiel et évaluée(s) au coût le moins élevé pour l’Acheteur pour l’ensemble des lots combinés, </w:t>
      </w:r>
      <w:r w:rsidR="0020015C" w:rsidRPr="005E078D">
        <w:rPr>
          <w:szCs w:val="24"/>
        </w:rPr>
        <w:t xml:space="preserve">après avoir pris en compte toutes les combinaisons possibles, </w:t>
      </w:r>
      <w:r w:rsidRPr="005E078D">
        <w:rPr>
          <w:szCs w:val="24"/>
        </w:rPr>
        <w:t>sous réserve que le (les) soumissionnaire(s) retenu(s) satisfasse(nt</w:t>
      </w:r>
      <w:r w:rsidR="007D01A3" w:rsidRPr="005E078D">
        <w:rPr>
          <w:szCs w:val="24"/>
        </w:rPr>
        <w:t>)</w:t>
      </w:r>
      <w:r w:rsidR="00940BF3" w:rsidRPr="005E078D">
        <w:rPr>
          <w:szCs w:val="24"/>
        </w:rPr>
        <w:t xml:space="preserve">aux conditions de qualification (conformément à cette Section III, </w:t>
      </w:r>
      <w:r w:rsidR="007D01A3" w:rsidRPr="005E078D">
        <w:rPr>
          <w:szCs w:val="24"/>
        </w:rPr>
        <w:t>IS 37</w:t>
      </w:r>
      <w:r w:rsidR="00940BF3" w:rsidRPr="005E078D">
        <w:rPr>
          <w:szCs w:val="24"/>
        </w:rPr>
        <w:t xml:space="preserve">, </w:t>
      </w:r>
      <w:r w:rsidR="00B74CD3" w:rsidRPr="005E078D">
        <w:rPr>
          <w:szCs w:val="24"/>
        </w:rPr>
        <w:t>Vérificat</w:t>
      </w:r>
      <w:r w:rsidR="00940BF3" w:rsidRPr="005E078D">
        <w:rPr>
          <w:szCs w:val="24"/>
        </w:rPr>
        <w:t>ion</w:t>
      </w:r>
      <w:r w:rsidR="00B74CD3" w:rsidRPr="005E078D">
        <w:rPr>
          <w:szCs w:val="24"/>
        </w:rPr>
        <w:t xml:space="preserve"> des</w:t>
      </w:r>
      <w:r w:rsidR="00940BF3" w:rsidRPr="005E078D">
        <w:rPr>
          <w:szCs w:val="24"/>
        </w:rPr>
        <w:t xml:space="preserve"> qualification</w:t>
      </w:r>
      <w:r w:rsidR="00B74CD3" w:rsidRPr="005E078D">
        <w:rPr>
          <w:szCs w:val="24"/>
        </w:rPr>
        <w:t>s</w:t>
      </w:r>
      <w:r w:rsidR="00940BF3" w:rsidRPr="005E078D">
        <w:rPr>
          <w:szCs w:val="24"/>
        </w:rPr>
        <w:t xml:space="preserve"> à postériori). </w:t>
      </w:r>
    </w:p>
    <w:p w14:paraId="6DE18628" w14:textId="77777777" w:rsidR="00940BF3" w:rsidRPr="005E078D" w:rsidRDefault="007D01A3" w:rsidP="00726787">
      <w:pPr>
        <w:suppressAutoHyphens/>
        <w:spacing w:after="200"/>
        <w:jc w:val="both"/>
        <w:rPr>
          <w:bCs/>
          <w:szCs w:val="24"/>
        </w:rPr>
      </w:pPr>
      <w:r w:rsidRPr="005E078D">
        <w:rPr>
          <w:bCs/>
          <w:szCs w:val="24"/>
        </w:rPr>
        <w:t>Pour déterminer le(les) soumissionnaire(s) présentant le moindre coût évalué de l’ensemble des lots combinés pour l’Acheteur, l’Acheteur devra procéder selon les étapes ci-après</w:t>
      </w:r>
      <w:r w:rsidR="00402F3E" w:rsidRPr="005E078D">
        <w:rPr>
          <w:bCs/>
          <w:szCs w:val="24"/>
        </w:rPr>
        <w:t> :</w:t>
      </w:r>
    </w:p>
    <w:p w14:paraId="7FE496DA" w14:textId="77777777" w:rsidR="007D01A3" w:rsidRPr="005E078D" w:rsidRDefault="00954551" w:rsidP="00540787">
      <w:pPr>
        <w:numPr>
          <w:ilvl w:val="0"/>
          <w:numId w:val="39"/>
        </w:numPr>
        <w:tabs>
          <w:tab w:val="clear" w:pos="780"/>
        </w:tabs>
        <w:suppressAutoHyphens/>
        <w:spacing w:after="200"/>
        <w:ind w:left="993" w:hanging="540"/>
        <w:jc w:val="both"/>
        <w:rPr>
          <w:bCs/>
          <w:szCs w:val="24"/>
        </w:rPr>
      </w:pPr>
      <w:r w:rsidRPr="005E078D">
        <w:rPr>
          <w:bCs/>
          <w:szCs w:val="24"/>
        </w:rPr>
        <w:t xml:space="preserve">Evaluer les </w:t>
      </w:r>
      <w:r w:rsidR="007D01A3" w:rsidRPr="005E078D">
        <w:rPr>
          <w:bCs/>
          <w:szCs w:val="24"/>
        </w:rPr>
        <w:t xml:space="preserve">offres pour chacun des </w:t>
      </w:r>
      <w:r w:rsidR="00940BF3" w:rsidRPr="005E078D">
        <w:rPr>
          <w:bCs/>
          <w:szCs w:val="24"/>
        </w:rPr>
        <w:t xml:space="preserve">lots </w:t>
      </w:r>
      <w:r w:rsidR="007D01A3" w:rsidRPr="005E078D">
        <w:rPr>
          <w:bCs/>
          <w:szCs w:val="24"/>
        </w:rPr>
        <w:t>individuels afin d’identifier les offres conformes pour l’essentiel et les coûts évalués correspondants ;</w:t>
      </w:r>
    </w:p>
    <w:p w14:paraId="7F7C1FCE" w14:textId="77777777" w:rsidR="007D01A3" w:rsidRPr="005E078D" w:rsidRDefault="007D01A3" w:rsidP="00540787">
      <w:pPr>
        <w:numPr>
          <w:ilvl w:val="0"/>
          <w:numId w:val="39"/>
        </w:numPr>
        <w:tabs>
          <w:tab w:val="clear" w:pos="780"/>
        </w:tabs>
        <w:suppressAutoHyphens/>
        <w:spacing w:after="200"/>
        <w:ind w:left="993" w:hanging="540"/>
        <w:jc w:val="both"/>
        <w:rPr>
          <w:bCs/>
          <w:szCs w:val="24"/>
        </w:rPr>
      </w:pPr>
      <w:r w:rsidRPr="005E078D">
        <w:rPr>
          <w:bCs/>
          <w:szCs w:val="24"/>
        </w:rPr>
        <w:t>Pour chacun des lots, classer les offres conformes pour l’essentiel en commençant par le coût évalué le plus bas pour le lot ;</w:t>
      </w:r>
    </w:p>
    <w:p w14:paraId="57DD105B" w14:textId="77777777" w:rsidR="00532F82" w:rsidRPr="005E078D" w:rsidRDefault="007D01A3" w:rsidP="00540787">
      <w:pPr>
        <w:numPr>
          <w:ilvl w:val="0"/>
          <w:numId w:val="39"/>
        </w:numPr>
        <w:tabs>
          <w:tab w:val="clear" w:pos="780"/>
        </w:tabs>
        <w:suppressAutoHyphens/>
        <w:spacing w:after="200"/>
        <w:ind w:left="993" w:hanging="540"/>
        <w:jc w:val="both"/>
        <w:rPr>
          <w:bCs/>
          <w:szCs w:val="24"/>
        </w:rPr>
      </w:pPr>
      <w:r w:rsidRPr="005E078D">
        <w:rPr>
          <w:bCs/>
          <w:szCs w:val="24"/>
        </w:rPr>
        <w:lastRenderedPageBreak/>
        <w:t>Appliquer au coût évalué mentionnés en b) ci-avant, tout rabais proposé par le Soumissionnaire en cas d’attribution de contrats multiples en tenant compte de la méthode d’application du rabais indiquée par ledit soumissionnaire, et</w:t>
      </w:r>
    </w:p>
    <w:p w14:paraId="56C949E6" w14:textId="77777777" w:rsidR="00940BF3" w:rsidRPr="005E078D" w:rsidRDefault="00532F82" w:rsidP="00540787">
      <w:pPr>
        <w:numPr>
          <w:ilvl w:val="0"/>
          <w:numId w:val="39"/>
        </w:numPr>
        <w:tabs>
          <w:tab w:val="clear" w:pos="780"/>
        </w:tabs>
        <w:suppressAutoHyphens/>
        <w:spacing w:after="200"/>
        <w:ind w:left="993" w:hanging="540"/>
        <w:jc w:val="both"/>
        <w:rPr>
          <w:szCs w:val="24"/>
        </w:rPr>
      </w:pPr>
      <w:r w:rsidRPr="005E078D">
        <w:rPr>
          <w:bCs/>
          <w:szCs w:val="24"/>
        </w:rPr>
        <w:t>Déterminer les attributions de marchés sur la base de la combinaison de lots qui conduit au coût total évalué le moindre pour l’Acheteur.</w:t>
      </w:r>
      <w:r w:rsidR="006627BB" w:rsidRPr="005E078D">
        <w:rPr>
          <w:bCs/>
          <w:szCs w:val="24"/>
        </w:rPr>
        <w:t xml:space="preserve"> </w:t>
      </w:r>
      <w:r w:rsidR="006627BB" w:rsidRPr="005E078D">
        <w:rPr>
          <w:b/>
          <w:bCs/>
          <w:szCs w:val="24"/>
        </w:rPr>
        <w:t>Sans Objet</w:t>
      </w:r>
    </w:p>
    <w:p w14:paraId="0324EA67" w14:textId="77777777" w:rsidR="00B74CD3" w:rsidRPr="005E078D" w:rsidRDefault="00532F82" w:rsidP="006902F3">
      <w:pPr>
        <w:spacing w:after="200"/>
        <w:rPr>
          <w:b/>
          <w:szCs w:val="24"/>
          <w:lang w:eastAsia="en-US"/>
        </w:rPr>
      </w:pPr>
      <w:r w:rsidRPr="005E078D">
        <w:rPr>
          <w:b/>
          <w:szCs w:val="24"/>
          <w:lang w:eastAsia="en-US"/>
        </w:rPr>
        <w:t>2.3</w:t>
      </w:r>
      <w:r w:rsidR="00B74CD3" w:rsidRPr="005E078D">
        <w:rPr>
          <w:b/>
          <w:szCs w:val="24"/>
          <w:lang w:eastAsia="en-US"/>
        </w:rPr>
        <w:t>. Offres Variantes (</w:t>
      </w:r>
      <w:r w:rsidRPr="005E078D">
        <w:rPr>
          <w:b/>
          <w:szCs w:val="24"/>
          <w:lang w:eastAsia="en-US"/>
        </w:rPr>
        <w:t xml:space="preserve">IS </w:t>
      </w:r>
      <w:r w:rsidR="00B74CD3" w:rsidRPr="005E078D">
        <w:rPr>
          <w:b/>
          <w:szCs w:val="24"/>
          <w:lang w:eastAsia="en-US"/>
        </w:rPr>
        <w:t>13.1)</w:t>
      </w:r>
      <w:r w:rsidR="00424B10" w:rsidRPr="005E078D">
        <w:rPr>
          <w:b/>
          <w:szCs w:val="24"/>
        </w:rPr>
        <w:t xml:space="preserve"> : N/A </w:t>
      </w:r>
    </w:p>
    <w:p w14:paraId="3A412FD5" w14:textId="77777777" w:rsidR="0093499F" w:rsidRPr="005E078D" w:rsidRDefault="00971F5D" w:rsidP="006902F3">
      <w:pPr>
        <w:tabs>
          <w:tab w:val="left" w:pos="-1440"/>
          <w:tab w:val="left" w:pos="-720"/>
          <w:tab w:val="left" w:pos="0"/>
          <w:tab w:val="left" w:pos="1440"/>
          <w:tab w:val="left" w:pos="2160"/>
          <w:tab w:val="left" w:pos="4680"/>
          <w:tab w:val="center" w:pos="7380"/>
        </w:tabs>
        <w:suppressAutoHyphens/>
        <w:spacing w:after="200"/>
        <w:jc w:val="both"/>
        <w:rPr>
          <w:szCs w:val="24"/>
        </w:rPr>
      </w:pPr>
      <w:r w:rsidRPr="005E078D">
        <w:rPr>
          <w:szCs w:val="24"/>
        </w:rPr>
        <w:t>L’A</w:t>
      </w:r>
      <w:r w:rsidR="00B74CD3" w:rsidRPr="005E078D">
        <w:rPr>
          <w:szCs w:val="24"/>
        </w:rPr>
        <w:t>cheteur évaluera les variantes comme suit, si leur prise en compte est prévue aux DPAO – 13.1</w:t>
      </w:r>
      <w:r w:rsidR="00402F3E" w:rsidRPr="005E078D">
        <w:rPr>
          <w:szCs w:val="24"/>
        </w:rPr>
        <w:t> :</w:t>
      </w:r>
      <w:r w:rsidR="006B527D" w:rsidRPr="005E078D">
        <w:rPr>
          <w:szCs w:val="24"/>
        </w:rPr>
        <w:t xml:space="preserve"> </w:t>
      </w:r>
      <w:r w:rsidR="006627BB" w:rsidRPr="005E078D">
        <w:rPr>
          <w:b/>
          <w:szCs w:val="24"/>
        </w:rPr>
        <w:t>Sans Objet</w:t>
      </w:r>
    </w:p>
    <w:p w14:paraId="71D4E3FB" w14:textId="77777777" w:rsidR="00940BF3" w:rsidRPr="005E078D" w:rsidRDefault="00532F82" w:rsidP="006902F3">
      <w:pPr>
        <w:pStyle w:val="SectionIIIHeading1"/>
        <w:rPr>
          <w:lang w:val="fr-FR"/>
        </w:rPr>
      </w:pPr>
      <w:bookmarkStart w:id="398" w:name="_Toc486345141"/>
      <w:r w:rsidRPr="005E078D">
        <w:rPr>
          <w:lang w:val="fr-FR"/>
        </w:rPr>
        <w:t>3</w:t>
      </w:r>
      <w:r w:rsidR="00940BF3" w:rsidRPr="005E078D">
        <w:rPr>
          <w:lang w:val="fr-FR"/>
        </w:rPr>
        <w:t>. Qualification à postériori (IS</w:t>
      </w:r>
      <w:r w:rsidRPr="005E078D">
        <w:rPr>
          <w:lang w:val="fr-FR"/>
        </w:rPr>
        <w:t xml:space="preserve"> 37</w:t>
      </w:r>
      <w:r w:rsidR="00940BF3" w:rsidRPr="005E078D">
        <w:rPr>
          <w:lang w:val="fr-FR"/>
        </w:rPr>
        <w:t>)</w:t>
      </w:r>
      <w:bookmarkEnd w:id="398"/>
    </w:p>
    <w:p w14:paraId="0F3B10B8" w14:textId="77777777" w:rsidR="003C459F" w:rsidRPr="005E078D" w:rsidRDefault="003C459F" w:rsidP="006902F3">
      <w:pPr>
        <w:spacing w:after="200"/>
        <w:rPr>
          <w:b/>
          <w:szCs w:val="24"/>
          <w:lang w:eastAsia="en-US"/>
        </w:rPr>
      </w:pPr>
      <w:r w:rsidRPr="005E078D">
        <w:rPr>
          <w:b/>
          <w:szCs w:val="24"/>
          <w:lang w:eastAsia="en-US"/>
        </w:rPr>
        <w:t xml:space="preserve">3.1 Critères de Qualification (IS 37.1) </w:t>
      </w:r>
    </w:p>
    <w:p w14:paraId="67FD121F" w14:textId="77777777" w:rsidR="00940BF3" w:rsidRPr="005E078D" w:rsidRDefault="00940BF3" w:rsidP="00726787">
      <w:pPr>
        <w:tabs>
          <w:tab w:val="left" w:pos="-1440"/>
          <w:tab w:val="left" w:pos="-720"/>
          <w:tab w:val="left" w:pos="0"/>
          <w:tab w:val="left" w:pos="1440"/>
          <w:tab w:val="left" w:pos="2160"/>
          <w:tab w:val="left" w:pos="4680"/>
          <w:tab w:val="center" w:pos="7380"/>
        </w:tabs>
        <w:suppressAutoHyphens/>
        <w:spacing w:after="200"/>
        <w:jc w:val="both"/>
        <w:rPr>
          <w:szCs w:val="24"/>
        </w:rPr>
      </w:pPr>
      <w:r w:rsidRPr="005E078D">
        <w:rPr>
          <w:szCs w:val="24"/>
        </w:rPr>
        <w:t xml:space="preserve">Après avoir déterminé l’offre </w:t>
      </w:r>
      <w:r w:rsidR="00F76F58" w:rsidRPr="005E078D">
        <w:rPr>
          <w:szCs w:val="24"/>
        </w:rPr>
        <w:t xml:space="preserve">évaluée </w:t>
      </w:r>
      <w:r w:rsidRPr="005E078D">
        <w:rPr>
          <w:szCs w:val="24"/>
        </w:rPr>
        <w:t>la moins-</w:t>
      </w:r>
      <w:proofErr w:type="spellStart"/>
      <w:r w:rsidRPr="005E078D">
        <w:rPr>
          <w:szCs w:val="24"/>
        </w:rPr>
        <w:t>disante</w:t>
      </w:r>
      <w:proofErr w:type="spellEnd"/>
      <w:r w:rsidRPr="005E078D">
        <w:rPr>
          <w:szCs w:val="24"/>
        </w:rPr>
        <w:t xml:space="preserve"> suivant les dispositions de </w:t>
      </w:r>
      <w:r w:rsidR="00532F82" w:rsidRPr="005E078D">
        <w:rPr>
          <w:szCs w:val="24"/>
        </w:rPr>
        <w:t xml:space="preserve">l’Article </w:t>
      </w:r>
      <w:r w:rsidRPr="005E078D">
        <w:rPr>
          <w:szCs w:val="24"/>
        </w:rPr>
        <w:t>3</w:t>
      </w:r>
      <w:r w:rsidR="00532F82" w:rsidRPr="005E078D">
        <w:rPr>
          <w:szCs w:val="24"/>
        </w:rPr>
        <w:t>4</w:t>
      </w:r>
      <w:r w:rsidRPr="005E078D">
        <w:rPr>
          <w:szCs w:val="24"/>
        </w:rPr>
        <w:t xml:space="preserve">.1 des IS, </w:t>
      </w:r>
      <w:r w:rsidR="00532F82" w:rsidRPr="005E078D">
        <w:rPr>
          <w:szCs w:val="24"/>
        </w:rPr>
        <w:t xml:space="preserve">et le cas échéant après avoir examiné toute offre anormalement basse en </w:t>
      </w:r>
      <w:proofErr w:type="spellStart"/>
      <w:r w:rsidR="00532F82" w:rsidRPr="005E078D">
        <w:rPr>
          <w:szCs w:val="24"/>
        </w:rPr>
        <w:t>corformité</w:t>
      </w:r>
      <w:proofErr w:type="spellEnd"/>
      <w:r w:rsidR="00532F82" w:rsidRPr="005E078D">
        <w:rPr>
          <w:szCs w:val="24"/>
        </w:rPr>
        <w:t xml:space="preserve"> avec l’Article 36.1 des IS, </w:t>
      </w:r>
      <w:r w:rsidRPr="005E078D">
        <w:rPr>
          <w:szCs w:val="24"/>
        </w:rPr>
        <w:t xml:space="preserve">l’Acheteur vérifiera à postériori que le Soumissionnaire est qualifié conformément aux dispositions de </w:t>
      </w:r>
      <w:r w:rsidR="00F1248D" w:rsidRPr="005E078D">
        <w:rPr>
          <w:szCs w:val="24"/>
        </w:rPr>
        <w:t>l’Article</w:t>
      </w:r>
      <w:r w:rsidRPr="005E078D">
        <w:rPr>
          <w:szCs w:val="24"/>
        </w:rPr>
        <w:t xml:space="preserve"> 3</w:t>
      </w:r>
      <w:r w:rsidR="00532F82" w:rsidRPr="005E078D">
        <w:rPr>
          <w:szCs w:val="24"/>
        </w:rPr>
        <w:t>7</w:t>
      </w:r>
      <w:r w:rsidRPr="005E078D">
        <w:rPr>
          <w:szCs w:val="24"/>
        </w:rPr>
        <w:t xml:space="preserve"> des IS, en faisant exclusivement état des conditions mentionnées dans ladite clause. </w:t>
      </w:r>
      <w:r w:rsidR="0020015C" w:rsidRPr="005E078D">
        <w:rPr>
          <w:szCs w:val="24"/>
        </w:rPr>
        <w:t xml:space="preserve">Un </w:t>
      </w:r>
      <w:r w:rsidRPr="005E078D">
        <w:rPr>
          <w:szCs w:val="24"/>
        </w:rPr>
        <w:t xml:space="preserve">facteur </w:t>
      </w:r>
      <w:r w:rsidR="0020015C" w:rsidRPr="005E078D">
        <w:rPr>
          <w:szCs w:val="24"/>
        </w:rPr>
        <w:t>non</w:t>
      </w:r>
      <w:r w:rsidRPr="005E078D">
        <w:rPr>
          <w:szCs w:val="24"/>
        </w:rPr>
        <w:t xml:space="preserve"> défini ci-dessous ne pourra </w:t>
      </w:r>
      <w:r w:rsidR="0020015C" w:rsidRPr="005E078D">
        <w:rPr>
          <w:szCs w:val="24"/>
        </w:rPr>
        <w:t xml:space="preserve">pas </w:t>
      </w:r>
      <w:r w:rsidRPr="005E078D">
        <w:rPr>
          <w:szCs w:val="24"/>
        </w:rPr>
        <w:t>être utilisé pour juger de la qualification du Soumissionnaire.</w:t>
      </w:r>
    </w:p>
    <w:p w14:paraId="76CC7360" w14:textId="77777777" w:rsidR="00940BF3" w:rsidRPr="005E078D" w:rsidRDefault="00940BF3" w:rsidP="006044B4">
      <w:pPr>
        <w:keepNext/>
        <w:numPr>
          <w:ilvl w:val="0"/>
          <w:numId w:val="49"/>
        </w:numPr>
        <w:tabs>
          <w:tab w:val="left" w:pos="0"/>
          <w:tab w:val="left" w:pos="1701"/>
          <w:tab w:val="left" w:pos="3060"/>
        </w:tabs>
        <w:suppressAutoHyphens/>
        <w:spacing w:after="120"/>
        <w:ind w:left="1701" w:hanging="567"/>
        <w:jc w:val="both"/>
        <w:rPr>
          <w:b/>
          <w:szCs w:val="24"/>
        </w:rPr>
      </w:pPr>
      <w:r w:rsidRPr="005E078D">
        <w:rPr>
          <w:b/>
          <w:szCs w:val="24"/>
        </w:rPr>
        <w:t>Capacité financière</w:t>
      </w:r>
      <w:r w:rsidR="00402F3E" w:rsidRPr="005E078D">
        <w:rPr>
          <w:b/>
          <w:szCs w:val="24"/>
        </w:rPr>
        <w:t> :</w:t>
      </w:r>
    </w:p>
    <w:p w14:paraId="1C732FED" w14:textId="77777777" w:rsidR="00C553B5" w:rsidRPr="005E078D" w:rsidRDefault="00C553B5" w:rsidP="00C553B5">
      <w:pPr>
        <w:widowControl w:val="0"/>
        <w:autoSpaceDE w:val="0"/>
        <w:autoSpaceDN w:val="0"/>
        <w:adjustRightInd w:val="0"/>
        <w:spacing w:after="200"/>
        <w:ind w:left="1260"/>
        <w:jc w:val="both"/>
      </w:pPr>
      <w:r w:rsidRPr="005E078D">
        <w:t xml:space="preserve">Le Soumissionnaire doit fournir la preuve écrite qu’il satisfait aux exigences ci-après : </w:t>
      </w:r>
    </w:p>
    <w:p w14:paraId="4F1DE5B1" w14:textId="5EE77448" w:rsidR="00CE5D9D" w:rsidRDefault="00CE5D9D" w:rsidP="005A56A4">
      <w:pPr>
        <w:pStyle w:val="Paragraphedeliste"/>
        <w:numPr>
          <w:ilvl w:val="0"/>
          <w:numId w:val="72"/>
        </w:numPr>
        <w:spacing w:after="200"/>
      </w:pPr>
      <w:r w:rsidRPr="0003620A">
        <w:t xml:space="preserve">Fournir les états financiers (bilans et comptes de </w:t>
      </w:r>
      <w:proofErr w:type="spellStart"/>
      <w:r w:rsidRPr="0003620A">
        <w:t>resultats</w:t>
      </w:r>
      <w:proofErr w:type="spellEnd"/>
      <w:r w:rsidRPr="0003620A">
        <w:t>) des années 201</w:t>
      </w:r>
      <w:r w:rsidR="00245376">
        <w:t>8</w:t>
      </w:r>
      <w:r w:rsidRPr="0003620A">
        <w:t>, 20</w:t>
      </w:r>
      <w:r w:rsidR="00245376">
        <w:t>19</w:t>
      </w:r>
      <w:r w:rsidRPr="0003620A">
        <w:t xml:space="preserve"> et 20</w:t>
      </w:r>
      <w:r w:rsidR="00245376">
        <w:t>20</w:t>
      </w:r>
      <w:r w:rsidRPr="0003620A">
        <w:t xml:space="preserve">, certifiés par un </w:t>
      </w:r>
      <w:proofErr w:type="spellStart"/>
      <w:r w:rsidRPr="0003620A">
        <w:t>expert comptable</w:t>
      </w:r>
      <w:proofErr w:type="spellEnd"/>
      <w:r w:rsidRPr="0003620A">
        <w:t xml:space="preserve"> agréé ou attestés par un comptable agréé inscrit à l’ordre. Sur lesdits bilans doit figurer la mention suivante apposée par le service compétent des impôts « bilans ou extraits de bilans conformes aux déclarations souscrites au service des impôts »</w:t>
      </w:r>
    </w:p>
    <w:p w14:paraId="07288791" w14:textId="77777777" w:rsidR="00CE5D9D" w:rsidRPr="0003620A" w:rsidRDefault="00CE5D9D" w:rsidP="00CE5D9D">
      <w:pPr>
        <w:pStyle w:val="Paragraphedeliste"/>
        <w:spacing w:after="200"/>
        <w:ind w:left="1440"/>
      </w:pPr>
    </w:p>
    <w:p w14:paraId="3D128047" w14:textId="2E96678F" w:rsidR="00CE5D9D" w:rsidRDefault="00CE5D9D" w:rsidP="005A56A4">
      <w:pPr>
        <w:pStyle w:val="Paragraphedeliste"/>
        <w:numPr>
          <w:ilvl w:val="0"/>
          <w:numId w:val="72"/>
        </w:numPr>
        <w:spacing w:after="200"/>
      </w:pPr>
      <w:r w:rsidRPr="0003620A">
        <w:t>Avoir un chiffre d’affaires moyen des trois dernières années (201</w:t>
      </w:r>
      <w:r w:rsidR="00245376">
        <w:t>8</w:t>
      </w:r>
      <w:r w:rsidRPr="0003620A">
        <w:t>, 20</w:t>
      </w:r>
      <w:r w:rsidR="00245376">
        <w:t>19</w:t>
      </w:r>
      <w:r w:rsidRPr="0003620A">
        <w:t xml:space="preserve"> et 20</w:t>
      </w:r>
      <w:r w:rsidR="00E869B3">
        <w:t>2</w:t>
      </w:r>
      <w:r w:rsidR="00245376">
        <w:t>0</w:t>
      </w:r>
      <w:r w:rsidRPr="0003620A">
        <w:t>) au moins égal au montant de l’offre (chiffre d’affaires tirées des états financiers certifiés ou attestés comme indiqué ci-dessus.</w:t>
      </w:r>
    </w:p>
    <w:p w14:paraId="3148DF90" w14:textId="77777777" w:rsidR="00E869B3" w:rsidRDefault="00E869B3" w:rsidP="00E869B3">
      <w:pPr>
        <w:pStyle w:val="Paragraphedeliste"/>
      </w:pPr>
    </w:p>
    <w:p w14:paraId="5C915F18" w14:textId="77777777" w:rsidR="00CE5D9D" w:rsidRPr="0003620A" w:rsidRDefault="00CE5D9D" w:rsidP="005A56A4">
      <w:pPr>
        <w:pStyle w:val="Paragraphedeliste"/>
        <w:numPr>
          <w:ilvl w:val="0"/>
          <w:numId w:val="72"/>
        </w:numPr>
        <w:spacing w:after="200"/>
      </w:pPr>
      <w:r w:rsidRPr="0003620A">
        <w:t xml:space="preserve">Un engagement écrit et irrévocable de la banque du </w:t>
      </w:r>
      <w:proofErr w:type="spellStart"/>
      <w:r w:rsidRPr="0003620A">
        <w:t>Soumissinnaire</w:t>
      </w:r>
      <w:proofErr w:type="spellEnd"/>
      <w:r w:rsidRPr="0003620A">
        <w:t xml:space="preserve"> à financer son client jusqu’à concurrence de 50% des coûts d’exécution du marché pour la nouvelle entreprise </w:t>
      </w:r>
    </w:p>
    <w:p w14:paraId="6515A402" w14:textId="77777777" w:rsidR="006B527D" w:rsidRPr="005E078D" w:rsidRDefault="006B527D" w:rsidP="006044B4">
      <w:pPr>
        <w:numPr>
          <w:ilvl w:val="0"/>
          <w:numId w:val="49"/>
        </w:numPr>
        <w:tabs>
          <w:tab w:val="left" w:pos="0"/>
          <w:tab w:val="left" w:pos="1701"/>
          <w:tab w:val="left" w:pos="3060"/>
        </w:tabs>
        <w:suppressAutoHyphens/>
        <w:spacing w:after="120"/>
        <w:ind w:left="1701" w:hanging="567"/>
        <w:jc w:val="both"/>
        <w:rPr>
          <w:b/>
          <w:szCs w:val="24"/>
        </w:rPr>
      </w:pPr>
      <w:r w:rsidRPr="005E078D">
        <w:rPr>
          <w:b/>
          <w:szCs w:val="24"/>
        </w:rPr>
        <w:t>Capacité technique et expérience :</w:t>
      </w:r>
    </w:p>
    <w:p w14:paraId="0A41D3BF" w14:textId="77777777" w:rsidR="00C553B5" w:rsidRPr="005E078D" w:rsidRDefault="00C553B5" w:rsidP="00C553B5">
      <w:pPr>
        <w:spacing w:after="200"/>
        <w:ind w:left="1980"/>
        <w:rPr>
          <w:szCs w:val="24"/>
        </w:rPr>
      </w:pPr>
      <w:r w:rsidRPr="005E078D">
        <w:rPr>
          <w:szCs w:val="24"/>
        </w:rPr>
        <w:t xml:space="preserve">Le Soumissionnaire doit prouver, documentation à l’appui qu’il satisfait aux exigences de capacité technique ci-après : </w:t>
      </w:r>
    </w:p>
    <w:p w14:paraId="1A64F2E6" w14:textId="68911AA5" w:rsidR="00C553B5" w:rsidRDefault="00F6182A" w:rsidP="005A56A4">
      <w:pPr>
        <w:pStyle w:val="Paragraphedeliste"/>
        <w:numPr>
          <w:ilvl w:val="0"/>
          <w:numId w:val="73"/>
        </w:numPr>
        <w:spacing w:after="200"/>
        <w:rPr>
          <w:szCs w:val="24"/>
        </w:rPr>
      </w:pPr>
      <w:r w:rsidRPr="00505D6C">
        <w:rPr>
          <w:szCs w:val="24"/>
        </w:rPr>
        <w:t>Être</w:t>
      </w:r>
      <w:r w:rsidR="00C553B5" w:rsidRPr="00505D6C">
        <w:rPr>
          <w:szCs w:val="24"/>
        </w:rPr>
        <w:t xml:space="preserve"> le fabricant ou le producteur des fournitures, s’il n’est pas le fabricant ou le producteur, il doit fournir une autorisation soit du fabricant lui-même ou d’un concessionnaire agréé par le fabricant, </w:t>
      </w:r>
      <w:r w:rsidR="00C553B5" w:rsidRPr="00505D6C">
        <w:rPr>
          <w:szCs w:val="24"/>
        </w:rPr>
        <w:lastRenderedPageBreak/>
        <w:t xml:space="preserve">pour attester du fait qu’il a été dûment autorisé par le fabriquant ou le producteur des Fournitures pour fournir ces dernières dans le pays de l’Acheteur en application de la clause 17.2(a) </w:t>
      </w:r>
      <w:r w:rsidR="00226806" w:rsidRPr="00505D6C">
        <w:rPr>
          <w:szCs w:val="24"/>
        </w:rPr>
        <w:t>des IS</w:t>
      </w:r>
      <w:r w:rsidR="00C553B5" w:rsidRPr="00505D6C">
        <w:rPr>
          <w:szCs w:val="24"/>
        </w:rPr>
        <w:t>.</w:t>
      </w:r>
    </w:p>
    <w:p w14:paraId="78BCB261" w14:textId="77777777" w:rsidR="00505D6C" w:rsidRPr="00505D6C" w:rsidRDefault="00505D6C" w:rsidP="00505D6C">
      <w:pPr>
        <w:pStyle w:val="Paragraphedeliste"/>
        <w:spacing w:after="200"/>
        <w:ind w:left="2700"/>
        <w:rPr>
          <w:szCs w:val="24"/>
        </w:rPr>
      </w:pPr>
    </w:p>
    <w:p w14:paraId="2DC710FC" w14:textId="77777777" w:rsidR="00C553B5" w:rsidRPr="00505D6C" w:rsidRDefault="00C553B5" w:rsidP="005A56A4">
      <w:pPr>
        <w:pStyle w:val="Paragraphedeliste"/>
        <w:numPr>
          <w:ilvl w:val="0"/>
          <w:numId w:val="73"/>
        </w:numPr>
        <w:spacing w:after="200"/>
        <w:rPr>
          <w:szCs w:val="24"/>
        </w:rPr>
      </w:pPr>
      <w:r w:rsidRPr="00505D6C">
        <w:rPr>
          <w:szCs w:val="24"/>
        </w:rPr>
        <w:t xml:space="preserve">Le Soumissionnaire doit prouver, documentation à l’appui, qu’il satisfait aux exigences d’expérience ci-après : </w:t>
      </w:r>
    </w:p>
    <w:p w14:paraId="48E36C90" w14:textId="1E7A1689" w:rsidR="00C553B5" w:rsidRPr="005E078D" w:rsidRDefault="00226806" w:rsidP="00C553B5">
      <w:pPr>
        <w:suppressAutoHyphens/>
        <w:ind w:left="1980"/>
        <w:jc w:val="both"/>
        <w:rPr>
          <w:szCs w:val="24"/>
        </w:rPr>
      </w:pPr>
      <w:r w:rsidRPr="005E078D">
        <w:rPr>
          <w:szCs w:val="24"/>
        </w:rPr>
        <w:t>Avoir</w:t>
      </w:r>
      <w:r w:rsidR="00C553B5" w:rsidRPr="005E078D">
        <w:rPr>
          <w:szCs w:val="24"/>
        </w:rPr>
        <w:t xml:space="preserve"> réalisé au moins un (1) marché similaire de fourniture de </w:t>
      </w:r>
      <w:r w:rsidR="00C553B5" w:rsidRPr="005E078D">
        <w:rPr>
          <w:bCs/>
          <w:szCs w:val="24"/>
        </w:rPr>
        <w:t>Véhicule</w:t>
      </w:r>
      <w:r w:rsidR="00E869B3">
        <w:rPr>
          <w:bCs/>
          <w:szCs w:val="24"/>
        </w:rPr>
        <w:t>s</w:t>
      </w:r>
      <w:r w:rsidR="00C553B5" w:rsidRPr="005E078D">
        <w:rPr>
          <w:bCs/>
          <w:szCs w:val="24"/>
        </w:rPr>
        <w:t xml:space="preserve"> </w:t>
      </w:r>
      <w:r w:rsidR="00C553B5" w:rsidRPr="005E078D">
        <w:rPr>
          <w:szCs w:val="24"/>
        </w:rPr>
        <w:t>sur la période 201</w:t>
      </w:r>
      <w:r w:rsidR="00E869B3">
        <w:rPr>
          <w:szCs w:val="24"/>
        </w:rPr>
        <w:t>9</w:t>
      </w:r>
      <w:r w:rsidR="00C553B5" w:rsidRPr="005E078D">
        <w:rPr>
          <w:szCs w:val="24"/>
        </w:rPr>
        <w:t>-</w:t>
      </w:r>
      <w:r w:rsidR="001B7687">
        <w:rPr>
          <w:szCs w:val="24"/>
        </w:rPr>
        <w:t>2020-</w:t>
      </w:r>
      <w:r w:rsidR="00C553B5" w:rsidRPr="005E078D">
        <w:rPr>
          <w:szCs w:val="24"/>
        </w:rPr>
        <w:t>20</w:t>
      </w:r>
      <w:r w:rsidR="00E869B3">
        <w:rPr>
          <w:szCs w:val="24"/>
        </w:rPr>
        <w:t>21</w:t>
      </w:r>
      <w:r w:rsidR="00C553B5" w:rsidRPr="005E078D">
        <w:rPr>
          <w:szCs w:val="24"/>
        </w:rPr>
        <w:t>, prouvé soit par une attestation de bonne exécution, soit un procès-verbal de réception provisoire ou définitive et les copies des pages de garde et de signature du marché correspondant émanant d’organismes publics ou parapublics ou internationaux.</w:t>
      </w:r>
    </w:p>
    <w:p w14:paraId="57C8A20F" w14:textId="77777777" w:rsidR="00C553B5" w:rsidRPr="005E078D" w:rsidRDefault="00C553B5" w:rsidP="00C553B5">
      <w:pPr>
        <w:suppressAutoHyphens/>
        <w:ind w:left="1980"/>
        <w:jc w:val="both"/>
        <w:rPr>
          <w:szCs w:val="24"/>
        </w:rPr>
      </w:pPr>
    </w:p>
    <w:p w14:paraId="46FDF9CF" w14:textId="77777777" w:rsidR="00C553B5" w:rsidRPr="00505D6C" w:rsidRDefault="00C553B5" w:rsidP="005A56A4">
      <w:pPr>
        <w:pStyle w:val="Paragraphedeliste"/>
        <w:numPr>
          <w:ilvl w:val="0"/>
          <w:numId w:val="74"/>
        </w:numPr>
        <w:spacing w:after="200"/>
        <w:rPr>
          <w:szCs w:val="24"/>
        </w:rPr>
      </w:pPr>
      <w:r w:rsidRPr="00505D6C">
        <w:rPr>
          <w:iCs/>
          <w:szCs w:val="24"/>
        </w:rPr>
        <w:t>Disposer</w:t>
      </w:r>
      <w:r w:rsidRPr="00505D6C">
        <w:rPr>
          <w:szCs w:val="24"/>
        </w:rPr>
        <w:t xml:space="preserve"> d’un service après-vente vérifiable équipé, d’un magasin de pièces détachées et d’un atelier capable d’assurer l’entretien et les réparations des matériels offerts conformément à la clause 17.2 (b) des IS. Le soumissionnaire devra démontrer sa capacité à rendre un service après-vente de qualité pendant la période de garantie de 12 mois (disponibilité technique et de personnel qualifié, rapidité d’intervention) et fournira un engagement à ce sujet (une attestation de rendre un service après-vente).</w:t>
      </w:r>
    </w:p>
    <w:p w14:paraId="1865444E" w14:textId="77777777" w:rsidR="00C553B5" w:rsidRPr="005E078D" w:rsidRDefault="00C553B5" w:rsidP="00C553B5">
      <w:pPr>
        <w:suppressAutoHyphens/>
        <w:ind w:left="1260"/>
        <w:jc w:val="both"/>
        <w:rPr>
          <w:szCs w:val="24"/>
        </w:rPr>
      </w:pPr>
    </w:p>
    <w:p w14:paraId="7FFA3076" w14:textId="77777777" w:rsidR="00C553B5" w:rsidRPr="00505D6C" w:rsidRDefault="00C553B5" w:rsidP="005A56A4">
      <w:pPr>
        <w:pStyle w:val="Paragraphedeliste"/>
        <w:numPr>
          <w:ilvl w:val="0"/>
          <w:numId w:val="74"/>
        </w:numPr>
        <w:spacing w:after="200"/>
        <w:rPr>
          <w:b/>
        </w:rPr>
      </w:pPr>
      <w:r w:rsidRPr="00505D6C">
        <w:rPr>
          <w:iCs/>
          <w:szCs w:val="24"/>
        </w:rPr>
        <w:t>Le Soumissionnaire doit fournir la preuve écrite que les Fournitures qu’il propose remplissent la(les) condition(s) d’utilisation suivante :</w:t>
      </w:r>
      <w:r w:rsidRPr="00505D6C">
        <w:rPr>
          <w:b/>
          <w:iCs/>
          <w:szCs w:val="24"/>
        </w:rPr>
        <w:t xml:space="preserve"> les véhicules doivent être tropicalisés (</w:t>
      </w:r>
      <w:r w:rsidRPr="00505D6C">
        <w:rPr>
          <w:b/>
          <w:szCs w:val="24"/>
        </w:rPr>
        <w:t>les équipements doivent fonctionner normalement dans les conditions des pays tropicaux</w:t>
      </w:r>
      <w:r w:rsidRPr="00505D6C">
        <w:rPr>
          <w:b/>
          <w:iCs/>
          <w:szCs w:val="24"/>
        </w:rPr>
        <w:t>).</w:t>
      </w:r>
      <w:r w:rsidRPr="00505D6C">
        <w:rPr>
          <w:szCs w:val="24"/>
        </w:rPr>
        <w:t xml:space="preserve"> </w:t>
      </w:r>
    </w:p>
    <w:p w14:paraId="0173E54B" w14:textId="77777777" w:rsidR="00E9148E" w:rsidRPr="005E078D" w:rsidRDefault="00E9148E" w:rsidP="00E9148E">
      <w:pPr>
        <w:suppressAutoHyphens/>
        <w:jc w:val="both"/>
        <w:rPr>
          <w:szCs w:val="24"/>
        </w:rPr>
      </w:pPr>
      <w:r w:rsidRPr="005E078D">
        <w:rPr>
          <w:b/>
          <w:bCs/>
          <w:szCs w:val="24"/>
          <w:u w:val="single"/>
        </w:rPr>
        <w:t>NB </w:t>
      </w:r>
      <w:r w:rsidRPr="005E078D">
        <w:rPr>
          <w:b/>
          <w:bCs/>
          <w:szCs w:val="24"/>
        </w:rPr>
        <w:t xml:space="preserve">: </w:t>
      </w:r>
      <w:r w:rsidRPr="005E078D">
        <w:rPr>
          <w:b/>
          <w:szCs w:val="24"/>
        </w:rPr>
        <w:t>La transmission de tout renseignement erroné entraine l’application des dispositions ad-hoc conformément aux textes en vigueur.</w:t>
      </w:r>
    </w:p>
    <w:p w14:paraId="5630253E" w14:textId="77777777" w:rsidR="00940BF3" w:rsidRPr="005E078D" w:rsidRDefault="00940BF3" w:rsidP="00C1188B">
      <w:pPr>
        <w:tabs>
          <w:tab w:val="left" w:pos="-1440"/>
          <w:tab w:val="left" w:pos="-720"/>
          <w:tab w:val="left" w:pos="0"/>
          <w:tab w:val="left" w:pos="1440"/>
          <w:tab w:val="left" w:pos="2160"/>
          <w:tab w:val="left" w:pos="4680"/>
          <w:tab w:val="center" w:pos="7380"/>
        </w:tabs>
        <w:suppressAutoHyphens/>
        <w:spacing w:before="120" w:after="120"/>
        <w:ind w:left="720"/>
        <w:rPr>
          <w:color w:val="FF0000"/>
          <w:szCs w:val="24"/>
        </w:rPr>
        <w:sectPr w:rsidR="00940BF3" w:rsidRPr="005E078D" w:rsidSect="00592B1B">
          <w:headerReference w:type="even" r:id="rId37"/>
          <w:headerReference w:type="default" r:id="rId38"/>
          <w:headerReference w:type="first" r:id="rId39"/>
          <w:footnotePr>
            <w:numRestart w:val="eachSect"/>
          </w:footnotePr>
          <w:endnotePr>
            <w:numFmt w:val="decimal"/>
            <w:numRestart w:val="eachSect"/>
          </w:endnotePr>
          <w:type w:val="nextColumn"/>
          <w:pgSz w:w="12240" w:h="15840" w:code="1"/>
          <w:pgMar w:top="1440" w:right="1440" w:bottom="1440" w:left="1440" w:header="720" w:footer="720" w:gutter="0"/>
          <w:cols w:space="720"/>
          <w:titlePg/>
        </w:sectPr>
      </w:pPr>
    </w:p>
    <w:tbl>
      <w:tblPr>
        <w:tblW w:w="0" w:type="auto"/>
        <w:tblLayout w:type="fixed"/>
        <w:tblLook w:val="0000" w:firstRow="0" w:lastRow="0" w:firstColumn="0" w:lastColumn="0" w:noHBand="0" w:noVBand="0"/>
      </w:tblPr>
      <w:tblGrid>
        <w:gridCol w:w="9198"/>
      </w:tblGrid>
      <w:tr w:rsidR="00940BF3" w:rsidRPr="005E078D" w14:paraId="0F791875" w14:textId="77777777">
        <w:trPr>
          <w:trHeight w:val="1100"/>
        </w:trPr>
        <w:tc>
          <w:tcPr>
            <w:tcW w:w="9198" w:type="dxa"/>
            <w:vAlign w:val="center"/>
          </w:tcPr>
          <w:p w14:paraId="1011A1CE" w14:textId="77777777" w:rsidR="00940BF3" w:rsidRPr="005E078D" w:rsidRDefault="00940BF3" w:rsidP="006902F3">
            <w:pPr>
              <w:pStyle w:val="SectionHeading"/>
              <w:rPr>
                <w:sz w:val="24"/>
                <w:lang w:val="fr-FR"/>
              </w:rPr>
            </w:pPr>
            <w:bookmarkStart w:id="399" w:name="_Toc438266927"/>
            <w:bookmarkStart w:id="400" w:name="_Toc438267901"/>
            <w:bookmarkStart w:id="401" w:name="_Toc438366667"/>
            <w:bookmarkStart w:id="402" w:name="_Toc77392472"/>
            <w:bookmarkStart w:id="403" w:name="_Toc434945763"/>
            <w:bookmarkStart w:id="404" w:name="_Toc486224814"/>
            <w:r w:rsidRPr="005E078D">
              <w:rPr>
                <w:lang w:val="fr-FR"/>
              </w:rPr>
              <w:lastRenderedPageBreak/>
              <w:t>Section IV. Formulaires de soumission</w:t>
            </w:r>
            <w:bookmarkEnd w:id="399"/>
            <w:bookmarkEnd w:id="400"/>
            <w:bookmarkEnd w:id="401"/>
            <w:bookmarkEnd w:id="402"/>
            <w:bookmarkEnd w:id="403"/>
            <w:bookmarkEnd w:id="404"/>
          </w:p>
        </w:tc>
      </w:tr>
    </w:tbl>
    <w:p w14:paraId="33ABF1F5" w14:textId="77777777" w:rsidR="00940BF3" w:rsidRPr="005E078D" w:rsidRDefault="00940BF3" w:rsidP="006902F3">
      <w:pPr>
        <w:jc w:val="center"/>
        <w:rPr>
          <w:b/>
          <w:sz w:val="32"/>
          <w:szCs w:val="24"/>
          <w:lang w:eastAsia="en-US"/>
        </w:rPr>
      </w:pPr>
      <w:bookmarkStart w:id="405" w:name="_Toc494778738"/>
      <w:r w:rsidRPr="005E078D">
        <w:rPr>
          <w:b/>
          <w:sz w:val="32"/>
          <w:szCs w:val="24"/>
          <w:lang w:eastAsia="en-US"/>
        </w:rPr>
        <w:t>Liste des formulaires</w:t>
      </w:r>
      <w:bookmarkEnd w:id="405"/>
    </w:p>
    <w:p w14:paraId="666E1958" w14:textId="77777777" w:rsidR="00940BF3" w:rsidRPr="005E078D" w:rsidRDefault="00940BF3" w:rsidP="006902F3">
      <w:pPr>
        <w:suppressAutoHyphens/>
        <w:spacing w:before="120" w:after="120"/>
        <w:jc w:val="center"/>
        <w:rPr>
          <w:szCs w:val="24"/>
          <w:u w:val="single"/>
        </w:rPr>
      </w:pPr>
    </w:p>
    <w:p w14:paraId="28CF40E7" w14:textId="77777777" w:rsidR="00D81289" w:rsidRPr="005E078D" w:rsidRDefault="00FA718B">
      <w:pPr>
        <w:pStyle w:val="TM1"/>
        <w:rPr>
          <w:rFonts w:eastAsiaTheme="minorEastAsia"/>
          <w:b w:val="0"/>
          <w:bCs w:val="0"/>
          <w:sz w:val="22"/>
          <w:szCs w:val="22"/>
          <w:lang w:eastAsia="zh-CN"/>
        </w:rPr>
      </w:pPr>
      <w:r w:rsidRPr="005E078D">
        <w:rPr>
          <w:b w:val="0"/>
          <w:bCs w:val="0"/>
          <w:sz w:val="22"/>
          <w:szCs w:val="22"/>
        </w:rPr>
        <w:fldChar w:fldCharType="begin"/>
      </w:r>
      <w:r w:rsidR="006902F3" w:rsidRPr="005E078D">
        <w:rPr>
          <w:b w:val="0"/>
          <w:bCs w:val="0"/>
          <w:sz w:val="22"/>
          <w:szCs w:val="22"/>
        </w:rPr>
        <w:instrText xml:space="preserve"> TOC \t "Section V. Header,1" </w:instrText>
      </w:r>
      <w:r w:rsidRPr="005E078D">
        <w:rPr>
          <w:b w:val="0"/>
          <w:bCs w:val="0"/>
          <w:sz w:val="22"/>
          <w:szCs w:val="22"/>
        </w:rPr>
        <w:fldChar w:fldCharType="separate"/>
      </w:r>
      <w:r w:rsidR="00D81289" w:rsidRPr="005E078D">
        <w:rPr>
          <w:lang w:eastAsia="en-US"/>
        </w:rPr>
        <w:t>Lettre de soumission</w:t>
      </w:r>
      <w:r w:rsidR="00D81289" w:rsidRPr="005E078D">
        <w:tab/>
      </w:r>
      <w:r w:rsidRPr="005E078D">
        <w:fldChar w:fldCharType="begin"/>
      </w:r>
      <w:r w:rsidR="00D81289" w:rsidRPr="005E078D">
        <w:instrText xml:space="preserve"> PAGEREF _Toc486345116 \h </w:instrText>
      </w:r>
      <w:r w:rsidRPr="005E078D">
        <w:fldChar w:fldCharType="separate"/>
      </w:r>
      <w:r w:rsidR="008C5CFB">
        <w:t>46</w:t>
      </w:r>
      <w:r w:rsidRPr="005E078D">
        <w:fldChar w:fldCharType="end"/>
      </w:r>
    </w:p>
    <w:p w14:paraId="31F9A207" w14:textId="77777777" w:rsidR="00D81289" w:rsidRPr="005E078D" w:rsidRDefault="00D81289">
      <w:pPr>
        <w:pStyle w:val="TM1"/>
        <w:rPr>
          <w:rFonts w:eastAsiaTheme="minorEastAsia"/>
          <w:b w:val="0"/>
          <w:bCs w:val="0"/>
          <w:sz w:val="22"/>
          <w:szCs w:val="22"/>
          <w:lang w:eastAsia="zh-CN"/>
        </w:rPr>
      </w:pPr>
      <w:r w:rsidRPr="005E078D">
        <w:rPr>
          <w:lang w:eastAsia="en-US"/>
        </w:rPr>
        <w:t>Formulaire de renseignements sur le Soumissionnaire</w:t>
      </w:r>
      <w:r w:rsidRPr="005E078D">
        <w:tab/>
      </w:r>
      <w:r w:rsidR="00FA718B" w:rsidRPr="005E078D">
        <w:fldChar w:fldCharType="begin"/>
      </w:r>
      <w:r w:rsidRPr="005E078D">
        <w:instrText xml:space="preserve"> PAGEREF _Toc486345117 \h </w:instrText>
      </w:r>
      <w:r w:rsidR="00FA718B" w:rsidRPr="005E078D">
        <w:fldChar w:fldCharType="separate"/>
      </w:r>
      <w:r w:rsidR="008C5CFB">
        <w:t>49</w:t>
      </w:r>
      <w:r w:rsidR="00FA718B" w:rsidRPr="005E078D">
        <w:fldChar w:fldCharType="end"/>
      </w:r>
    </w:p>
    <w:p w14:paraId="50C9C4A7" w14:textId="77777777" w:rsidR="00D81289" w:rsidRPr="005E078D" w:rsidRDefault="00D81289">
      <w:pPr>
        <w:pStyle w:val="TM1"/>
        <w:rPr>
          <w:rFonts w:eastAsiaTheme="minorEastAsia"/>
          <w:b w:val="0"/>
          <w:bCs w:val="0"/>
          <w:sz w:val="22"/>
          <w:szCs w:val="22"/>
          <w:lang w:eastAsia="zh-CN"/>
        </w:rPr>
      </w:pPr>
      <w:r w:rsidRPr="005E078D">
        <w:rPr>
          <w:lang w:eastAsia="en-US"/>
        </w:rPr>
        <w:t>Formulaire de renseignements sur les membres de groupement</w:t>
      </w:r>
      <w:r w:rsidRPr="005E078D">
        <w:tab/>
      </w:r>
      <w:r w:rsidR="00FA718B" w:rsidRPr="005E078D">
        <w:fldChar w:fldCharType="begin"/>
      </w:r>
      <w:r w:rsidRPr="005E078D">
        <w:instrText xml:space="preserve"> PAGEREF _Toc486345118 \h </w:instrText>
      </w:r>
      <w:r w:rsidR="00FA718B" w:rsidRPr="005E078D">
        <w:fldChar w:fldCharType="separate"/>
      </w:r>
      <w:r w:rsidR="008C5CFB">
        <w:t>50</w:t>
      </w:r>
      <w:r w:rsidR="00FA718B" w:rsidRPr="005E078D">
        <w:fldChar w:fldCharType="end"/>
      </w:r>
    </w:p>
    <w:p w14:paraId="678A19E6" w14:textId="77777777" w:rsidR="00D81289" w:rsidRPr="005E078D" w:rsidRDefault="00D81289">
      <w:pPr>
        <w:pStyle w:val="TM1"/>
        <w:rPr>
          <w:rFonts w:eastAsiaTheme="minorEastAsia"/>
          <w:b w:val="0"/>
          <w:bCs w:val="0"/>
          <w:sz w:val="22"/>
          <w:szCs w:val="22"/>
          <w:lang w:eastAsia="zh-CN"/>
        </w:rPr>
      </w:pPr>
      <w:r w:rsidRPr="005E078D">
        <w:rPr>
          <w:lang w:eastAsia="en-US"/>
        </w:rPr>
        <w:t>Bordereau des prix des Fournitures à importer</w:t>
      </w:r>
      <w:r w:rsidRPr="005E078D">
        <w:tab/>
      </w:r>
      <w:r w:rsidR="00FA718B" w:rsidRPr="005E078D">
        <w:fldChar w:fldCharType="begin"/>
      </w:r>
      <w:r w:rsidRPr="005E078D">
        <w:instrText xml:space="preserve"> PAGEREF _Toc486345119 \h </w:instrText>
      </w:r>
      <w:r w:rsidR="00FA718B" w:rsidRPr="005E078D">
        <w:fldChar w:fldCharType="separate"/>
      </w:r>
      <w:r w:rsidR="008C5CFB">
        <w:t>53</w:t>
      </w:r>
      <w:r w:rsidR="00FA718B" w:rsidRPr="005E078D">
        <w:fldChar w:fldCharType="end"/>
      </w:r>
    </w:p>
    <w:p w14:paraId="38108796" w14:textId="77777777" w:rsidR="00D81289" w:rsidRPr="005E078D" w:rsidRDefault="00D81289">
      <w:pPr>
        <w:pStyle w:val="TM1"/>
        <w:rPr>
          <w:rFonts w:eastAsiaTheme="minorEastAsia"/>
          <w:b w:val="0"/>
          <w:bCs w:val="0"/>
          <w:sz w:val="22"/>
          <w:szCs w:val="22"/>
          <w:lang w:eastAsia="zh-CN"/>
        </w:rPr>
      </w:pPr>
      <w:r w:rsidRPr="005E078D">
        <w:rPr>
          <w:lang w:eastAsia="en-US"/>
        </w:rPr>
        <w:t>Bordereau des prix des Fournitures, déjà importées</w:t>
      </w:r>
      <w:r w:rsidRPr="005E078D">
        <w:tab/>
      </w:r>
      <w:r w:rsidR="00FA718B" w:rsidRPr="005E078D">
        <w:fldChar w:fldCharType="begin"/>
      </w:r>
      <w:r w:rsidRPr="005E078D">
        <w:instrText xml:space="preserve"> PAGEREF _Toc486345120 \h </w:instrText>
      </w:r>
      <w:r w:rsidR="00FA718B" w:rsidRPr="005E078D">
        <w:fldChar w:fldCharType="separate"/>
      </w:r>
      <w:r w:rsidR="008C5CFB">
        <w:t>54</w:t>
      </w:r>
      <w:r w:rsidR="00FA718B" w:rsidRPr="005E078D">
        <w:fldChar w:fldCharType="end"/>
      </w:r>
    </w:p>
    <w:p w14:paraId="6D2E6912" w14:textId="77777777" w:rsidR="00D81289" w:rsidRPr="005E078D" w:rsidRDefault="00D81289">
      <w:pPr>
        <w:pStyle w:val="TM1"/>
        <w:rPr>
          <w:rFonts w:eastAsiaTheme="minorEastAsia"/>
          <w:b w:val="0"/>
          <w:bCs w:val="0"/>
          <w:sz w:val="22"/>
          <w:szCs w:val="22"/>
          <w:lang w:eastAsia="zh-CN"/>
        </w:rPr>
      </w:pPr>
      <w:r w:rsidRPr="005E078D">
        <w:rPr>
          <w:lang w:eastAsia="en-US"/>
        </w:rPr>
        <w:t>Bordereau des prix pour les fournitures fabriquées dans le pays de l’Acheteur</w:t>
      </w:r>
      <w:r w:rsidRPr="005E078D">
        <w:tab/>
      </w:r>
      <w:r w:rsidR="00FA718B" w:rsidRPr="005E078D">
        <w:fldChar w:fldCharType="begin"/>
      </w:r>
      <w:r w:rsidRPr="005E078D">
        <w:instrText xml:space="preserve"> PAGEREF _Toc486345121 \h </w:instrText>
      </w:r>
      <w:r w:rsidR="00FA718B" w:rsidRPr="005E078D">
        <w:fldChar w:fldCharType="separate"/>
      </w:r>
      <w:r w:rsidR="008C5CFB">
        <w:t>55</w:t>
      </w:r>
      <w:r w:rsidR="00FA718B" w:rsidRPr="005E078D">
        <w:fldChar w:fldCharType="end"/>
      </w:r>
    </w:p>
    <w:p w14:paraId="2881C0BD" w14:textId="77777777" w:rsidR="00D81289" w:rsidRPr="005E078D" w:rsidRDefault="00D81289">
      <w:pPr>
        <w:pStyle w:val="TM1"/>
        <w:rPr>
          <w:rFonts w:eastAsiaTheme="minorEastAsia"/>
          <w:b w:val="0"/>
          <w:bCs w:val="0"/>
          <w:sz w:val="22"/>
          <w:szCs w:val="22"/>
          <w:lang w:eastAsia="zh-CN"/>
        </w:rPr>
      </w:pPr>
      <w:r w:rsidRPr="005E078D">
        <w:rPr>
          <w:lang w:eastAsia="en-US"/>
        </w:rPr>
        <w:t>Bordereau des prix et calendrier d’exécution des Services connexes</w:t>
      </w:r>
      <w:r w:rsidRPr="005E078D">
        <w:tab/>
      </w:r>
      <w:r w:rsidR="00FA718B" w:rsidRPr="005E078D">
        <w:fldChar w:fldCharType="begin"/>
      </w:r>
      <w:r w:rsidRPr="005E078D">
        <w:instrText xml:space="preserve"> PAGEREF _Toc486345122 \h </w:instrText>
      </w:r>
      <w:r w:rsidR="00FA718B" w:rsidRPr="005E078D">
        <w:fldChar w:fldCharType="separate"/>
      </w:r>
      <w:r w:rsidR="008C5CFB">
        <w:t>56</w:t>
      </w:r>
      <w:r w:rsidR="00FA718B" w:rsidRPr="005E078D">
        <w:fldChar w:fldCharType="end"/>
      </w:r>
    </w:p>
    <w:p w14:paraId="14CBED67" w14:textId="77777777" w:rsidR="00D81289" w:rsidRPr="005E078D" w:rsidRDefault="00D81289">
      <w:pPr>
        <w:pStyle w:val="TM1"/>
        <w:rPr>
          <w:rFonts w:eastAsiaTheme="minorEastAsia"/>
          <w:b w:val="0"/>
          <w:bCs w:val="0"/>
          <w:sz w:val="22"/>
          <w:szCs w:val="22"/>
          <w:lang w:eastAsia="zh-CN"/>
        </w:rPr>
      </w:pPr>
      <w:r w:rsidRPr="005E078D">
        <w:rPr>
          <w:lang w:eastAsia="en-US"/>
        </w:rPr>
        <w:t>Modèle de garantie d’offre</w:t>
      </w:r>
      <w:r w:rsidRPr="005E078D">
        <w:tab/>
      </w:r>
      <w:r w:rsidR="00FA718B" w:rsidRPr="005E078D">
        <w:fldChar w:fldCharType="begin"/>
      </w:r>
      <w:r w:rsidRPr="005E078D">
        <w:instrText xml:space="preserve"> PAGEREF _Toc486345123 \h </w:instrText>
      </w:r>
      <w:r w:rsidR="00FA718B" w:rsidRPr="005E078D">
        <w:fldChar w:fldCharType="separate"/>
      </w:r>
      <w:r w:rsidR="008C5CFB">
        <w:t>57</w:t>
      </w:r>
      <w:r w:rsidR="00FA718B" w:rsidRPr="005E078D">
        <w:fldChar w:fldCharType="end"/>
      </w:r>
    </w:p>
    <w:p w14:paraId="6E5F3A9E" w14:textId="77777777" w:rsidR="00D81289" w:rsidRPr="005E078D" w:rsidRDefault="00D81289">
      <w:pPr>
        <w:pStyle w:val="TM1"/>
        <w:rPr>
          <w:rFonts w:eastAsiaTheme="minorEastAsia"/>
          <w:b w:val="0"/>
          <w:bCs w:val="0"/>
          <w:sz w:val="22"/>
          <w:szCs w:val="22"/>
          <w:lang w:eastAsia="zh-CN"/>
        </w:rPr>
      </w:pPr>
      <w:r w:rsidRPr="005E078D">
        <w:rPr>
          <w:lang w:eastAsia="en-US"/>
        </w:rPr>
        <w:t>Modèle de garantie d’offre</w:t>
      </w:r>
      <w:r w:rsidRPr="005E078D">
        <w:tab/>
      </w:r>
      <w:r w:rsidR="00FA718B" w:rsidRPr="005E078D">
        <w:fldChar w:fldCharType="begin"/>
      </w:r>
      <w:r w:rsidRPr="005E078D">
        <w:instrText xml:space="preserve"> PAGEREF _Toc486345124 \h </w:instrText>
      </w:r>
      <w:r w:rsidR="00FA718B" w:rsidRPr="005E078D">
        <w:fldChar w:fldCharType="separate"/>
      </w:r>
      <w:r w:rsidR="008C5CFB">
        <w:rPr>
          <w:b w:val="0"/>
          <w:bCs w:val="0"/>
        </w:rPr>
        <w:t>Erreur ! Signet non défini.</w:t>
      </w:r>
      <w:r w:rsidR="00FA718B" w:rsidRPr="005E078D">
        <w:fldChar w:fldCharType="end"/>
      </w:r>
    </w:p>
    <w:p w14:paraId="5658B410" w14:textId="77777777" w:rsidR="00D81289" w:rsidRPr="005E078D" w:rsidRDefault="00D81289">
      <w:pPr>
        <w:pStyle w:val="TM1"/>
        <w:rPr>
          <w:rFonts w:eastAsiaTheme="minorEastAsia"/>
          <w:b w:val="0"/>
          <w:bCs w:val="0"/>
          <w:sz w:val="22"/>
          <w:szCs w:val="22"/>
          <w:lang w:eastAsia="zh-CN"/>
        </w:rPr>
      </w:pPr>
      <w:r w:rsidRPr="005E078D">
        <w:rPr>
          <w:lang w:eastAsia="en-US"/>
        </w:rPr>
        <w:t>Modèle de garantie d’offre</w:t>
      </w:r>
      <w:r w:rsidRPr="005E078D">
        <w:tab/>
      </w:r>
      <w:r w:rsidR="00FA718B" w:rsidRPr="005E078D">
        <w:fldChar w:fldCharType="begin"/>
      </w:r>
      <w:r w:rsidRPr="005E078D">
        <w:instrText xml:space="preserve"> PAGEREF _Toc486345125 \h </w:instrText>
      </w:r>
      <w:r w:rsidR="00FA718B" w:rsidRPr="005E078D">
        <w:fldChar w:fldCharType="separate"/>
      </w:r>
      <w:r w:rsidR="008C5CFB">
        <w:rPr>
          <w:b w:val="0"/>
          <w:bCs w:val="0"/>
        </w:rPr>
        <w:t>Erreur ! Signet non défini.</w:t>
      </w:r>
      <w:r w:rsidR="00FA718B" w:rsidRPr="005E078D">
        <w:fldChar w:fldCharType="end"/>
      </w:r>
    </w:p>
    <w:p w14:paraId="24009C9C" w14:textId="77777777" w:rsidR="00D81289" w:rsidRPr="005E078D" w:rsidRDefault="00D81289">
      <w:pPr>
        <w:pStyle w:val="TM1"/>
        <w:rPr>
          <w:rFonts w:eastAsiaTheme="minorEastAsia"/>
          <w:b w:val="0"/>
          <w:bCs w:val="0"/>
          <w:sz w:val="22"/>
          <w:szCs w:val="22"/>
          <w:lang w:eastAsia="zh-CN"/>
        </w:rPr>
      </w:pPr>
      <w:r w:rsidRPr="005E078D">
        <w:rPr>
          <w:lang w:eastAsia="en-US"/>
        </w:rPr>
        <w:t>Modèle d’autorisation du Fabricant</w:t>
      </w:r>
      <w:r w:rsidRPr="005E078D">
        <w:tab/>
      </w:r>
      <w:r w:rsidR="00FA718B" w:rsidRPr="005E078D">
        <w:fldChar w:fldCharType="begin"/>
      </w:r>
      <w:r w:rsidRPr="005E078D">
        <w:instrText xml:space="preserve"> PAGEREF _Toc486345126 \h </w:instrText>
      </w:r>
      <w:r w:rsidR="00FA718B" w:rsidRPr="005E078D">
        <w:fldChar w:fldCharType="separate"/>
      </w:r>
      <w:r w:rsidR="008C5CFB">
        <w:t>60</w:t>
      </w:r>
      <w:r w:rsidR="00FA718B" w:rsidRPr="005E078D">
        <w:fldChar w:fldCharType="end"/>
      </w:r>
    </w:p>
    <w:p w14:paraId="4684DB7F" w14:textId="77777777" w:rsidR="006902F3" w:rsidRPr="005E078D" w:rsidRDefault="00FA718B" w:rsidP="006902F3">
      <w:pPr>
        <w:pStyle w:val="TM1"/>
        <w:rPr>
          <w:szCs w:val="24"/>
          <w:u w:val="single"/>
        </w:rPr>
      </w:pPr>
      <w:r w:rsidRPr="005E078D">
        <w:rPr>
          <w:b w:val="0"/>
          <w:bCs w:val="0"/>
          <w:sz w:val="22"/>
          <w:szCs w:val="22"/>
        </w:rPr>
        <w:fldChar w:fldCharType="end"/>
      </w:r>
    </w:p>
    <w:p w14:paraId="71E57445" w14:textId="77777777" w:rsidR="00940BF3" w:rsidRPr="005E078D" w:rsidRDefault="00940BF3" w:rsidP="00C1188B">
      <w:pPr>
        <w:suppressAutoHyphens/>
        <w:spacing w:before="120" w:after="120"/>
        <w:rPr>
          <w:szCs w:val="24"/>
          <w:u w:val="single"/>
        </w:rPr>
      </w:pPr>
    </w:p>
    <w:p w14:paraId="0AAA72CE" w14:textId="77777777" w:rsidR="009A310D" w:rsidRPr="005E078D" w:rsidRDefault="009A310D" w:rsidP="00C1188B">
      <w:pPr>
        <w:suppressAutoHyphens/>
        <w:spacing w:before="120" w:after="120"/>
        <w:rPr>
          <w:color w:val="FF0000"/>
          <w:szCs w:val="24"/>
        </w:rPr>
      </w:pPr>
      <w:r w:rsidRPr="005E078D">
        <w:rPr>
          <w:szCs w:val="24"/>
        </w:rPr>
        <w:br w:type="page"/>
      </w:r>
    </w:p>
    <w:tbl>
      <w:tblPr>
        <w:tblW w:w="9480" w:type="dxa"/>
        <w:tblLayout w:type="fixed"/>
        <w:tblLook w:val="0000" w:firstRow="0" w:lastRow="0" w:firstColumn="0" w:lastColumn="0" w:noHBand="0" w:noVBand="0"/>
      </w:tblPr>
      <w:tblGrid>
        <w:gridCol w:w="9198"/>
        <w:gridCol w:w="282"/>
      </w:tblGrid>
      <w:tr w:rsidR="004F2CE7" w:rsidRPr="005E078D" w14:paraId="371D4926" w14:textId="77777777" w:rsidTr="004F2CE7">
        <w:trPr>
          <w:gridAfter w:val="1"/>
          <w:wAfter w:w="282" w:type="dxa"/>
          <w:trHeight w:val="1135"/>
        </w:trPr>
        <w:tc>
          <w:tcPr>
            <w:tcW w:w="9198" w:type="dxa"/>
            <w:vAlign w:val="center"/>
          </w:tcPr>
          <w:p w14:paraId="48030680" w14:textId="77777777" w:rsidR="00940BF3" w:rsidRPr="005E078D" w:rsidRDefault="00940BF3" w:rsidP="00152693">
            <w:pPr>
              <w:pStyle w:val="SectionVHeader"/>
              <w:spacing w:after="240"/>
              <w:rPr>
                <w:sz w:val="24"/>
                <w:szCs w:val="24"/>
                <w:lang w:val="fr-FR"/>
              </w:rPr>
            </w:pPr>
            <w:bookmarkStart w:id="406" w:name="_Toc382928275"/>
            <w:bookmarkStart w:id="407" w:name="_Toc486345116"/>
            <w:bookmarkStart w:id="408" w:name="_Toc461854736"/>
            <w:r w:rsidRPr="005E078D">
              <w:rPr>
                <w:sz w:val="32"/>
                <w:szCs w:val="24"/>
                <w:lang w:val="fr-FR" w:eastAsia="en-US"/>
              </w:rPr>
              <w:lastRenderedPageBreak/>
              <w:t>Lettre de soumission</w:t>
            </w:r>
            <w:bookmarkEnd w:id="406"/>
            <w:bookmarkEnd w:id="407"/>
            <w:bookmarkEnd w:id="408"/>
          </w:p>
        </w:tc>
      </w:tr>
      <w:tr w:rsidR="004F2CE7" w:rsidRPr="005E078D" w14:paraId="09D544BE" w14:textId="77777777" w:rsidTr="004F2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72"/>
        </w:trPr>
        <w:tc>
          <w:tcPr>
            <w:tcW w:w="9480" w:type="dxa"/>
            <w:gridSpan w:val="2"/>
            <w:tcBorders>
              <w:top w:val="nil"/>
              <w:left w:val="nil"/>
              <w:bottom w:val="nil"/>
              <w:right w:val="nil"/>
            </w:tcBorders>
          </w:tcPr>
          <w:p w14:paraId="798BF8D0" w14:textId="77777777" w:rsidR="00D00F02" w:rsidRPr="005E078D" w:rsidRDefault="00D00F02" w:rsidP="004F2CE7">
            <w:pPr>
              <w:tabs>
                <w:tab w:val="right" w:pos="9000"/>
              </w:tabs>
              <w:suppressAutoHyphens/>
              <w:spacing w:before="120" w:after="120"/>
              <w:ind w:right="234"/>
              <w:jc w:val="both"/>
              <w:rPr>
                <w:szCs w:val="24"/>
              </w:rPr>
            </w:pPr>
          </w:p>
        </w:tc>
      </w:tr>
    </w:tbl>
    <w:p w14:paraId="55BAE631" w14:textId="77777777" w:rsidR="00940BF3" w:rsidRPr="005E078D" w:rsidRDefault="00940BF3" w:rsidP="00152693">
      <w:pPr>
        <w:suppressAutoHyphens/>
        <w:rPr>
          <w:szCs w:val="24"/>
        </w:rPr>
      </w:pPr>
      <w:r w:rsidRPr="005E078D">
        <w:rPr>
          <w:b/>
          <w:szCs w:val="24"/>
        </w:rPr>
        <w:t>Date</w:t>
      </w:r>
      <w:r w:rsidR="00D00F02" w:rsidRPr="005E078D">
        <w:rPr>
          <w:b/>
          <w:szCs w:val="24"/>
        </w:rPr>
        <w:t xml:space="preserve"> de soumission</w:t>
      </w:r>
      <w:proofErr w:type="gramStart"/>
      <w:r w:rsidR="00402F3E" w:rsidRPr="005E078D">
        <w:rPr>
          <w:b/>
          <w:szCs w:val="24"/>
        </w:rPr>
        <w:t> :</w:t>
      </w:r>
      <w:r w:rsidRPr="005E078D">
        <w:rPr>
          <w:i/>
          <w:iCs/>
          <w:szCs w:val="24"/>
        </w:rPr>
        <w:t>[</w:t>
      </w:r>
      <w:proofErr w:type="gramEnd"/>
      <w:r w:rsidRPr="005E078D">
        <w:rPr>
          <w:i/>
          <w:iCs/>
          <w:szCs w:val="24"/>
        </w:rPr>
        <w:t>insérer la date (jour, mois, année) de remise de l’offre]</w:t>
      </w:r>
    </w:p>
    <w:p w14:paraId="7E1DD657" w14:textId="77777777" w:rsidR="002D7C0D" w:rsidRPr="005E078D" w:rsidRDefault="002D7C0D" w:rsidP="008E7A4C">
      <w:pPr>
        <w:tabs>
          <w:tab w:val="right" w:pos="9000"/>
        </w:tabs>
        <w:spacing w:before="120" w:after="120"/>
        <w:rPr>
          <w:b/>
        </w:rPr>
      </w:pPr>
      <w:r w:rsidRPr="005E078D">
        <w:rPr>
          <w:b/>
        </w:rPr>
        <w:t>No DAO</w:t>
      </w:r>
      <w:r w:rsidRPr="005E078D">
        <w:t xml:space="preserve"> : </w:t>
      </w:r>
      <w:r w:rsidRPr="005E078D">
        <w:rPr>
          <w:bCs/>
          <w:i/>
          <w:iCs/>
        </w:rPr>
        <w:t>[insérer le numéro de l’appel d’offres]</w:t>
      </w:r>
    </w:p>
    <w:p w14:paraId="59B4C110" w14:textId="77777777" w:rsidR="002D7C0D" w:rsidRPr="005E078D" w:rsidRDefault="002D7C0D" w:rsidP="008E7A4C">
      <w:pPr>
        <w:tabs>
          <w:tab w:val="right" w:pos="9000"/>
        </w:tabs>
        <w:spacing w:before="120" w:after="120"/>
        <w:rPr>
          <w:b/>
        </w:rPr>
      </w:pPr>
      <w:r w:rsidRPr="005E078D">
        <w:rPr>
          <w:b/>
        </w:rPr>
        <w:t xml:space="preserve">Avis d’appel d’offres </w:t>
      </w:r>
      <w:r w:rsidR="008E7A4C" w:rsidRPr="005E078D">
        <w:rPr>
          <w:b/>
        </w:rPr>
        <w:t>No</w:t>
      </w:r>
      <w:proofErr w:type="gramStart"/>
      <w:r w:rsidR="008E7A4C" w:rsidRPr="005E078D">
        <w:t xml:space="preserve"> :</w:t>
      </w:r>
      <w:r w:rsidRPr="005E078D">
        <w:rPr>
          <w:bCs/>
          <w:i/>
          <w:iCs/>
        </w:rPr>
        <w:t>[</w:t>
      </w:r>
      <w:proofErr w:type="gramEnd"/>
      <w:r w:rsidRPr="005E078D">
        <w:rPr>
          <w:bCs/>
          <w:i/>
          <w:iCs/>
        </w:rPr>
        <w:t>insérer le numéro de l’avis d’Appel d’Offres]</w:t>
      </w:r>
    </w:p>
    <w:p w14:paraId="065F6D97" w14:textId="77777777" w:rsidR="00940BF3" w:rsidRPr="005E078D" w:rsidRDefault="00940BF3" w:rsidP="00152693">
      <w:pPr>
        <w:tabs>
          <w:tab w:val="right" w:pos="9000"/>
        </w:tabs>
        <w:suppressAutoHyphens/>
        <w:rPr>
          <w:bCs/>
          <w:i/>
          <w:iCs/>
          <w:szCs w:val="24"/>
        </w:rPr>
      </w:pPr>
      <w:r w:rsidRPr="005E078D">
        <w:rPr>
          <w:b/>
          <w:szCs w:val="24"/>
        </w:rPr>
        <w:t>Variante No.</w:t>
      </w:r>
      <w:r w:rsidR="00402F3E" w:rsidRPr="005E078D">
        <w:rPr>
          <w:b/>
          <w:szCs w:val="24"/>
        </w:rPr>
        <w:t> </w:t>
      </w:r>
      <w:proofErr w:type="gramStart"/>
      <w:r w:rsidR="00402F3E" w:rsidRPr="005E078D">
        <w:rPr>
          <w:b/>
          <w:szCs w:val="24"/>
        </w:rPr>
        <w:t>:</w:t>
      </w:r>
      <w:r w:rsidRPr="005E078D">
        <w:rPr>
          <w:bCs/>
          <w:i/>
          <w:iCs/>
          <w:szCs w:val="24"/>
        </w:rPr>
        <w:t>[</w:t>
      </w:r>
      <w:proofErr w:type="gramEnd"/>
      <w:r w:rsidRPr="005E078D">
        <w:rPr>
          <w:bCs/>
          <w:i/>
          <w:iCs/>
          <w:szCs w:val="24"/>
        </w:rPr>
        <w:t>insérer le numéro d’identification si cette offre est proposée pour une variante]</w:t>
      </w:r>
    </w:p>
    <w:p w14:paraId="15FBE71D" w14:textId="77777777" w:rsidR="00940BF3" w:rsidRPr="005E078D" w:rsidRDefault="00940BF3" w:rsidP="00152693">
      <w:pPr>
        <w:suppressAutoHyphens/>
        <w:rPr>
          <w:szCs w:val="24"/>
        </w:rPr>
      </w:pPr>
    </w:p>
    <w:p w14:paraId="7BDE1248" w14:textId="77777777" w:rsidR="00940BF3" w:rsidRPr="005E078D" w:rsidRDefault="00940BF3" w:rsidP="00C1188B">
      <w:pPr>
        <w:suppressAutoHyphens/>
        <w:spacing w:before="120" w:after="120"/>
        <w:rPr>
          <w:bCs/>
          <w:i/>
          <w:iCs/>
          <w:szCs w:val="24"/>
        </w:rPr>
      </w:pPr>
      <w:r w:rsidRPr="005E078D">
        <w:rPr>
          <w:szCs w:val="24"/>
        </w:rPr>
        <w:t>À</w:t>
      </w:r>
      <w:proofErr w:type="gramStart"/>
      <w:r w:rsidR="00402F3E" w:rsidRPr="005E078D">
        <w:rPr>
          <w:szCs w:val="24"/>
        </w:rPr>
        <w:t> :</w:t>
      </w:r>
      <w:r w:rsidRPr="005E078D">
        <w:rPr>
          <w:b/>
          <w:bCs/>
          <w:i/>
          <w:iCs/>
          <w:szCs w:val="24"/>
        </w:rPr>
        <w:t>[</w:t>
      </w:r>
      <w:proofErr w:type="gramEnd"/>
      <w:r w:rsidRPr="005E078D">
        <w:rPr>
          <w:b/>
          <w:bCs/>
          <w:i/>
          <w:iCs/>
          <w:szCs w:val="24"/>
        </w:rPr>
        <w:t>insérer le nom complet de l’Acheteur]</w:t>
      </w:r>
    </w:p>
    <w:p w14:paraId="117050B1" w14:textId="77777777" w:rsidR="00940BF3" w:rsidRPr="005E078D" w:rsidRDefault="00940BF3" w:rsidP="00C1188B">
      <w:pPr>
        <w:suppressAutoHyphens/>
        <w:spacing w:before="120" w:after="120"/>
        <w:rPr>
          <w:szCs w:val="24"/>
        </w:rPr>
      </w:pPr>
      <w:r w:rsidRPr="005E078D">
        <w:rPr>
          <w:szCs w:val="24"/>
        </w:rPr>
        <w:t>Nous, les soussignés </w:t>
      </w:r>
      <w:proofErr w:type="gramStart"/>
      <w:r w:rsidRPr="005E078D">
        <w:rPr>
          <w:szCs w:val="24"/>
        </w:rPr>
        <w:t>attestons</w:t>
      </w:r>
      <w:proofErr w:type="gramEnd"/>
      <w:r w:rsidRPr="005E078D">
        <w:rPr>
          <w:szCs w:val="24"/>
        </w:rPr>
        <w:t xml:space="preserve"> que</w:t>
      </w:r>
      <w:r w:rsidR="00402F3E" w:rsidRPr="005E078D">
        <w:rPr>
          <w:szCs w:val="24"/>
        </w:rPr>
        <w:t> :</w:t>
      </w:r>
    </w:p>
    <w:p w14:paraId="1CD44595" w14:textId="77777777" w:rsidR="00940BF3" w:rsidRPr="005E078D" w:rsidRDefault="00940BF3" w:rsidP="006044B4">
      <w:pPr>
        <w:numPr>
          <w:ilvl w:val="0"/>
          <w:numId w:val="40"/>
        </w:numPr>
        <w:tabs>
          <w:tab w:val="clear" w:pos="360"/>
          <w:tab w:val="left" w:pos="540"/>
          <w:tab w:val="right" w:pos="9000"/>
        </w:tabs>
        <w:suppressAutoHyphens/>
        <w:spacing w:before="120" w:after="120"/>
        <w:ind w:left="540" w:hanging="540"/>
        <w:jc w:val="both"/>
        <w:rPr>
          <w:szCs w:val="24"/>
        </w:rPr>
      </w:pPr>
      <w:r w:rsidRPr="005E078D">
        <w:rPr>
          <w:szCs w:val="24"/>
        </w:rPr>
        <w:t>Nous avons examiné le Dossier d’appel d’offres, y compris l’amendement/ les amendements No.</w:t>
      </w:r>
      <w:r w:rsidR="00402F3E" w:rsidRPr="005E078D">
        <w:rPr>
          <w:szCs w:val="24"/>
        </w:rPr>
        <w:t> </w:t>
      </w:r>
      <w:proofErr w:type="gramStart"/>
      <w:r w:rsidR="00402F3E" w:rsidRPr="005E078D">
        <w:rPr>
          <w:szCs w:val="24"/>
        </w:rPr>
        <w:t>:</w:t>
      </w:r>
      <w:r w:rsidRPr="005E078D">
        <w:rPr>
          <w:bCs/>
          <w:i/>
          <w:iCs/>
          <w:szCs w:val="24"/>
        </w:rPr>
        <w:t>[</w:t>
      </w:r>
      <w:proofErr w:type="gramEnd"/>
      <w:r w:rsidRPr="005E078D">
        <w:rPr>
          <w:bCs/>
          <w:i/>
          <w:iCs/>
          <w:szCs w:val="24"/>
        </w:rPr>
        <w:t>insérer les numéros et date d’émission de chacun des amendements]</w:t>
      </w:r>
      <w:r w:rsidR="00152693" w:rsidRPr="005E078D">
        <w:rPr>
          <w:bCs/>
          <w:i/>
          <w:iCs/>
          <w:szCs w:val="24"/>
        </w:rPr>
        <w:t> </w:t>
      </w:r>
      <w:r w:rsidRPr="005E078D">
        <w:rPr>
          <w:bCs/>
          <w:i/>
          <w:iCs/>
          <w:szCs w:val="24"/>
        </w:rPr>
        <w:t>;</w:t>
      </w:r>
      <w:r w:rsidRPr="005E078D">
        <w:rPr>
          <w:szCs w:val="24"/>
        </w:rPr>
        <w:t xml:space="preserve"> et n’avons aucune </w:t>
      </w:r>
      <w:r w:rsidRPr="005E078D">
        <w:rPr>
          <w:b/>
          <w:szCs w:val="24"/>
        </w:rPr>
        <w:t xml:space="preserve">réserve </w:t>
      </w:r>
      <w:r w:rsidRPr="005E078D">
        <w:rPr>
          <w:szCs w:val="24"/>
        </w:rPr>
        <w:t>à leur égard ;</w:t>
      </w:r>
    </w:p>
    <w:p w14:paraId="167E3036" w14:textId="77777777" w:rsidR="00254DF4" w:rsidRPr="005E078D" w:rsidRDefault="00254DF4" w:rsidP="006044B4">
      <w:pPr>
        <w:numPr>
          <w:ilvl w:val="0"/>
          <w:numId w:val="40"/>
        </w:numPr>
        <w:tabs>
          <w:tab w:val="clear" w:pos="360"/>
          <w:tab w:val="left" w:pos="540"/>
          <w:tab w:val="right" w:pos="9000"/>
        </w:tabs>
        <w:suppressAutoHyphens/>
        <w:spacing w:before="120" w:after="120"/>
        <w:ind w:left="540" w:hanging="540"/>
        <w:jc w:val="both"/>
        <w:rPr>
          <w:szCs w:val="24"/>
        </w:rPr>
      </w:pPr>
      <w:proofErr w:type="gramStart"/>
      <w:r w:rsidRPr="005E078D">
        <w:rPr>
          <w:szCs w:val="24"/>
        </w:rPr>
        <w:t>nous</w:t>
      </w:r>
      <w:proofErr w:type="gramEnd"/>
      <w:r w:rsidRPr="005E078D">
        <w:rPr>
          <w:szCs w:val="24"/>
        </w:rPr>
        <w:t xml:space="preserve"> remplissons les critères d’</w:t>
      </w:r>
      <w:proofErr w:type="spellStart"/>
      <w:r w:rsidRPr="005E078D">
        <w:rPr>
          <w:b/>
          <w:szCs w:val="24"/>
        </w:rPr>
        <w:t>éligibilité</w:t>
      </w:r>
      <w:r w:rsidR="003D5EF6" w:rsidRPr="005E078D">
        <w:rPr>
          <w:szCs w:val="24"/>
        </w:rPr>
        <w:t>et</w:t>
      </w:r>
      <w:proofErr w:type="spellEnd"/>
      <w:r w:rsidR="003D5EF6" w:rsidRPr="005E078D">
        <w:rPr>
          <w:szCs w:val="24"/>
        </w:rPr>
        <w:t xml:space="preserve"> n</w:t>
      </w:r>
      <w:r w:rsidRPr="005E078D">
        <w:rPr>
          <w:szCs w:val="24"/>
        </w:rPr>
        <w:t xml:space="preserve">ous n’avons pas de conflit d’intérêt tels que définis à </w:t>
      </w:r>
      <w:r w:rsidR="00B921F2" w:rsidRPr="005E078D">
        <w:rPr>
          <w:szCs w:val="24"/>
        </w:rPr>
        <w:t>l’Article</w:t>
      </w:r>
      <w:r w:rsidRPr="005E078D">
        <w:rPr>
          <w:szCs w:val="24"/>
        </w:rPr>
        <w:t xml:space="preserve"> 4 des IS; </w:t>
      </w:r>
    </w:p>
    <w:p w14:paraId="020C3B3F" w14:textId="77777777" w:rsidR="00254DF4" w:rsidRPr="005E078D" w:rsidRDefault="00254DF4" w:rsidP="006044B4">
      <w:pPr>
        <w:numPr>
          <w:ilvl w:val="0"/>
          <w:numId w:val="40"/>
        </w:numPr>
        <w:tabs>
          <w:tab w:val="clear" w:pos="360"/>
          <w:tab w:val="left" w:pos="540"/>
          <w:tab w:val="right" w:pos="9000"/>
        </w:tabs>
        <w:suppressAutoHyphens/>
        <w:spacing w:before="120" w:after="120"/>
        <w:ind w:left="540" w:hanging="540"/>
        <w:jc w:val="both"/>
        <w:rPr>
          <w:szCs w:val="24"/>
        </w:rPr>
      </w:pPr>
      <w:proofErr w:type="gramStart"/>
      <w:r w:rsidRPr="005E078D">
        <w:rPr>
          <w:szCs w:val="24"/>
        </w:rPr>
        <w:t>nous</w:t>
      </w:r>
      <w:proofErr w:type="gramEnd"/>
      <w:r w:rsidRPr="005E078D">
        <w:rPr>
          <w:szCs w:val="24"/>
        </w:rPr>
        <w:t xml:space="preserve"> n’avons pas été exclus par l’Acheteur sur la base de la mise en œuvre de </w:t>
      </w:r>
      <w:r w:rsidRPr="005E078D">
        <w:rPr>
          <w:b/>
          <w:szCs w:val="24"/>
        </w:rPr>
        <w:t xml:space="preserve">la déclaration de </w:t>
      </w:r>
      <w:r w:rsidR="00F40D6B" w:rsidRPr="005E078D">
        <w:rPr>
          <w:b/>
          <w:szCs w:val="24"/>
        </w:rPr>
        <w:t>garantie</w:t>
      </w:r>
      <w:r w:rsidR="00F40D6B" w:rsidRPr="005E078D">
        <w:rPr>
          <w:szCs w:val="24"/>
        </w:rPr>
        <w:t xml:space="preserve"> d’</w:t>
      </w:r>
      <w:proofErr w:type="spellStart"/>
      <w:r w:rsidR="00F40D6B" w:rsidRPr="005E078D">
        <w:rPr>
          <w:szCs w:val="24"/>
        </w:rPr>
        <w:t>offre</w:t>
      </w:r>
      <w:r w:rsidR="001A1FFC" w:rsidRPr="005E078D">
        <w:rPr>
          <w:szCs w:val="24"/>
        </w:rPr>
        <w:t>ou</w:t>
      </w:r>
      <w:proofErr w:type="spellEnd"/>
      <w:r w:rsidR="001A1FFC" w:rsidRPr="005E078D">
        <w:rPr>
          <w:szCs w:val="24"/>
        </w:rPr>
        <w:t xml:space="preserve"> de proposition </w:t>
      </w:r>
      <w:r w:rsidRPr="005E078D">
        <w:rPr>
          <w:szCs w:val="24"/>
        </w:rPr>
        <w:t xml:space="preserve">telle </w:t>
      </w:r>
      <w:proofErr w:type="spellStart"/>
      <w:r w:rsidRPr="005E078D">
        <w:rPr>
          <w:szCs w:val="24"/>
        </w:rPr>
        <w:t>queprévue</w:t>
      </w:r>
      <w:proofErr w:type="spellEnd"/>
      <w:r w:rsidRPr="005E078D">
        <w:rPr>
          <w:szCs w:val="24"/>
        </w:rPr>
        <w:t xml:space="preserve"> à l’article 4.</w:t>
      </w:r>
      <w:r w:rsidR="00BC367A" w:rsidRPr="005E078D">
        <w:rPr>
          <w:szCs w:val="24"/>
        </w:rPr>
        <w:t xml:space="preserve">7 </w:t>
      </w:r>
      <w:r w:rsidRPr="005E078D">
        <w:rPr>
          <w:szCs w:val="24"/>
        </w:rPr>
        <w:t>des IS;</w:t>
      </w:r>
    </w:p>
    <w:p w14:paraId="2A499922" w14:textId="77777777" w:rsidR="00254DF4" w:rsidRPr="005E078D" w:rsidRDefault="00254DF4" w:rsidP="006044B4">
      <w:pPr>
        <w:numPr>
          <w:ilvl w:val="0"/>
          <w:numId w:val="40"/>
        </w:numPr>
        <w:tabs>
          <w:tab w:val="clear" w:pos="360"/>
          <w:tab w:val="left" w:pos="540"/>
          <w:tab w:val="right" w:pos="9000"/>
        </w:tabs>
        <w:suppressAutoHyphens/>
        <w:spacing w:before="120" w:after="120"/>
        <w:ind w:left="540" w:hanging="540"/>
        <w:jc w:val="both"/>
        <w:rPr>
          <w:szCs w:val="24"/>
        </w:rPr>
      </w:pPr>
      <w:proofErr w:type="gramStart"/>
      <w:r w:rsidRPr="005E078D">
        <w:rPr>
          <w:szCs w:val="24"/>
        </w:rPr>
        <w:t>nous</w:t>
      </w:r>
      <w:proofErr w:type="gramEnd"/>
      <w:r w:rsidRPr="005E078D">
        <w:rPr>
          <w:szCs w:val="24"/>
        </w:rPr>
        <w:t xml:space="preserve"> nous engageons à fournir </w:t>
      </w:r>
      <w:r w:rsidRPr="005E078D">
        <w:rPr>
          <w:b/>
          <w:szCs w:val="24"/>
        </w:rPr>
        <w:t>conformément</w:t>
      </w:r>
      <w:r w:rsidRPr="005E078D">
        <w:rPr>
          <w:szCs w:val="24"/>
        </w:rPr>
        <w:t xml:space="preserve"> au Dossier d’appel d’offres et au Calendrier de livraison spécifié dans le Dossier d’appel d’offres les Fournitures et Services connexes ci-après</w:t>
      </w:r>
      <w:r w:rsidR="00402F3E" w:rsidRPr="005E078D">
        <w:rPr>
          <w:szCs w:val="24"/>
        </w:rPr>
        <w:t> :</w:t>
      </w:r>
      <w:r w:rsidRPr="005E078D">
        <w:rPr>
          <w:i/>
          <w:szCs w:val="24"/>
        </w:rPr>
        <w:t>[insérer une brève description des Fournitures et Services connexes]</w:t>
      </w:r>
    </w:p>
    <w:p w14:paraId="64847E80" w14:textId="77777777" w:rsidR="00F064FA" w:rsidRPr="005E078D" w:rsidRDefault="00254DF4" w:rsidP="006044B4">
      <w:pPr>
        <w:numPr>
          <w:ilvl w:val="0"/>
          <w:numId w:val="40"/>
        </w:numPr>
        <w:tabs>
          <w:tab w:val="clear" w:pos="360"/>
          <w:tab w:val="left" w:pos="540"/>
          <w:tab w:val="right" w:pos="9000"/>
        </w:tabs>
        <w:suppressAutoHyphens/>
        <w:spacing w:before="120" w:after="120"/>
        <w:ind w:left="540" w:hanging="540"/>
        <w:jc w:val="both"/>
        <w:rPr>
          <w:szCs w:val="24"/>
        </w:rPr>
      </w:pPr>
      <w:proofErr w:type="spellStart"/>
      <w:proofErr w:type="gramStart"/>
      <w:r w:rsidRPr="005E078D">
        <w:rPr>
          <w:szCs w:val="24"/>
        </w:rPr>
        <w:t>le</w:t>
      </w:r>
      <w:r w:rsidRPr="005E078D">
        <w:rPr>
          <w:b/>
          <w:szCs w:val="24"/>
        </w:rPr>
        <w:t>montant</w:t>
      </w:r>
      <w:proofErr w:type="spellEnd"/>
      <w:proofErr w:type="gramEnd"/>
      <w:r w:rsidRPr="005E078D">
        <w:rPr>
          <w:b/>
          <w:szCs w:val="24"/>
        </w:rPr>
        <w:t xml:space="preserve"> total</w:t>
      </w:r>
      <w:r w:rsidRPr="005E078D">
        <w:rPr>
          <w:szCs w:val="24"/>
        </w:rPr>
        <w:t xml:space="preserve"> de notre offre, hors rabais offert à l’alinéa (f) ci-après est de</w:t>
      </w:r>
      <w:r w:rsidR="00402F3E" w:rsidRPr="005E078D">
        <w:rPr>
          <w:szCs w:val="24"/>
        </w:rPr>
        <w:t> :</w:t>
      </w:r>
    </w:p>
    <w:p w14:paraId="49F5DA7A" w14:textId="77777777" w:rsidR="002D7C0D" w:rsidRPr="005E078D" w:rsidRDefault="002D7C0D" w:rsidP="008E7A4C">
      <w:pPr>
        <w:tabs>
          <w:tab w:val="left" w:pos="540"/>
          <w:tab w:val="right" w:pos="9000"/>
        </w:tabs>
        <w:spacing w:before="120" w:after="120"/>
        <w:ind w:left="540"/>
      </w:pPr>
    </w:p>
    <w:p w14:paraId="77CB5C53" w14:textId="77777777" w:rsidR="002D7C0D" w:rsidRPr="005E078D" w:rsidRDefault="002D7C0D" w:rsidP="008E7A4C">
      <w:pPr>
        <w:tabs>
          <w:tab w:val="left" w:pos="540"/>
          <w:tab w:val="right" w:pos="9000"/>
        </w:tabs>
        <w:spacing w:before="120" w:after="120"/>
        <w:ind w:left="540"/>
      </w:pPr>
      <w:r w:rsidRPr="005E078D">
        <w:t>Option 1, dans le cas d’un lot unique : [</w:t>
      </w:r>
      <w:r w:rsidRPr="005E078D">
        <w:rPr>
          <w:i/>
        </w:rPr>
        <w:t>insérer le montant total de l’offre en lettres et en chiffres, précisant les divers montants et monnaies respectives</w:t>
      </w:r>
      <w:r w:rsidRPr="005E078D">
        <w:t>] ;</w:t>
      </w:r>
    </w:p>
    <w:p w14:paraId="4FA1CC78" w14:textId="77777777" w:rsidR="002D7C0D" w:rsidRPr="005E078D" w:rsidRDefault="002D7C0D" w:rsidP="008E7A4C">
      <w:pPr>
        <w:tabs>
          <w:tab w:val="left" w:pos="540"/>
          <w:tab w:val="right" w:pos="9000"/>
        </w:tabs>
        <w:spacing w:before="120" w:after="120"/>
        <w:jc w:val="both"/>
      </w:pPr>
      <w:proofErr w:type="gramStart"/>
      <w:r w:rsidRPr="005E078D">
        <w:t>ou</w:t>
      </w:r>
      <w:proofErr w:type="gramEnd"/>
    </w:p>
    <w:p w14:paraId="0D2DFC3A" w14:textId="77777777" w:rsidR="002D7C0D" w:rsidRPr="005E078D" w:rsidRDefault="002D7C0D" w:rsidP="008E7A4C">
      <w:pPr>
        <w:tabs>
          <w:tab w:val="left" w:pos="540"/>
          <w:tab w:val="right" w:pos="9000"/>
        </w:tabs>
        <w:spacing w:before="120" w:after="120"/>
        <w:ind w:left="540"/>
      </w:pPr>
      <w:r w:rsidRPr="005E078D">
        <w:t>Option 2, dans le cas de lots multiples, le montant total de chaque lot : [</w:t>
      </w:r>
      <w:r w:rsidRPr="005E078D">
        <w:rPr>
          <w:i/>
        </w:rPr>
        <w:t>insérer le montant total de l’offre pour chacun des lots en lettres et en chiffres, précisant les divers montants et monnaies respectives</w:t>
      </w:r>
      <w:r w:rsidRPr="005E078D">
        <w:t>] ;</w:t>
      </w:r>
    </w:p>
    <w:p w14:paraId="3831EE60" w14:textId="77777777" w:rsidR="002D7C0D" w:rsidRPr="005E078D" w:rsidRDefault="002D7C0D" w:rsidP="00330DC5">
      <w:pPr>
        <w:pStyle w:val="Paragraphedeliste"/>
        <w:spacing w:after="200"/>
        <w:ind w:left="1080"/>
        <w:rPr>
          <w:noProof/>
          <w:highlight w:val="yellow"/>
        </w:rPr>
      </w:pPr>
    </w:p>
    <w:p w14:paraId="6E92A047" w14:textId="77777777" w:rsidR="00254DF4" w:rsidRPr="005E078D" w:rsidRDefault="00924174" w:rsidP="006044B4">
      <w:pPr>
        <w:numPr>
          <w:ilvl w:val="0"/>
          <w:numId w:val="40"/>
        </w:numPr>
        <w:tabs>
          <w:tab w:val="clear" w:pos="360"/>
          <w:tab w:val="left" w:pos="540"/>
          <w:tab w:val="right" w:pos="9000"/>
        </w:tabs>
        <w:suppressAutoHyphens/>
        <w:spacing w:before="120" w:after="120"/>
        <w:ind w:left="540" w:hanging="540"/>
        <w:jc w:val="both"/>
        <w:rPr>
          <w:szCs w:val="24"/>
        </w:rPr>
      </w:pPr>
      <w:bookmarkStart w:id="409" w:name="_Hlt236460747"/>
      <w:bookmarkEnd w:id="409"/>
      <w:r w:rsidRPr="005E078D">
        <w:rPr>
          <w:szCs w:val="24"/>
        </w:rPr>
        <w:t>L</w:t>
      </w:r>
      <w:r w:rsidR="008E7A4C" w:rsidRPr="005E078D">
        <w:rPr>
          <w:szCs w:val="24"/>
        </w:rPr>
        <w:t>es</w:t>
      </w:r>
      <w:r w:rsidRPr="005E078D">
        <w:rPr>
          <w:szCs w:val="24"/>
        </w:rPr>
        <w:t xml:space="preserve"> </w:t>
      </w:r>
      <w:r w:rsidR="00254DF4" w:rsidRPr="005E078D">
        <w:rPr>
          <w:b/>
          <w:szCs w:val="24"/>
        </w:rPr>
        <w:t>rabais</w:t>
      </w:r>
      <w:r w:rsidR="00254DF4" w:rsidRPr="005E078D">
        <w:rPr>
          <w:szCs w:val="24"/>
        </w:rPr>
        <w:t xml:space="preserve"> offerts et les modalités d’application desdits rabais sont les suivants</w:t>
      </w:r>
      <w:r w:rsidR="00402F3E" w:rsidRPr="005E078D">
        <w:rPr>
          <w:szCs w:val="24"/>
        </w:rPr>
        <w:t> :</w:t>
      </w:r>
    </w:p>
    <w:p w14:paraId="0A1BC7F8" w14:textId="77777777" w:rsidR="00254DF4" w:rsidRPr="005E078D" w:rsidRDefault="003D1708" w:rsidP="00152693">
      <w:pPr>
        <w:pStyle w:val="Paragraphedeliste"/>
        <w:tabs>
          <w:tab w:val="left" w:pos="1418"/>
          <w:tab w:val="right" w:pos="9000"/>
        </w:tabs>
        <w:spacing w:before="120" w:after="120"/>
        <w:ind w:left="1418" w:hanging="567"/>
        <w:rPr>
          <w:szCs w:val="24"/>
        </w:rPr>
      </w:pPr>
      <w:r w:rsidRPr="005E078D">
        <w:rPr>
          <w:szCs w:val="24"/>
        </w:rPr>
        <w:t xml:space="preserve">(i) </w:t>
      </w:r>
      <w:r w:rsidR="00152693" w:rsidRPr="005E078D">
        <w:rPr>
          <w:szCs w:val="24"/>
        </w:rPr>
        <w:tab/>
      </w:r>
      <w:r w:rsidR="00254DF4" w:rsidRPr="005E078D">
        <w:rPr>
          <w:szCs w:val="24"/>
        </w:rPr>
        <w:t>Les rabais offerts sont les suivants</w:t>
      </w:r>
      <w:proofErr w:type="gramStart"/>
      <w:r w:rsidR="00402F3E" w:rsidRPr="005E078D">
        <w:rPr>
          <w:szCs w:val="24"/>
        </w:rPr>
        <w:t> :</w:t>
      </w:r>
      <w:r w:rsidR="00F064FA" w:rsidRPr="005E078D">
        <w:rPr>
          <w:i/>
          <w:szCs w:val="24"/>
        </w:rPr>
        <w:t>[</w:t>
      </w:r>
      <w:proofErr w:type="gramEnd"/>
      <w:r w:rsidR="00F064FA" w:rsidRPr="005E078D">
        <w:rPr>
          <w:i/>
          <w:szCs w:val="24"/>
        </w:rPr>
        <w:t>indiquer en détail chacun des rabais offerts] ;</w:t>
      </w:r>
    </w:p>
    <w:p w14:paraId="66D33874" w14:textId="77777777" w:rsidR="00254DF4" w:rsidRPr="005E078D" w:rsidRDefault="003D1708" w:rsidP="00152693">
      <w:pPr>
        <w:pStyle w:val="Paragraphedeliste"/>
        <w:tabs>
          <w:tab w:val="left" w:pos="1418"/>
          <w:tab w:val="right" w:pos="9000"/>
        </w:tabs>
        <w:spacing w:before="120" w:after="120"/>
        <w:ind w:left="1418" w:hanging="567"/>
        <w:rPr>
          <w:szCs w:val="24"/>
        </w:rPr>
      </w:pPr>
      <w:r w:rsidRPr="005E078D">
        <w:rPr>
          <w:szCs w:val="24"/>
        </w:rPr>
        <w:t xml:space="preserve">(ii) </w:t>
      </w:r>
      <w:r w:rsidR="00152693" w:rsidRPr="005E078D">
        <w:rPr>
          <w:szCs w:val="24"/>
        </w:rPr>
        <w:tab/>
      </w:r>
      <w:r w:rsidR="00254DF4" w:rsidRPr="005E078D">
        <w:rPr>
          <w:szCs w:val="24"/>
        </w:rPr>
        <w:t>la méthode p</w:t>
      </w:r>
      <w:r w:rsidR="00F064FA" w:rsidRPr="005E078D">
        <w:rPr>
          <w:szCs w:val="24"/>
        </w:rPr>
        <w:t xml:space="preserve">récise de calcul de ces rabais </w:t>
      </w:r>
      <w:r w:rsidR="00254DF4" w:rsidRPr="005E078D">
        <w:rPr>
          <w:szCs w:val="24"/>
        </w:rPr>
        <w:t xml:space="preserve">pour déterminer le montant </w:t>
      </w:r>
      <w:r w:rsidR="00F064FA" w:rsidRPr="005E078D">
        <w:rPr>
          <w:szCs w:val="24"/>
        </w:rPr>
        <w:t xml:space="preserve">net </w:t>
      </w:r>
      <w:r w:rsidR="00254DF4" w:rsidRPr="005E078D">
        <w:rPr>
          <w:szCs w:val="24"/>
        </w:rPr>
        <w:t xml:space="preserve">de l’offre </w:t>
      </w:r>
      <w:r w:rsidR="00F064FA" w:rsidRPr="005E078D">
        <w:rPr>
          <w:szCs w:val="24"/>
        </w:rPr>
        <w:t xml:space="preserve">après application du rabais </w:t>
      </w:r>
      <w:r w:rsidR="00254DF4" w:rsidRPr="005E078D">
        <w:rPr>
          <w:szCs w:val="24"/>
        </w:rPr>
        <w:t>est la sui</w:t>
      </w:r>
      <w:r w:rsidR="00F064FA" w:rsidRPr="005E078D">
        <w:rPr>
          <w:szCs w:val="24"/>
        </w:rPr>
        <w:t>vante</w:t>
      </w:r>
      <w:proofErr w:type="gramStart"/>
      <w:r w:rsidR="00402F3E" w:rsidRPr="005E078D">
        <w:rPr>
          <w:szCs w:val="24"/>
        </w:rPr>
        <w:t> :</w:t>
      </w:r>
      <w:r w:rsidR="00F064FA" w:rsidRPr="005E078D">
        <w:rPr>
          <w:i/>
          <w:szCs w:val="24"/>
        </w:rPr>
        <w:t>[</w:t>
      </w:r>
      <w:proofErr w:type="gramEnd"/>
      <w:r w:rsidR="00F064FA" w:rsidRPr="005E078D">
        <w:rPr>
          <w:i/>
          <w:szCs w:val="24"/>
        </w:rPr>
        <w:t>indiquer en détail la méthode d’application de chacun des rabais offerts]</w:t>
      </w:r>
    </w:p>
    <w:p w14:paraId="50299F4B" w14:textId="77777777" w:rsidR="00254DF4" w:rsidRPr="005E078D" w:rsidRDefault="00254DF4" w:rsidP="006044B4">
      <w:pPr>
        <w:numPr>
          <w:ilvl w:val="0"/>
          <w:numId w:val="40"/>
        </w:numPr>
        <w:tabs>
          <w:tab w:val="clear" w:pos="360"/>
          <w:tab w:val="left" w:pos="426"/>
          <w:tab w:val="right" w:pos="9000"/>
        </w:tabs>
        <w:suppressAutoHyphens/>
        <w:spacing w:before="120" w:after="120"/>
        <w:ind w:left="426" w:hanging="426"/>
        <w:jc w:val="both"/>
        <w:rPr>
          <w:szCs w:val="24"/>
        </w:rPr>
      </w:pPr>
      <w:proofErr w:type="gramStart"/>
      <w:r w:rsidRPr="005E078D">
        <w:rPr>
          <w:szCs w:val="24"/>
        </w:rPr>
        <w:lastRenderedPageBreak/>
        <w:t>notre</w:t>
      </w:r>
      <w:proofErr w:type="gramEnd"/>
      <w:r w:rsidRPr="005E078D">
        <w:rPr>
          <w:szCs w:val="24"/>
        </w:rPr>
        <w:t xml:space="preserve"> offre demeurera </w:t>
      </w:r>
      <w:r w:rsidRPr="005E078D">
        <w:rPr>
          <w:b/>
          <w:szCs w:val="24"/>
        </w:rPr>
        <w:t xml:space="preserve">valide pendant </w:t>
      </w:r>
      <w:r w:rsidR="00C90BD1" w:rsidRPr="005E078D">
        <w:rPr>
          <w:b/>
          <w:szCs w:val="24"/>
        </w:rPr>
        <w:t xml:space="preserve">la </w:t>
      </w:r>
      <w:proofErr w:type="spellStart"/>
      <w:r w:rsidRPr="005E078D">
        <w:rPr>
          <w:b/>
          <w:szCs w:val="24"/>
        </w:rPr>
        <w:t>période</w:t>
      </w:r>
      <w:r w:rsidR="00C90BD1" w:rsidRPr="005E078D">
        <w:rPr>
          <w:szCs w:val="24"/>
        </w:rPr>
        <w:t>indiquée</w:t>
      </w:r>
      <w:proofErr w:type="spellEnd"/>
      <w:r w:rsidR="00C90BD1" w:rsidRPr="005E078D">
        <w:rPr>
          <w:szCs w:val="24"/>
        </w:rPr>
        <w:t xml:space="preserve"> aux DPAO - IS 18.1 (telle que modifiée par additif le cas échéant) </w:t>
      </w:r>
      <w:r w:rsidRPr="005E078D">
        <w:rPr>
          <w:szCs w:val="24"/>
        </w:rPr>
        <w:t xml:space="preserve">à compter de la date limite fixée pour la remise des offres </w:t>
      </w:r>
      <w:r w:rsidR="00C90BD1" w:rsidRPr="005E078D">
        <w:rPr>
          <w:szCs w:val="24"/>
        </w:rPr>
        <w:t>aux DPAO - IS 22.1 (telle que modifiée par additif le cas échéant)</w:t>
      </w:r>
      <w:r w:rsidRPr="005E078D">
        <w:rPr>
          <w:szCs w:val="24"/>
        </w:rPr>
        <w:t>; cette offre nous engage et pourra être acceptée à tout moment avant l’expiration de cette période;</w:t>
      </w:r>
    </w:p>
    <w:p w14:paraId="67D0E253" w14:textId="77777777" w:rsidR="00254DF4" w:rsidRPr="005E078D" w:rsidRDefault="00254DF4" w:rsidP="006044B4">
      <w:pPr>
        <w:numPr>
          <w:ilvl w:val="0"/>
          <w:numId w:val="40"/>
        </w:numPr>
        <w:tabs>
          <w:tab w:val="clear" w:pos="360"/>
          <w:tab w:val="left" w:pos="540"/>
          <w:tab w:val="right" w:pos="9000"/>
        </w:tabs>
        <w:suppressAutoHyphens/>
        <w:spacing w:before="120" w:after="120"/>
        <w:ind w:left="540" w:hanging="540"/>
        <w:jc w:val="both"/>
        <w:rPr>
          <w:szCs w:val="24"/>
        </w:rPr>
      </w:pPr>
      <w:proofErr w:type="gramStart"/>
      <w:r w:rsidRPr="005E078D">
        <w:rPr>
          <w:szCs w:val="24"/>
        </w:rPr>
        <w:t>si</w:t>
      </w:r>
      <w:proofErr w:type="gramEnd"/>
      <w:r w:rsidRPr="005E078D">
        <w:rPr>
          <w:szCs w:val="24"/>
        </w:rPr>
        <w:t xml:space="preserve"> notre offre est acceptée, nous nous engageons à obtenir une </w:t>
      </w:r>
      <w:r w:rsidRPr="005E078D">
        <w:rPr>
          <w:b/>
          <w:szCs w:val="24"/>
        </w:rPr>
        <w:t xml:space="preserve">garantie de bonne </w:t>
      </w:r>
      <w:proofErr w:type="spellStart"/>
      <w:r w:rsidRPr="005E078D">
        <w:rPr>
          <w:b/>
          <w:szCs w:val="24"/>
        </w:rPr>
        <w:t>exécution</w:t>
      </w:r>
      <w:r w:rsidRPr="005E078D">
        <w:rPr>
          <w:szCs w:val="24"/>
        </w:rPr>
        <w:t>d</w:t>
      </w:r>
      <w:r w:rsidR="00C637A0" w:rsidRPr="005E078D">
        <w:rPr>
          <w:szCs w:val="24"/>
        </w:rPr>
        <w:t>îî</w:t>
      </w:r>
      <w:r w:rsidRPr="005E078D">
        <w:rPr>
          <w:szCs w:val="24"/>
        </w:rPr>
        <w:t>u</w:t>
      </w:r>
      <w:proofErr w:type="spellEnd"/>
      <w:r w:rsidRPr="005E078D">
        <w:rPr>
          <w:szCs w:val="24"/>
        </w:rPr>
        <w:t xml:space="preserve"> Marché conformément </w:t>
      </w:r>
      <w:r w:rsidR="00D52BF8" w:rsidRPr="005E078D">
        <w:rPr>
          <w:szCs w:val="24"/>
        </w:rPr>
        <w:t>au Dossier d’appel d’offres</w:t>
      </w:r>
      <w:r w:rsidRPr="005E078D">
        <w:rPr>
          <w:szCs w:val="24"/>
        </w:rPr>
        <w:t>;</w:t>
      </w:r>
    </w:p>
    <w:p w14:paraId="53878170" w14:textId="77777777" w:rsidR="00254DF4" w:rsidRPr="005E078D" w:rsidRDefault="00254DF4" w:rsidP="006044B4">
      <w:pPr>
        <w:numPr>
          <w:ilvl w:val="0"/>
          <w:numId w:val="40"/>
        </w:numPr>
        <w:tabs>
          <w:tab w:val="clear" w:pos="360"/>
          <w:tab w:val="left" w:pos="540"/>
          <w:tab w:val="right" w:pos="9000"/>
        </w:tabs>
        <w:suppressAutoHyphens/>
        <w:spacing w:before="120" w:after="120"/>
        <w:ind w:left="540" w:hanging="540"/>
        <w:jc w:val="both"/>
        <w:rPr>
          <w:szCs w:val="24"/>
        </w:rPr>
      </w:pPr>
      <w:proofErr w:type="gramStart"/>
      <w:r w:rsidRPr="005E078D">
        <w:rPr>
          <w:szCs w:val="24"/>
        </w:rPr>
        <w:t>conformément</w:t>
      </w:r>
      <w:proofErr w:type="gramEnd"/>
      <w:r w:rsidRPr="005E078D">
        <w:rPr>
          <w:szCs w:val="24"/>
        </w:rPr>
        <w:t xml:space="preserve"> à l’article 4.</w:t>
      </w:r>
      <w:r w:rsidR="006F469C" w:rsidRPr="005E078D">
        <w:rPr>
          <w:szCs w:val="24"/>
        </w:rPr>
        <w:t>3</w:t>
      </w:r>
      <w:r w:rsidRPr="005E078D">
        <w:rPr>
          <w:szCs w:val="24"/>
        </w:rPr>
        <w:t xml:space="preserve"> des Instructions aux soumissionnaires, nous ne participons pas, en qualité de soumissionnaire à plus </w:t>
      </w:r>
      <w:r w:rsidRPr="005E078D">
        <w:rPr>
          <w:b/>
          <w:szCs w:val="24"/>
        </w:rPr>
        <w:t>d’une offre</w:t>
      </w:r>
      <w:r w:rsidRPr="005E078D">
        <w:rPr>
          <w:szCs w:val="24"/>
        </w:rPr>
        <w:t xml:space="preserve"> dans le cadre du présent Appel d’offres, à l’exception des offres variantes présentées conformément à </w:t>
      </w:r>
      <w:r w:rsidR="00B921F2" w:rsidRPr="005E078D">
        <w:rPr>
          <w:szCs w:val="24"/>
        </w:rPr>
        <w:t>l’Article</w:t>
      </w:r>
      <w:r w:rsidRPr="005E078D">
        <w:rPr>
          <w:szCs w:val="24"/>
        </w:rPr>
        <w:t xml:space="preserve"> 13 des Instructions aux Soumissionnaires </w:t>
      </w:r>
    </w:p>
    <w:p w14:paraId="107D8620" w14:textId="77777777" w:rsidR="00254DF4" w:rsidRPr="005E078D" w:rsidRDefault="00B90F14" w:rsidP="006044B4">
      <w:pPr>
        <w:numPr>
          <w:ilvl w:val="0"/>
          <w:numId w:val="40"/>
        </w:numPr>
        <w:tabs>
          <w:tab w:val="clear" w:pos="360"/>
          <w:tab w:val="left" w:pos="540"/>
          <w:tab w:val="right" w:pos="9000"/>
        </w:tabs>
        <w:suppressAutoHyphens/>
        <w:spacing w:before="120" w:after="120"/>
        <w:ind w:left="540" w:hanging="540"/>
        <w:jc w:val="both"/>
        <w:rPr>
          <w:szCs w:val="24"/>
        </w:rPr>
      </w:pPr>
      <w:proofErr w:type="gramStart"/>
      <w:r w:rsidRPr="005E078D">
        <w:rPr>
          <w:szCs w:val="24"/>
        </w:rPr>
        <w:t>ni</w:t>
      </w:r>
      <w:proofErr w:type="gramEnd"/>
      <w:r w:rsidRPr="005E078D">
        <w:rPr>
          <w:szCs w:val="24"/>
        </w:rPr>
        <w:t xml:space="preserve"> notre entreprise, ni nos sous-traitants, fournisseurs, consultants, fabricants ou prestataires de services pour toute partie du marché, ne faisons l’objet et ne sommes pas sous le contrôle d’une entité ou d’une personne, faisant l’objet de suspension temporaire ou d’exclusion prononcée par le Groupe Banque mondiale, ou d’exclusion imposée par le Groupe Banque mondiale en vertu de l’Accord Mutuel d’Exclusion entre la Banque mondiale et les autres banques de développement. En outre nous ne sommes pas inéligibles au titre de la législation, ou d’une autre régl</w:t>
      </w:r>
      <w:r w:rsidR="00C637A0" w:rsidRPr="005E078D">
        <w:rPr>
          <w:szCs w:val="24"/>
        </w:rPr>
        <w:t>ementation officielle du pays de l’Acheteur</w:t>
      </w:r>
      <w:r w:rsidRPr="005E078D">
        <w:rPr>
          <w:szCs w:val="24"/>
        </w:rPr>
        <w:t xml:space="preserve">, </w:t>
      </w:r>
      <w:proofErr w:type="spellStart"/>
      <w:r w:rsidRPr="005E078D">
        <w:rPr>
          <w:szCs w:val="24"/>
        </w:rPr>
        <w:t>ouen</w:t>
      </w:r>
      <w:proofErr w:type="spellEnd"/>
      <w:r w:rsidRPr="005E078D">
        <w:rPr>
          <w:szCs w:val="24"/>
        </w:rPr>
        <w:t xml:space="preserve"> application d’une décision prise par le Conseil de sécurité des Nations Unies</w:t>
      </w:r>
      <w:r w:rsidR="005E6D26" w:rsidRPr="005E078D">
        <w:rPr>
          <w:szCs w:val="24"/>
        </w:rPr>
        <w:t> </w:t>
      </w:r>
      <w:r w:rsidRPr="005E078D">
        <w:rPr>
          <w:szCs w:val="24"/>
        </w:rPr>
        <w:t>;</w:t>
      </w:r>
    </w:p>
    <w:p w14:paraId="3A8F2456" w14:textId="77777777" w:rsidR="00254DF4" w:rsidRPr="005E078D" w:rsidRDefault="00254DF4" w:rsidP="006044B4">
      <w:pPr>
        <w:numPr>
          <w:ilvl w:val="0"/>
          <w:numId w:val="40"/>
        </w:numPr>
        <w:tabs>
          <w:tab w:val="clear" w:pos="360"/>
          <w:tab w:val="left" w:pos="540"/>
          <w:tab w:val="right" w:pos="9000"/>
        </w:tabs>
        <w:suppressAutoHyphens/>
        <w:spacing w:before="120" w:after="120"/>
        <w:ind w:left="540" w:hanging="540"/>
        <w:jc w:val="both"/>
        <w:rPr>
          <w:szCs w:val="24"/>
        </w:rPr>
      </w:pPr>
      <w:r w:rsidRPr="005E078D">
        <w:rPr>
          <w:i/>
          <w:iCs/>
          <w:szCs w:val="24"/>
        </w:rPr>
        <w:t>[</w:t>
      </w:r>
      <w:proofErr w:type="gramStart"/>
      <w:r w:rsidRPr="005E078D">
        <w:rPr>
          <w:i/>
          <w:iCs/>
          <w:szCs w:val="24"/>
        </w:rPr>
        <w:t>insérer</w:t>
      </w:r>
      <w:proofErr w:type="gramEnd"/>
      <w:r w:rsidRPr="005E078D">
        <w:rPr>
          <w:i/>
          <w:iCs/>
          <w:szCs w:val="24"/>
        </w:rPr>
        <w:t xml:space="preserve"> soit </w:t>
      </w:r>
      <w:r w:rsidR="00402F3E" w:rsidRPr="005E078D">
        <w:rPr>
          <w:i/>
          <w:iCs/>
          <w:szCs w:val="24"/>
        </w:rPr>
        <w:t>« </w:t>
      </w:r>
      <w:r w:rsidRPr="005E078D">
        <w:rPr>
          <w:i/>
          <w:iCs/>
          <w:szCs w:val="24"/>
        </w:rPr>
        <w:t xml:space="preserve">nous ne sommes pas une entreprise publique du pays </w:t>
      </w:r>
      <w:r w:rsidR="007F7BCC" w:rsidRPr="005E078D">
        <w:rPr>
          <w:i/>
          <w:iCs/>
          <w:szCs w:val="24"/>
        </w:rPr>
        <w:t>de l’Acheteur</w:t>
      </w:r>
      <w:r w:rsidR="00402F3E" w:rsidRPr="005E078D">
        <w:rPr>
          <w:i/>
          <w:iCs/>
          <w:szCs w:val="24"/>
        </w:rPr>
        <w:t> »</w:t>
      </w:r>
      <w:r w:rsidRPr="005E078D">
        <w:rPr>
          <w:i/>
          <w:iCs/>
          <w:szCs w:val="24"/>
        </w:rPr>
        <w:t xml:space="preserve"> ou </w:t>
      </w:r>
      <w:r w:rsidR="00402F3E" w:rsidRPr="005E078D">
        <w:rPr>
          <w:i/>
          <w:iCs/>
          <w:szCs w:val="24"/>
        </w:rPr>
        <w:t>« </w:t>
      </w:r>
      <w:r w:rsidRPr="005E078D">
        <w:rPr>
          <w:i/>
          <w:iCs/>
          <w:szCs w:val="24"/>
        </w:rPr>
        <w:t xml:space="preserve">nous sommes une entreprise publique du pays </w:t>
      </w:r>
      <w:r w:rsidR="00777722" w:rsidRPr="005E078D">
        <w:rPr>
          <w:i/>
          <w:iCs/>
          <w:szCs w:val="24"/>
        </w:rPr>
        <w:t>de l’Acheteur</w:t>
      </w:r>
      <w:r w:rsidRPr="005E078D">
        <w:rPr>
          <w:i/>
          <w:iCs/>
          <w:szCs w:val="24"/>
        </w:rPr>
        <w:t xml:space="preserve"> et nous satisfaisons aux dispositions de l’article 4.</w:t>
      </w:r>
      <w:r w:rsidR="006F469C" w:rsidRPr="005E078D">
        <w:rPr>
          <w:i/>
          <w:iCs/>
          <w:szCs w:val="24"/>
        </w:rPr>
        <w:t xml:space="preserve">6 </w:t>
      </w:r>
      <w:r w:rsidRPr="005E078D">
        <w:rPr>
          <w:i/>
          <w:iCs/>
          <w:szCs w:val="24"/>
        </w:rPr>
        <w:t>des IS</w:t>
      </w:r>
      <w:r w:rsidR="00402F3E" w:rsidRPr="005E078D">
        <w:rPr>
          <w:i/>
          <w:iCs/>
          <w:szCs w:val="24"/>
        </w:rPr>
        <w:t> »</w:t>
      </w:r>
      <w:r w:rsidRPr="005E078D">
        <w:rPr>
          <w:i/>
          <w:iCs/>
          <w:szCs w:val="24"/>
        </w:rPr>
        <w:t>]</w:t>
      </w:r>
      <w:r w:rsidR="005E6D26" w:rsidRPr="005E078D">
        <w:rPr>
          <w:i/>
          <w:iCs/>
          <w:szCs w:val="24"/>
        </w:rPr>
        <w:t> </w:t>
      </w:r>
      <w:r w:rsidRPr="005E078D">
        <w:rPr>
          <w:szCs w:val="24"/>
        </w:rPr>
        <w:t xml:space="preserve">; </w:t>
      </w:r>
    </w:p>
    <w:p w14:paraId="2071BF40" w14:textId="77777777" w:rsidR="00254DF4" w:rsidRPr="005E078D" w:rsidRDefault="008B529E" w:rsidP="006044B4">
      <w:pPr>
        <w:numPr>
          <w:ilvl w:val="0"/>
          <w:numId w:val="40"/>
        </w:numPr>
        <w:tabs>
          <w:tab w:val="clear" w:pos="360"/>
          <w:tab w:val="left" w:pos="540"/>
          <w:tab w:val="right" w:pos="9000"/>
        </w:tabs>
        <w:suppressAutoHyphens/>
        <w:spacing w:before="120" w:after="120"/>
        <w:ind w:left="540" w:hanging="540"/>
        <w:jc w:val="both"/>
        <w:rPr>
          <w:szCs w:val="24"/>
        </w:rPr>
      </w:pPr>
      <w:r w:rsidRPr="005E078D">
        <w:rPr>
          <w:szCs w:val="24"/>
        </w:rPr>
        <w:t>L</w:t>
      </w:r>
      <w:r w:rsidR="00254DF4" w:rsidRPr="005E078D">
        <w:rPr>
          <w:szCs w:val="24"/>
        </w:rPr>
        <w:t>es</w:t>
      </w:r>
      <w:r w:rsidRPr="005E078D">
        <w:rPr>
          <w:szCs w:val="24"/>
        </w:rPr>
        <w:t xml:space="preserve"> </w:t>
      </w:r>
      <w:r w:rsidR="00CF46E4" w:rsidRPr="005E078D">
        <w:rPr>
          <w:b/>
          <w:szCs w:val="24"/>
        </w:rPr>
        <w:t>avantages,</w:t>
      </w:r>
      <w:r w:rsidR="00254DF4" w:rsidRPr="005E078D">
        <w:rPr>
          <w:b/>
          <w:szCs w:val="24"/>
        </w:rPr>
        <w:t xml:space="preserve"> honoraires ou commissions</w:t>
      </w:r>
      <w:r w:rsidR="00254DF4" w:rsidRPr="005E078D">
        <w:rPr>
          <w:szCs w:val="24"/>
        </w:rPr>
        <w:t xml:space="preserve"> ci-après ont été versés ou doivent être versés en rapport avec la procédure d’Appel d’offres ou l’exécution/</w:t>
      </w:r>
      <w:r w:rsidR="00CF46E4" w:rsidRPr="005E078D">
        <w:rPr>
          <w:szCs w:val="24"/>
        </w:rPr>
        <w:t xml:space="preserve">la </w:t>
      </w:r>
      <w:r w:rsidR="00254DF4" w:rsidRPr="005E078D">
        <w:rPr>
          <w:szCs w:val="24"/>
        </w:rPr>
        <w:t>signature du Marché</w:t>
      </w:r>
      <w:r w:rsidR="00402F3E" w:rsidRPr="005E078D">
        <w:rPr>
          <w:szCs w:val="24"/>
        </w:rPr>
        <w:t> :</w:t>
      </w:r>
    </w:p>
    <w:p w14:paraId="46C2C315" w14:textId="77777777" w:rsidR="00272602" w:rsidRPr="005E078D" w:rsidRDefault="00272602" w:rsidP="00C1188B">
      <w:pPr>
        <w:tabs>
          <w:tab w:val="left" w:pos="540"/>
          <w:tab w:val="right" w:pos="9000"/>
        </w:tabs>
        <w:suppressAutoHyphens/>
        <w:spacing w:before="120" w:after="120"/>
        <w:ind w:left="540"/>
        <w:jc w:val="both"/>
        <w:rPr>
          <w:szCs w:val="24"/>
        </w:rPr>
      </w:pPr>
      <w:r w:rsidRPr="005E078D">
        <w:rPr>
          <w:bCs/>
          <w:i/>
          <w:iCs/>
          <w:szCs w:val="24"/>
        </w:rPr>
        <w:t>[</w:t>
      </w:r>
      <w:proofErr w:type="gramStart"/>
      <w:r w:rsidRPr="005E078D">
        <w:rPr>
          <w:bCs/>
          <w:i/>
          <w:iCs/>
          <w:szCs w:val="24"/>
        </w:rPr>
        <w:t>indiquer</w:t>
      </w:r>
      <w:proofErr w:type="gramEnd"/>
      <w:r w:rsidRPr="005E078D">
        <w:rPr>
          <w:bCs/>
          <w:i/>
          <w:iCs/>
          <w:szCs w:val="24"/>
        </w:rPr>
        <w:t xml:space="preserve"> le nom complet de chaque bénéficiaire, son adresse complète, le motif de versement de chacun des honoraires ou commissions, le montant et la monnaie, le cas échéant]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3"/>
        <w:gridCol w:w="2520"/>
        <w:gridCol w:w="2070"/>
        <w:gridCol w:w="1548"/>
      </w:tblGrid>
      <w:tr w:rsidR="00254DF4" w:rsidRPr="005E078D" w14:paraId="3F6FDE89" w14:textId="77777777" w:rsidTr="00A30040">
        <w:tc>
          <w:tcPr>
            <w:tcW w:w="2403" w:type="dxa"/>
          </w:tcPr>
          <w:p w14:paraId="38C2C563" w14:textId="77777777" w:rsidR="00254DF4" w:rsidRPr="005E078D" w:rsidRDefault="00254DF4" w:rsidP="00A3004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rPr>
                <w:szCs w:val="24"/>
              </w:rPr>
            </w:pPr>
            <w:r w:rsidRPr="005E078D">
              <w:rPr>
                <w:szCs w:val="24"/>
              </w:rPr>
              <w:t>Nom du Bénéficiaire</w:t>
            </w:r>
          </w:p>
        </w:tc>
        <w:tc>
          <w:tcPr>
            <w:tcW w:w="2520" w:type="dxa"/>
          </w:tcPr>
          <w:p w14:paraId="231B28C1" w14:textId="77777777" w:rsidR="00254DF4" w:rsidRPr="005E078D" w:rsidRDefault="00254DF4" w:rsidP="00A3004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rPr>
                <w:szCs w:val="24"/>
              </w:rPr>
            </w:pPr>
            <w:r w:rsidRPr="005E078D">
              <w:rPr>
                <w:szCs w:val="24"/>
              </w:rPr>
              <w:t>Adresse</w:t>
            </w:r>
          </w:p>
        </w:tc>
        <w:tc>
          <w:tcPr>
            <w:tcW w:w="2070" w:type="dxa"/>
          </w:tcPr>
          <w:p w14:paraId="63F73A05" w14:textId="77777777" w:rsidR="00254DF4" w:rsidRPr="005E078D" w:rsidRDefault="00254DF4" w:rsidP="00A3004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rPr>
                <w:szCs w:val="24"/>
              </w:rPr>
            </w:pPr>
            <w:r w:rsidRPr="005E078D">
              <w:rPr>
                <w:szCs w:val="24"/>
              </w:rPr>
              <w:t>Motif</w:t>
            </w:r>
          </w:p>
        </w:tc>
        <w:tc>
          <w:tcPr>
            <w:tcW w:w="1548" w:type="dxa"/>
          </w:tcPr>
          <w:p w14:paraId="1E79BDB7" w14:textId="77777777" w:rsidR="00254DF4" w:rsidRPr="005E078D" w:rsidRDefault="00254DF4" w:rsidP="00A3004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rPr>
                <w:szCs w:val="24"/>
              </w:rPr>
            </w:pPr>
            <w:r w:rsidRPr="005E078D">
              <w:rPr>
                <w:szCs w:val="24"/>
              </w:rPr>
              <w:t>Montant</w:t>
            </w:r>
          </w:p>
        </w:tc>
      </w:tr>
      <w:tr w:rsidR="00254DF4" w:rsidRPr="005E078D" w14:paraId="6DFE30E0" w14:textId="77777777" w:rsidTr="00A30040">
        <w:tc>
          <w:tcPr>
            <w:tcW w:w="2403" w:type="dxa"/>
          </w:tcPr>
          <w:p w14:paraId="41B90B6E" w14:textId="77777777" w:rsidR="00254DF4" w:rsidRPr="005E078D" w:rsidRDefault="00254DF4" w:rsidP="005E6D26">
            <w:pPr>
              <w:tabs>
                <w:tab w:val="right" w:pos="2304"/>
              </w:tabs>
              <w:suppressAutoHyphens/>
              <w:rPr>
                <w:szCs w:val="24"/>
                <w:u w:val="single"/>
              </w:rPr>
            </w:pPr>
          </w:p>
        </w:tc>
        <w:tc>
          <w:tcPr>
            <w:tcW w:w="2520" w:type="dxa"/>
          </w:tcPr>
          <w:p w14:paraId="72F856BF" w14:textId="77777777" w:rsidR="00254DF4" w:rsidRPr="005E078D" w:rsidRDefault="00254DF4" w:rsidP="005E6D26">
            <w:pPr>
              <w:tabs>
                <w:tab w:val="right" w:pos="2232"/>
              </w:tabs>
              <w:suppressAutoHyphens/>
              <w:rPr>
                <w:szCs w:val="24"/>
                <w:u w:val="single"/>
              </w:rPr>
            </w:pPr>
          </w:p>
        </w:tc>
        <w:tc>
          <w:tcPr>
            <w:tcW w:w="2070" w:type="dxa"/>
          </w:tcPr>
          <w:p w14:paraId="3C24CAC8" w14:textId="77777777" w:rsidR="00254DF4" w:rsidRPr="005E078D" w:rsidRDefault="00254DF4" w:rsidP="005E6D26">
            <w:pPr>
              <w:tabs>
                <w:tab w:val="right" w:pos="1782"/>
              </w:tabs>
              <w:suppressAutoHyphens/>
              <w:rPr>
                <w:szCs w:val="24"/>
                <w:u w:val="single"/>
              </w:rPr>
            </w:pPr>
          </w:p>
        </w:tc>
        <w:tc>
          <w:tcPr>
            <w:tcW w:w="1548" w:type="dxa"/>
          </w:tcPr>
          <w:p w14:paraId="6A843BFC" w14:textId="77777777" w:rsidR="00254DF4" w:rsidRPr="005E078D" w:rsidRDefault="00254DF4" w:rsidP="005E6D26">
            <w:pPr>
              <w:tabs>
                <w:tab w:val="right" w:pos="1242"/>
              </w:tabs>
              <w:suppressAutoHyphens/>
              <w:rPr>
                <w:szCs w:val="24"/>
                <w:u w:val="single"/>
              </w:rPr>
            </w:pPr>
          </w:p>
        </w:tc>
      </w:tr>
      <w:tr w:rsidR="00254DF4" w:rsidRPr="005E078D" w14:paraId="0EC5B84D" w14:textId="77777777" w:rsidTr="00A30040">
        <w:tc>
          <w:tcPr>
            <w:tcW w:w="2403" w:type="dxa"/>
          </w:tcPr>
          <w:p w14:paraId="4BA5E4A8" w14:textId="77777777" w:rsidR="00254DF4" w:rsidRPr="005E078D" w:rsidRDefault="00254DF4" w:rsidP="005E6D26">
            <w:pPr>
              <w:tabs>
                <w:tab w:val="right" w:pos="2304"/>
              </w:tabs>
              <w:suppressAutoHyphens/>
              <w:rPr>
                <w:szCs w:val="24"/>
                <w:u w:val="single"/>
              </w:rPr>
            </w:pPr>
          </w:p>
        </w:tc>
        <w:tc>
          <w:tcPr>
            <w:tcW w:w="2520" w:type="dxa"/>
          </w:tcPr>
          <w:p w14:paraId="3641CE6F" w14:textId="77777777" w:rsidR="00254DF4" w:rsidRPr="005E078D" w:rsidRDefault="00254DF4" w:rsidP="005E6D26">
            <w:pPr>
              <w:tabs>
                <w:tab w:val="right" w:pos="2232"/>
              </w:tabs>
              <w:suppressAutoHyphens/>
              <w:rPr>
                <w:szCs w:val="24"/>
                <w:u w:val="single"/>
              </w:rPr>
            </w:pPr>
          </w:p>
        </w:tc>
        <w:tc>
          <w:tcPr>
            <w:tcW w:w="2070" w:type="dxa"/>
          </w:tcPr>
          <w:p w14:paraId="15994428" w14:textId="77777777" w:rsidR="00254DF4" w:rsidRPr="005E078D" w:rsidRDefault="00254DF4" w:rsidP="005E6D26">
            <w:pPr>
              <w:tabs>
                <w:tab w:val="right" w:pos="1782"/>
              </w:tabs>
              <w:suppressAutoHyphens/>
              <w:rPr>
                <w:szCs w:val="24"/>
                <w:u w:val="single"/>
              </w:rPr>
            </w:pPr>
          </w:p>
        </w:tc>
        <w:tc>
          <w:tcPr>
            <w:tcW w:w="1548" w:type="dxa"/>
          </w:tcPr>
          <w:p w14:paraId="33D85F1D" w14:textId="77777777" w:rsidR="00254DF4" w:rsidRPr="005E078D" w:rsidRDefault="00254DF4" w:rsidP="005E6D26">
            <w:pPr>
              <w:tabs>
                <w:tab w:val="right" w:pos="1242"/>
              </w:tabs>
              <w:suppressAutoHyphens/>
              <w:rPr>
                <w:szCs w:val="24"/>
                <w:u w:val="single"/>
              </w:rPr>
            </w:pPr>
          </w:p>
        </w:tc>
      </w:tr>
      <w:tr w:rsidR="00254DF4" w:rsidRPr="005E078D" w14:paraId="6A6B903B" w14:textId="77777777" w:rsidTr="00A30040">
        <w:tc>
          <w:tcPr>
            <w:tcW w:w="2403" w:type="dxa"/>
          </w:tcPr>
          <w:p w14:paraId="523C1081" w14:textId="77777777" w:rsidR="00254DF4" w:rsidRPr="005E078D" w:rsidRDefault="00254DF4" w:rsidP="005E6D26">
            <w:pPr>
              <w:tabs>
                <w:tab w:val="right" w:pos="2304"/>
              </w:tabs>
              <w:suppressAutoHyphens/>
              <w:rPr>
                <w:szCs w:val="24"/>
                <w:u w:val="single"/>
              </w:rPr>
            </w:pPr>
          </w:p>
        </w:tc>
        <w:tc>
          <w:tcPr>
            <w:tcW w:w="2520" w:type="dxa"/>
          </w:tcPr>
          <w:p w14:paraId="6551F6FC" w14:textId="77777777" w:rsidR="00254DF4" w:rsidRPr="005E078D" w:rsidRDefault="00254DF4" w:rsidP="005E6D26">
            <w:pPr>
              <w:tabs>
                <w:tab w:val="right" w:pos="2232"/>
              </w:tabs>
              <w:suppressAutoHyphens/>
              <w:rPr>
                <w:szCs w:val="24"/>
                <w:u w:val="single"/>
              </w:rPr>
            </w:pPr>
          </w:p>
        </w:tc>
        <w:tc>
          <w:tcPr>
            <w:tcW w:w="2070" w:type="dxa"/>
          </w:tcPr>
          <w:p w14:paraId="147CFE63" w14:textId="77777777" w:rsidR="00254DF4" w:rsidRPr="005E078D" w:rsidRDefault="00254DF4" w:rsidP="005E6D26">
            <w:pPr>
              <w:tabs>
                <w:tab w:val="right" w:pos="1782"/>
              </w:tabs>
              <w:suppressAutoHyphens/>
              <w:rPr>
                <w:szCs w:val="24"/>
                <w:u w:val="single"/>
              </w:rPr>
            </w:pPr>
          </w:p>
        </w:tc>
        <w:tc>
          <w:tcPr>
            <w:tcW w:w="1548" w:type="dxa"/>
          </w:tcPr>
          <w:p w14:paraId="1A37D177" w14:textId="77777777" w:rsidR="00254DF4" w:rsidRPr="005E078D" w:rsidRDefault="00254DF4" w:rsidP="005E6D26">
            <w:pPr>
              <w:tabs>
                <w:tab w:val="right" w:pos="1242"/>
              </w:tabs>
              <w:suppressAutoHyphens/>
              <w:rPr>
                <w:szCs w:val="24"/>
                <w:u w:val="single"/>
              </w:rPr>
            </w:pPr>
          </w:p>
        </w:tc>
      </w:tr>
      <w:tr w:rsidR="00254DF4" w:rsidRPr="005E078D" w14:paraId="60B75E86" w14:textId="77777777" w:rsidTr="00A30040">
        <w:tc>
          <w:tcPr>
            <w:tcW w:w="2403" w:type="dxa"/>
          </w:tcPr>
          <w:p w14:paraId="3B8904A5" w14:textId="77777777" w:rsidR="00254DF4" w:rsidRPr="005E078D" w:rsidRDefault="00254DF4" w:rsidP="005E6D26">
            <w:pPr>
              <w:tabs>
                <w:tab w:val="right" w:pos="2304"/>
              </w:tabs>
              <w:suppressAutoHyphens/>
              <w:rPr>
                <w:szCs w:val="24"/>
                <w:u w:val="single"/>
              </w:rPr>
            </w:pPr>
          </w:p>
        </w:tc>
        <w:tc>
          <w:tcPr>
            <w:tcW w:w="2520" w:type="dxa"/>
          </w:tcPr>
          <w:p w14:paraId="12840649" w14:textId="77777777" w:rsidR="00254DF4" w:rsidRPr="005E078D" w:rsidRDefault="00254DF4" w:rsidP="005E6D26">
            <w:pPr>
              <w:tabs>
                <w:tab w:val="right" w:pos="2232"/>
              </w:tabs>
              <w:suppressAutoHyphens/>
              <w:rPr>
                <w:szCs w:val="24"/>
                <w:u w:val="single"/>
              </w:rPr>
            </w:pPr>
          </w:p>
        </w:tc>
        <w:tc>
          <w:tcPr>
            <w:tcW w:w="2070" w:type="dxa"/>
          </w:tcPr>
          <w:p w14:paraId="6DF1D7EA" w14:textId="77777777" w:rsidR="00254DF4" w:rsidRPr="005E078D" w:rsidRDefault="00254DF4" w:rsidP="005E6D26">
            <w:pPr>
              <w:tabs>
                <w:tab w:val="right" w:pos="1782"/>
              </w:tabs>
              <w:suppressAutoHyphens/>
              <w:rPr>
                <w:szCs w:val="24"/>
                <w:u w:val="single"/>
              </w:rPr>
            </w:pPr>
          </w:p>
        </w:tc>
        <w:tc>
          <w:tcPr>
            <w:tcW w:w="1548" w:type="dxa"/>
          </w:tcPr>
          <w:p w14:paraId="71F50B17" w14:textId="77777777" w:rsidR="00254DF4" w:rsidRPr="005E078D" w:rsidRDefault="00254DF4" w:rsidP="005E6D26">
            <w:pPr>
              <w:tabs>
                <w:tab w:val="right" w:pos="1242"/>
              </w:tabs>
              <w:suppressAutoHyphens/>
              <w:rPr>
                <w:szCs w:val="24"/>
                <w:u w:val="single"/>
              </w:rPr>
            </w:pPr>
          </w:p>
        </w:tc>
      </w:tr>
    </w:tbl>
    <w:p w14:paraId="75B22D8B" w14:textId="77777777" w:rsidR="00254DF4" w:rsidRPr="005E078D" w:rsidRDefault="00254DF4" w:rsidP="00A30040">
      <w:pPr>
        <w:suppressAutoHyphens/>
        <w:spacing w:before="120"/>
        <w:ind w:left="567"/>
        <w:rPr>
          <w:szCs w:val="24"/>
        </w:rPr>
      </w:pPr>
      <w:r w:rsidRPr="005E078D">
        <w:rPr>
          <w:szCs w:val="24"/>
        </w:rPr>
        <w:t xml:space="preserve">(Si aucune somme n’a été versée ou ne doit être versée, porter la mention </w:t>
      </w:r>
      <w:r w:rsidR="00402F3E" w:rsidRPr="005E078D">
        <w:rPr>
          <w:szCs w:val="24"/>
        </w:rPr>
        <w:t>« </w:t>
      </w:r>
      <w:r w:rsidRPr="005E078D">
        <w:rPr>
          <w:szCs w:val="24"/>
        </w:rPr>
        <w:t>néant</w:t>
      </w:r>
      <w:r w:rsidR="00402F3E" w:rsidRPr="005E078D">
        <w:rPr>
          <w:szCs w:val="24"/>
        </w:rPr>
        <w:t> »</w:t>
      </w:r>
      <w:r w:rsidRPr="005E078D">
        <w:rPr>
          <w:szCs w:val="24"/>
        </w:rPr>
        <w:t>).</w:t>
      </w:r>
    </w:p>
    <w:p w14:paraId="4F8A18CB" w14:textId="77777777" w:rsidR="005E6D26" w:rsidRPr="005E078D" w:rsidRDefault="005E6D26" w:rsidP="005E6D26">
      <w:pPr>
        <w:suppressAutoHyphens/>
        <w:ind w:left="284"/>
        <w:rPr>
          <w:szCs w:val="24"/>
        </w:rPr>
      </w:pPr>
    </w:p>
    <w:p w14:paraId="7FE601C7" w14:textId="77777777" w:rsidR="00254DF4" w:rsidRPr="005E078D" w:rsidRDefault="00254DF4" w:rsidP="006044B4">
      <w:pPr>
        <w:numPr>
          <w:ilvl w:val="0"/>
          <w:numId w:val="40"/>
        </w:numPr>
        <w:tabs>
          <w:tab w:val="clear" w:pos="360"/>
          <w:tab w:val="left" w:pos="540"/>
          <w:tab w:val="right" w:pos="9000"/>
        </w:tabs>
        <w:suppressAutoHyphens/>
        <w:spacing w:before="120" w:after="120"/>
        <w:ind w:left="540" w:hanging="540"/>
        <w:jc w:val="both"/>
        <w:rPr>
          <w:szCs w:val="24"/>
        </w:rPr>
      </w:pPr>
      <w:proofErr w:type="gramStart"/>
      <w:r w:rsidRPr="005E078D">
        <w:rPr>
          <w:szCs w:val="24"/>
        </w:rPr>
        <w:t>il</w:t>
      </w:r>
      <w:proofErr w:type="gramEnd"/>
      <w:r w:rsidRPr="005E078D">
        <w:rPr>
          <w:szCs w:val="24"/>
        </w:rPr>
        <w:t xml:space="preserve"> est entendu que la présente offre, et votre acceptation écrite de ladite offre par le moyen de la notification d’attribution du Marché que vous nous adresserez</w:t>
      </w:r>
      <w:r w:rsidR="00877586" w:rsidRPr="005E078D">
        <w:rPr>
          <w:szCs w:val="24"/>
        </w:rPr>
        <w:t>,</w:t>
      </w:r>
      <w:r w:rsidRPr="005E078D">
        <w:rPr>
          <w:szCs w:val="24"/>
        </w:rPr>
        <w:t xml:space="preserve"> tiendra lieu d’engagement ferme entre nous, jusqu’à ce qu’un marché soit formellement établi et signé; </w:t>
      </w:r>
    </w:p>
    <w:p w14:paraId="35DF2DEC" w14:textId="77777777" w:rsidR="00971F5D" w:rsidRPr="005E078D" w:rsidRDefault="00254DF4" w:rsidP="006044B4">
      <w:pPr>
        <w:numPr>
          <w:ilvl w:val="0"/>
          <w:numId w:val="40"/>
        </w:numPr>
        <w:tabs>
          <w:tab w:val="clear" w:pos="360"/>
          <w:tab w:val="left" w:pos="540"/>
          <w:tab w:val="right" w:pos="9000"/>
        </w:tabs>
        <w:suppressAutoHyphens/>
        <w:spacing w:before="120" w:after="120"/>
        <w:ind w:left="540" w:hanging="540"/>
        <w:jc w:val="both"/>
        <w:rPr>
          <w:szCs w:val="24"/>
        </w:rPr>
      </w:pPr>
      <w:proofErr w:type="gramStart"/>
      <w:r w:rsidRPr="005E078D">
        <w:rPr>
          <w:szCs w:val="24"/>
        </w:rPr>
        <w:t>nous</w:t>
      </w:r>
      <w:proofErr w:type="gramEnd"/>
      <w:r w:rsidRPr="005E078D">
        <w:rPr>
          <w:szCs w:val="24"/>
        </w:rPr>
        <w:t xml:space="preserve"> comprenons que vous n’êtes pas tenu d’accepter l’offre évaluée la moins-</w:t>
      </w:r>
      <w:proofErr w:type="spellStart"/>
      <w:r w:rsidRPr="005E078D">
        <w:rPr>
          <w:szCs w:val="24"/>
        </w:rPr>
        <w:t>disante</w:t>
      </w:r>
      <w:proofErr w:type="spellEnd"/>
      <w:r w:rsidRPr="005E078D">
        <w:rPr>
          <w:szCs w:val="24"/>
        </w:rPr>
        <w:t xml:space="preserve"> ou toute offre que vous avez pu recevoir ;</w:t>
      </w:r>
    </w:p>
    <w:p w14:paraId="4DF18FAC" w14:textId="77777777" w:rsidR="00971F5D" w:rsidRPr="005E078D" w:rsidRDefault="00B90F14" w:rsidP="006044B4">
      <w:pPr>
        <w:numPr>
          <w:ilvl w:val="0"/>
          <w:numId w:val="40"/>
        </w:numPr>
        <w:tabs>
          <w:tab w:val="clear" w:pos="360"/>
          <w:tab w:val="left" w:pos="540"/>
          <w:tab w:val="right" w:pos="9000"/>
        </w:tabs>
        <w:suppressAutoHyphens/>
        <w:spacing w:before="120" w:after="120"/>
        <w:ind w:left="540" w:hanging="540"/>
        <w:jc w:val="both"/>
        <w:rPr>
          <w:szCs w:val="24"/>
        </w:rPr>
      </w:pPr>
      <w:proofErr w:type="gramStart"/>
      <w:r w:rsidRPr="005E078D">
        <w:rPr>
          <w:szCs w:val="24"/>
        </w:rPr>
        <w:t>nous</w:t>
      </w:r>
      <w:proofErr w:type="gramEnd"/>
      <w:r w:rsidRPr="005E078D">
        <w:rPr>
          <w:szCs w:val="24"/>
        </w:rPr>
        <w:t xml:space="preserve"> certifions que nous avons adopté toute mesure appropriée afin d’assurer </w:t>
      </w:r>
      <w:r w:rsidR="00971F5D" w:rsidRPr="005E078D">
        <w:rPr>
          <w:szCs w:val="24"/>
        </w:rPr>
        <w:t>qu’aucune personne agissant pour nous ou en notre nom ne s’engage dans des pratiques de Fraude ou de Corruption.</w:t>
      </w:r>
    </w:p>
    <w:p w14:paraId="4721AAA0" w14:textId="77777777" w:rsidR="00971F5D" w:rsidRPr="005E078D" w:rsidRDefault="00971F5D" w:rsidP="005E6D26">
      <w:pPr>
        <w:tabs>
          <w:tab w:val="right" w:pos="9000"/>
        </w:tabs>
        <w:suppressAutoHyphens/>
        <w:spacing w:before="120" w:after="120"/>
        <w:jc w:val="both"/>
        <w:rPr>
          <w:szCs w:val="24"/>
        </w:rPr>
      </w:pPr>
    </w:p>
    <w:p w14:paraId="719BA09A" w14:textId="77777777" w:rsidR="002D7C0D" w:rsidRPr="005E078D" w:rsidRDefault="002D7C0D" w:rsidP="008E7A4C">
      <w:pPr>
        <w:tabs>
          <w:tab w:val="left" w:pos="540"/>
          <w:tab w:val="right" w:pos="9000"/>
        </w:tabs>
        <w:spacing w:before="120" w:after="120"/>
        <w:jc w:val="both"/>
      </w:pPr>
      <w:r w:rsidRPr="005E078D">
        <w:t xml:space="preserve">Nom du Soumissionnaire* </w:t>
      </w:r>
      <w:r w:rsidRPr="005E078D">
        <w:rPr>
          <w:bCs/>
          <w:i/>
          <w:iCs/>
        </w:rPr>
        <w:t>[insérer le nom complet du Soumissionnaire]</w:t>
      </w:r>
    </w:p>
    <w:p w14:paraId="7A6D2409" w14:textId="77777777" w:rsidR="002D7C0D" w:rsidRPr="005E078D" w:rsidRDefault="002D7C0D" w:rsidP="002D7C0D">
      <w:pPr>
        <w:tabs>
          <w:tab w:val="right" w:pos="4140"/>
          <w:tab w:val="left" w:pos="4500"/>
          <w:tab w:val="right" w:pos="9000"/>
        </w:tabs>
        <w:spacing w:before="120" w:after="120"/>
      </w:pPr>
      <w:r w:rsidRPr="005E078D">
        <w:t xml:space="preserve">Nom </w:t>
      </w:r>
      <w:r w:rsidRPr="005E078D">
        <w:rPr>
          <w:bCs/>
          <w:iCs/>
        </w:rPr>
        <w:t>de la personne signataire de l’offre**</w:t>
      </w:r>
      <w:r w:rsidRPr="005E078D">
        <w:rPr>
          <w:bCs/>
          <w:i/>
          <w:iCs/>
        </w:rPr>
        <w:t xml:space="preserve"> [insérer le titre/capacité complet de la personne signataire de l’offre]</w:t>
      </w:r>
    </w:p>
    <w:p w14:paraId="480C6348" w14:textId="77777777" w:rsidR="002D7C0D" w:rsidRPr="005E078D" w:rsidRDefault="002D7C0D" w:rsidP="002D7C0D">
      <w:pPr>
        <w:tabs>
          <w:tab w:val="right" w:pos="4140"/>
          <w:tab w:val="left" w:pos="4500"/>
          <w:tab w:val="right" w:pos="9000"/>
        </w:tabs>
        <w:spacing w:before="120" w:after="120"/>
      </w:pPr>
      <w:r w:rsidRPr="005E078D">
        <w:t xml:space="preserve">En tant que </w:t>
      </w:r>
      <w:r w:rsidRPr="005E078D">
        <w:rPr>
          <w:bCs/>
          <w:i/>
          <w:iCs/>
        </w:rPr>
        <w:t>[indiquer la capacité du signataire]</w:t>
      </w:r>
    </w:p>
    <w:p w14:paraId="1E499E4B" w14:textId="77777777" w:rsidR="002D7C0D" w:rsidRPr="005E078D" w:rsidRDefault="002D7C0D" w:rsidP="002D7C0D">
      <w:pPr>
        <w:tabs>
          <w:tab w:val="right" w:pos="4140"/>
          <w:tab w:val="left" w:pos="4500"/>
          <w:tab w:val="right" w:pos="9000"/>
        </w:tabs>
        <w:spacing w:before="120" w:after="120"/>
        <w:rPr>
          <w:u w:val="single"/>
        </w:rPr>
      </w:pPr>
      <w:r w:rsidRPr="005E078D">
        <w:t xml:space="preserve">Signature </w:t>
      </w:r>
      <w:r w:rsidRPr="005E078D">
        <w:rPr>
          <w:bCs/>
          <w:i/>
          <w:iCs/>
        </w:rPr>
        <w:t>[insérer la signature]</w:t>
      </w:r>
    </w:p>
    <w:p w14:paraId="094A749F" w14:textId="77777777" w:rsidR="002D7C0D" w:rsidRPr="005E078D" w:rsidRDefault="002D7C0D" w:rsidP="002D7C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14:paraId="0868B548" w14:textId="77777777" w:rsidR="002D7C0D" w:rsidRPr="005E078D" w:rsidRDefault="002D7C0D" w:rsidP="002D7C0D">
      <w:pPr>
        <w:tabs>
          <w:tab w:val="right" w:pos="9000"/>
        </w:tabs>
        <w:spacing w:before="120" w:after="120"/>
        <w:jc w:val="both"/>
        <w:rPr>
          <w:bCs/>
          <w:i/>
          <w:iCs/>
        </w:rPr>
      </w:pPr>
      <w:r w:rsidRPr="005E078D">
        <w:t xml:space="preserve">Dûment habilité à signer l’offre pour et au nom de </w:t>
      </w:r>
      <w:r w:rsidRPr="005E078D">
        <w:rPr>
          <w:bCs/>
          <w:i/>
          <w:iCs/>
        </w:rPr>
        <w:t>[insérer le nom complet du Soumissionnaire]</w:t>
      </w:r>
    </w:p>
    <w:p w14:paraId="33FF4381" w14:textId="77777777" w:rsidR="002D7C0D" w:rsidRPr="005E078D" w:rsidRDefault="002D7C0D" w:rsidP="002D7C0D">
      <w:pPr>
        <w:tabs>
          <w:tab w:val="right" w:pos="9000"/>
        </w:tabs>
        <w:spacing w:before="120" w:after="120"/>
      </w:pPr>
    </w:p>
    <w:p w14:paraId="62CD761E" w14:textId="77777777" w:rsidR="002D7C0D" w:rsidRPr="005E078D" w:rsidRDefault="002D7C0D" w:rsidP="002D7C0D">
      <w:pPr>
        <w:tabs>
          <w:tab w:val="right" w:pos="9000"/>
        </w:tabs>
        <w:spacing w:before="120" w:after="120"/>
        <w:rPr>
          <w:i/>
          <w:iCs/>
        </w:rPr>
      </w:pPr>
      <w:r w:rsidRPr="005E078D">
        <w:t xml:space="preserve">En date du ________________________________ jour de </w:t>
      </w:r>
      <w:r w:rsidRPr="005E078D">
        <w:rPr>
          <w:i/>
          <w:iCs/>
        </w:rPr>
        <w:t>[Insérer la date de signature]</w:t>
      </w:r>
    </w:p>
    <w:p w14:paraId="7F3936F5" w14:textId="77777777" w:rsidR="002D7C0D" w:rsidRPr="005E078D" w:rsidRDefault="002D7C0D" w:rsidP="002D7C0D">
      <w:pPr>
        <w:tabs>
          <w:tab w:val="right" w:pos="9000"/>
        </w:tabs>
        <w:spacing w:before="120" w:after="120"/>
      </w:pPr>
      <w:r w:rsidRPr="005E078D">
        <w:t>*Dans le cas d’une offre présentée par un groupement d’entreprises, indiquer le nom du groupement ou de ses partenaires, en tant que Soumissionnaire.</w:t>
      </w:r>
    </w:p>
    <w:p w14:paraId="50FE61F1" w14:textId="77777777" w:rsidR="002D7C0D" w:rsidRPr="005E078D" w:rsidRDefault="002D7C0D" w:rsidP="002D7C0D">
      <w:pPr>
        <w:tabs>
          <w:tab w:val="right" w:pos="9000"/>
        </w:tabs>
        <w:spacing w:before="120" w:after="120"/>
      </w:pPr>
      <w:r w:rsidRPr="005E078D">
        <w:t>**La personne signataire doit avoir un pouvoir donné par le Soumissionnaire, à joindre à l’offre.</w:t>
      </w:r>
    </w:p>
    <w:p w14:paraId="4A004E04" w14:textId="77777777" w:rsidR="005E6D26" w:rsidRPr="005E078D" w:rsidRDefault="005E6D26" w:rsidP="00C1188B">
      <w:pPr>
        <w:tabs>
          <w:tab w:val="right" w:pos="9000"/>
        </w:tabs>
        <w:suppressAutoHyphens/>
        <w:spacing w:before="120" w:after="120"/>
        <w:rPr>
          <w:sz w:val="18"/>
          <w:szCs w:val="18"/>
        </w:rPr>
      </w:pPr>
    </w:p>
    <w:p w14:paraId="08BDC5C6" w14:textId="77777777" w:rsidR="005E6D26" w:rsidRPr="005E078D" w:rsidRDefault="005E6D26" w:rsidP="00C1188B">
      <w:pPr>
        <w:tabs>
          <w:tab w:val="right" w:pos="9000"/>
        </w:tabs>
        <w:suppressAutoHyphens/>
        <w:spacing w:before="120" w:after="120"/>
        <w:rPr>
          <w:sz w:val="18"/>
          <w:szCs w:val="18"/>
        </w:rPr>
      </w:pPr>
    </w:p>
    <w:p w14:paraId="7358F9FE" w14:textId="77777777" w:rsidR="00777722" w:rsidRPr="005E078D" w:rsidRDefault="00777722" w:rsidP="00C1188B">
      <w:pPr>
        <w:tabs>
          <w:tab w:val="right" w:pos="9000"/>
        </w:tabs>
        <w:suppressAutoHyphens/>
        <w:spacing w:before="120" w:after="120"/>
        <w:rPr>
          <w:sz w:val="18"/>
          <w:szCs w:val="18"/>
        </w:rPr>
      </w:pPr>
      <w:r w:rsidRPr="005E078D">
        <w:rPr>
          <w:sz w:val="18"/>
          <w:szCs w:val="18"/>
        </w:rPr>
        <w:t>*Dans le cas d’une offre présentée par un groupement d’entreprises, indiquer</w:t>
      </w:r>
      <w:r w:rsidR="0076616F" w:rsidRPr="005E078D">
        <w:rPr>
          <w:sz w:val="18"/>
          <w:szCs w:val="18"/>
        </w:rPr>
        <w:t xml:space="preserve"> le nom du groupement ou de ses partenaires, en tant que Soumissionnaire.</w:t>
      </w:r>
    </w:p>
    <w:p w14:paraId="377B86E6" w14:textId="77777777" w:rsidR="0076616F" w:rsidRPr="005E078D" w:rsidRDefault="0076616F" w:rsidP="00C1188B">
      <w:pPr>
        <w:tabs>
          <w:tab w:val="right" w:pos="9000"/>
        </w:tabs>
        <w:suppressAutoHyphens/>
        <w:spacing w:before="120" w:after="120"/>
        <w:rPr>
          <w:sz w:val="18"/>
          <w:szCs w:val="18"/>
        </w:rPr>
      </w:pPr>
      <w:r w:rsidRPr="005E078D">
        <w:rPr>
          <w:sz w:val="18"/>
          <w:szCs w:val="18"/>
        </w:rPr>
        <w:t>**La personne signataire doit avoir un pouvoir donné par le Soumissionnaire, à joindre à l’offre.</w:t>
      </w:r>
    </w:p>
    <w:p w14:paraId="18F308B0" w14:textId="77777777" w:rsidR="0029479F" w:rsidRPr="005E078D" w:rsidRDefault="00940BF3" w:rsidP="00F15B76">
      <w:pPr>
        <w:pStyle w:val="SectionVHeader"/>
        <w:spacing w:before="240" w:after="240"/>
        <w:rPr>
          <w:sz w:val="24"/>
          <w:szCs w:val="24"/>
          <w:lang w:val="fr-FR"/>
        </w:rPr>
      </w:pPr>
      <w:r w:rsidRPr="005E078D">
        <w:rPr>
          <w:sz w:val="24"/>
          <w:szCs w:val="24"/>
          <w:lang w:val="fr-FR"/>
        </w:rPr>
        <w:br w:type="page"/>
      </w:r>
      <w:bookmarkStart w:id="410" w:name="_Toc382928276"/>
      <w:bookmarkStart w:id="411" w:name="_Toc486345117"/>
      <w:r w:rsidR="0029479F" w:rsidRPr="005E078D">
        <w:rPr>
          <w:sz w:val="32"/>
          <w:szCs w:val="24"/>
          <w:lang w:val="fr-FR" w:eastAsia="en-US"/>
        </w:rPr>
        <w:lastRenderedPageBreak/>
        <w:t>Formulaire de renseignements sur le Soumissionnaire</w:t>
      </w:r>
      <w:bookmarkEnd w:id="410"/>
      <w:bookmarkEnd w:id="411"/>
    </w:p>
    <w:p w14:paraId="3EA10754" w14:textId="77777777" w:rsidR="0029479F" w:rsidRPr="005E078D" w:rsidRDefault="0084189C" w:rsidP="00C1188B">
      <w:pPr>
        <w:suppressAutoHyphens/>
        <w:spacing w:before="120" w:after="120"/>
        <w:jc w:val="both"/>
        <w:rPr>
          <w:i/>
          <w:iCs/>
          <w:szCs w:val="24"/>
        </w:rPr>
      </w:pPr>
      <w:bookmarkStart w:id="412" w:name="_Toc77404716"/>
      <w:r w:rsidRPr="005E078D">
        <w:rPr>
          <w:i/>
          <w:iCs/>
          <w:szCs w:val="24"/>
        </w:rPr>
        <w:t>[Le</w:t>
      </w:r>
      <w:r w:rsidR="0029479F" w:rsidRPr="005E078D">
        <w:rPr>
          <w:i/>
          <w:iCs/>
          <w:szCs w:val="24"/>
        </w:rPr>
        <w:t xml:space="preserve"> Soumissionnaire remplit le tableau ci-dessous conformément aux instructions entre crochets. Le tableau ne doit pas être modifié. Aucune substitution ne sera admise.]</w:t>
      </w:r>
      <w:bookmarkEnd w:id="412"/>
    </w:p>
    <w:p w14:paraId="42A2EE9E" w14:textId="77777777" w:rsidR="0029479F" w:rsidRPr="005E078D" w:rsidRDefault="0029479F" w:rsidP="00F93F79">
      <w:pPr>
        <w:suppressAutoHyphens/>
        <w:spacing w:before="120"/>
        <w:jc w:val="right"/>
        <w:rPr>
          <w:szCs w:val="24"/>
        </w:rPr>
      </w:pPr>
      <w:r w:rsidRPr="005E078D">
        <w:rPr>
          <w:szCs w:val="24"/>
        </w:rPr>
        <w:t>Date</w:t>
      </w:r>
      <w:proofErr w:type="gramStart"/>
      <w:r w:rsidR="00402F3E" w:rsidRPr="005E078D">
        <w:rPr>
          <w:szCs w:val="24"/>
        </w:rPr>
        <w:t> :</w:t>
      </w:r>
      <w:r w:rsidRPr="005E078D">
        <w:rPr>
          <w:i/>
          <w:iCs/>
          <w:szCs w:val="24"/>
        </w:rPr>
        <w:t>[</w:t>
      </w:r>
      <w:proofErr w:type="gramEnd"/>
      <w:r w:rsidRPr="005E078D">
        <w:rPr>
          <w:i/>
          <w:iCs/>
          <w:szCs w:val="24"/>
        </w:rPr>
        <w:t>insérer la date (jour, mois, année) de remise de l’offre]</w:t>
      </w:r>
    </w:p>
    <w:p w14:paraId="7FA8F9B6" w14:textId="77777777" w:rsidR="002D7C0D" w:rsidRPr="005E078D" w:rsidRDefault="002D7C0D" w:rsidP="00D85EC3">
      <w:pPr>
        <w:tabs>
          <w:tab w:val="right" w:pos="9360"/>
        </w:tabs>
        <w:ind w:left="720" w:hanging="720"/>
        <w:jc w:val="right"/>
        <w:rPr>
          <w:i/>
        </w:rPr>
      </w:pPr>
      <w:r w:rsidRPr="005E078D">
        <w:t xml:space="preserve">DAO </w:t>
      </w:r>
      <w:proofErr w:type="gramStart"/>
      <w:r w:rsidRPr="005E078D">
        <w:t>No:</w:t>
      </w:r>
      <w:r w:rsidRPr="005E078D">
        <w:rPr>
          <w:i/>
        </w:rPr>
        <w:t>[</w:t>
      </w:r>
      <w:proofErr w:type="gramEnd"/>
      <w:r w:rsidRPr="005E078D">
        <w:rPr>
          <w:i/>
        </w:rPr>
        <w:t>insérer le numéro du DAO]</w:t>
      </w:r>
    </w:p>
    <w:p w14:paraId="1080C4EA" w14:textId="77777777" w:rsidR="002D7C0D" w:rsidRPr="005E078D" w:rsidRDefault="002D7C0D" w:rsidP="008E7A4C">
      <w:pPr>
        <w:tabs>
          <w:tab w:val="right" w:pos="9360"/>
        </w:tabs>
        <w:ind w:hanging="180"/>
        <w:jc w:val="right"/>
        <w:rPr>
          <w:i/>
        </w:rPr>
      </w:pPr>
      <w:r w:rsidRPr="005E078D">
        <w:rPr>
          <w:i/>
        </w:rPr>
        <w:t xml:space="preserve"> Variante No : [insérer le numéro de la variante dans le cas où cette soumission </w:t>
      </w:r>
      <w:proofErr w:type="gramStart"/>
      <w:r w:rsidRPr="005E078D">
        <w:rPr>
          <w:i/>
        </w:rPr>
        <w:t>est  une</w:t>
      </w:r>
      <w:proofErr w:type="gramEnd"/>
      <w:r w:rsidRPr="005E078D">
        <w:rPr>
          <w:i/>
        </w:rPr>
        <w:t xml:space="preserve"> variante]</w:t>
      </w:r>
    </w:p>
    <w:p w14:paraId="370EF9FC" w14:textId="77777777" w:rsidR="002D7C0D" w:rsidRPr="005E078D" w:rsidRDefault="002D7C0D" w:rsidP="008E7A4C">
      <w:pPr>
        <w:tabs>
          <w:tab w:val="right" w:pos="9360"/>
        </w:tabs>
        <w:ind w:hanging="180"/>
        <w:rPr>
          <w:i/>
        </w:rPr>
      </w:pPr>
    </w:p>
    <w:p w14:paraId="5498FC22" w14:textId="77777777" w:rsidR="002D7C0D" w:rsidRPr="005E078D" w:rsidRDefault="002D7C0D" w:rsidP="008E7A4C">
      <w:pPr>
        <w:tabs>
          <w:tab w:val="right" w:pos="9360"/>
        </w:tabs>
        <w:ind w:hanging="180"/>
        <w:jc w:val="right"/>
        <w:rPr>
          <w:i/>
        </w:rPr>
      </w:pPr>
      <w:r w:rsidRPr="005E078D">
        <w:rPr>
          <w:i/>
        </w:rPr>
        <w:t>Page __________________ de ________________pages</w:t>
      </w:r>
    </w:p>
    <w:p w14:paraId="0C0D780D" w14:textId="77777777" w:rsidR="002D7C0D" w:rsidRPr="005E078D" w:rsidRDefault="002D7C0D" w:rsidP="00D85EC3">
      <w:pPr>
        <w:tabs>
          <w:tab w:val="right" w:pos="9360"/>
        </w:tabs>
        <w:ind w:left="720" w:hanging="720"/>
        <w:jc w:val="right"/>
        <w:rPr>
          <w:i/>
          <w:highlight w:val="yellow"/>
        </w:rPr>
      </w:pPr>
    </w:p>
    <w:p w14:paraId="7BC33A13" w14:textId="77777777" w:rsidR="00D85EC3" w:rsidRPr="005E078D" w:rsidRDefault="00D85EC3" w:rsidP="00D85EC3">
      <w:pPr>
        <w:spacing w:after="240"/>
        <w:ind w:left="720" w:hanging="720"/>
        <w:jc w:val="right"/>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6"/>
      </w:tblGrid>
      <w:tr w:rsidR="0029479F" w:rsidRPr="005E078D" w14:paraId="5CF84A01" w14:textId="77777777" w:rsidTr="00FF00B9">
        <w:tc>
          <w:tcPr>
            <w:tcW w:w="9446" w:type="dxa"/>
            <w:tcBorders>
              <w:bottom w:val="nil"/>
            </w:tcBorders>
          </w:tcPr>
          <w:p w14:paraId="0B97E351" w14:textId="77777777" w:rsidR="0029479F" w:rsidRPr="005E078D" w:rsidRDefault="0029479F" w:rsidP="00F93F79">
            <w:pPr>
              <w:suppressAutoHyphens/>
              <w:spacing w:before="20" w:after="200"/>
              <w:ind w:left="360" w:hanging="360"/>
              <w:rPr>
                <w:szCs w:val="24"/>
              </w:rPr>
            </w:pPr>
            <w:r w:rsidRPr="005E078D">
              <w:rPr>
                <w:szCs w:val="24"/>
              </w:rPr>
              <w:t>1. Nom du Soumissionnaire</w:t>
            </w:r>
            <w:proofErr w:type="gramStart"/>
            <w:r w:rsidR="00402F3E" w:rsidRPr="005E078D">
              <w:rPr>
                <w:szCs w:val="24"/>
              </w:rPr>
              <w:t> :</w:t>
            </w:r>
            <w:r w:rsidRPr="005E078D">
              <w:rPr>
                <w:bCs/>
                <w:i/>
                <w:iCs/>
                <w:szCs w:val="24"/>
              </w:rPr>
              <w:t>[</w:t>
            </w:r>
            <w:proofErr w:type="gramEnd"/>
            <w:r w:rsidRPr="005E078D">
              <w:rPr>
                <w:bCs/>
                <w:i/>
                <w:iCs/>
                <w:szCs w:val="24"/>
              </w:rPr>
              <w:t>insérer le nom légal du Soumissionnaire]</w:t>
            </w:r>
          </w:p>
        </w:tc>
      </w:tr>
      <w:tr w:rsidR="0029479F" w:rsidRPr="005E078D" w14:paraId="6258BFEE" w14:textId="77777777" w:rsidTr="00FF00B9">
        <w:tc>
          <w:tcPr>
            <w:tcW w:w="9446" w:type="dxa"/>
            <w:tcBorders>
              <w:left w:val="single" w:sz="4" w:space="0" w:color="auto"/>
            </w:tcBorders>
          </w:tcPr>
          <w:p w14:paraId="3C3BEF51" w14:textId="77777777" w:rsidR="0029479F" w:rsidRPr="005E078D" w:rsidRDefault="0029479F" w:rsidP="00F93F79">
            <w:pPr>
              <w:suppressAutoHyphens/>
              <w:spacing w:before="20" w:after="200"/>
              <w:ind w:left="-14" w:hanging="4"/>
              <w:rPr>
                <w:szCs w:val="24"/>
              </w:rPr>
            </w:pPr>
            <w:r w:rsidRPr="005E078D">
              <w:rPr>
                <w:szCs w:val="24"/>
              </w:rPr>
              <w:t>2. En cas de groupement, noms de tous les membres</w:t>
            </w:r>
            <w:proofErr w:type="gramStart"/>
            <w:r w:rsidR="00402F3E" w:rsidRPr="005E078D">
              <w:rPr>
                <w:szCs w:val="24"/>
              </w:rPr>
              <w:t> :</w:t>
            </w:r>
            <w:r w:rsidRPr="005E078D">
              <w:rPr>
                <w:bCs/>
                <w:i/>
                <w:iCs/>
                <w:szCs w:val="24"/>
              </w:rPr>
              <w:t>[</w:t>
            </w:r>
            <w:proofErr w:type="gramEnd"/>
            <w:r w:rsidRPr="005E078D">
              <w:rPr>
                <w:bCs/>
                <w:i/>
                <w:iCs/>
                <w:szCs w:val="24"/>
              </w:rPr>
              <w:t>insérer le nom légal de chaque membre du groupement]</w:t>
            </w:r>
          </w:p>
        </w:tc>
      </w:tr>
      <w:tr w:rsidR="0029479F" w:rsidRPr="005E078D" w14:paraId="6E181A19" w14:textId="77777777" w:rsidTr="00FF00B9">
        <w:trPr>
          <w:trHeight w:val="658"/>
        </w:trPr>
        <w:tc>
          <w:tcPr>
            <w:tcW w:w="9446" w:type="dxa"/>
            <w:tcBorders>
              <w:left w:val="single" w:sz="4" w:space="0" w:color="auto"/>
            </w:tcBorders>
          </w:tcPr>
          <w:p w14:paraId="01C7EE92" w14:textId="77777777" w:rsidR="0029479F" w:rsidRPr="005E078D" w:rsidRDefault="0029479F" w:rsidP="00F93F79">
            <w:pPr>
              <w:suppressAutoHyphens/>
              <w:spacing w:before="20" w:after="200"/>
              <w:rPr>
                <w:szCs w:val="24"/>
              </w:rPr>
            </w:pPr>
            <w:r w:rsidRPr="005E078D">
              <w:rPr>
                <w:szCs w:val="24"/>
              </w:rPr>
              <w:t>3. Pays où le Soumissionnaire est, ou sera légalement enregistré</w:t>
            </w:r>
            <w:proofErr w:type="gramStart"/>
            <w:r w:rsidR="00402F3E" w:rsidRPr="005E078D">
              <w:rPr>
                <w:szCs w:val="24"/>
              </w:rPr>
              <w:t> :</w:t>
            </w:r>
            <w:r w:rsidRPr="005E078D">
              <w:rPr>
                <w:bCs/>
                <w:i/>
                <w:iCs/>
                <w:szCs w:val="24"/>
              </w:rPr>
              <w:t>[</w:t>
            </w:r>
            <w:proofErr w:type="gramEnd"/>
            <w:r w:rsidRPr="005E078D">
              <w:rPr>
                <w:bCs/>
                <w:i/>
                <w:iCs/>
                <w:szCs w:val="24"/>
              </w:rPr>
              <w:t>insérer le nom du pays d’enregistrement]</w:t>
            </w:r>
          </w:p>
        </w:tc>
      </w:tr>
      <w:tr w:rsidR="0029479F" w:rsidRPr="005E078D" w14:paraId="0C2A62DB" w14:textId="77777777" w:rsidTr="00D85EC3">
        <w:trPr>
          <w:trHeight w:val="562"/>
        </w:trPr>
        <w:tc>
          <w:tcPr>
            <w:tcW w:w="9446" w:type="dxa"/>
            <w:tcBorders>
              <w:left w:val="single" w:sz="4" w:space="0" w:color="auto"/>
            </w:tcBorders>
          </w:tcPr>
          <w:p w14:paraId="2DAE20BB" w14:textId="77777777" w:rsidR="0029479F" w:rsidRPr="005E078D" w:rsidRDefault="0029479F" w:rsidP="00F93F79">
            <w:pPr>
              <w:suppressAutoHyphens/>
              <w:spacing w:before="20" w:after="200"/>
              <w:rPr>
                <w:szCs w:val="24"/>
              </w:rPr>
            </w:pPr>
            <w:r w:rsidRPr="005E078D">
              <w:rPr>
                <w:szCs w:val="24"/>
              </w:rPr>
              <w:t>4. Année d’enregistrement du Soumissionnaire</w:t>
            </w:r>
            <w:proofErr w:type="gramStart"/>
            <w:r w:rsidR="00402F3E" w:rsidRPr="005E078D">
              <w:rPr>
                <w:szCs w:val="24"/>
              </w:rPr>
              <w:t> :</w:t>
            </w:r>
            <w:r w:rsidRPr="005E078D">
              <w:rPr>
                <w:bCs/>
                <w:i/>
                <w:iCs/>
                <w:szCs w:val="24"/>
              </w:rPr>
              <w:t>[</w:t>
            </w:r>
            <w:proofErr w:type="gramEnd"/>
            <w:r w:rsidRPr="005E078D">
              <w:rPr>
                <w:bCs/>
                <w:i/>
                <w:iCs/>
                <w:szCs w:val="24"/>
              </w:rPr>
              <w:t>insérer l’année d’enregistrement]</w:t>
            </w:r>
          </w:p>
        </w:tc>
      </w:tr>
      <w:tr w:rsidR="0029479F" w:rsidRPr="005E078D" w14:paraId="3016638A" w14:textId="77777777" w:rsidTr="00FF00B9">
        <w:tc>
          <w:tcPr>
            <w:tcW w:w="9446" w:type="dxa"/>
            <w:tcBorders>
              <w:left w:val="single" w:sz="4" w:space="0" w:color="auto"/>
            </w:tcBorders>
          </w:tcPr>
          <w:p w14:paraId="511F1285" w14:textId="77777777" w:rsidR="0029479F" w:rsidRPr="005E078D" w:rsidRDefault="0029479F" w:rsidP="00F93F79">
            <w:pPr>
              <w:suppressAutoHyphens/>
              <w:spacing w:before="20" w:after="200"/>
              <w:rPr>
                <w:szCs w:val="24"/>
              </w:rPr>
            </w:pPr>
            <w:r w:rsidRPr="005E078D">
              <w:rPr>
                <w:szCs w:val="24"/>
              </w:rPr>
              <w:t>5. Adresse officielle du Soumissionnaire dans le pays d’enregistrement</w:t>
            </w:r>
            <w:proofErr w:type="gramStart"/>
            <w:r w:rsidR="00402F3E" w:rsidRPr="005E078D">
              <w:rPr>
                <w:szCs w:val="24"/>
              </w:rPr>
              <w:t> :</w:t>
            </w:r>
            <w:r w:rsidRPr="005E078D">
              <w:rPr>
                <w:bCs/>
                <w:i/>
                <w:iCs/>
                <w:szCs w:val="24"/>
              </w:rPr>
              <w:t>[</w:t>
            </w:r>
            <w:proofErr w:type="gramEnd"/>
            <w:r w:rsidRPr="005E078D">
              <w:rPr>
                <w:bCs/>
                <w:i/>
                <w:iCs/>
                <w:szCs w:val="24"/>
              </w:rPr>
              <w:t>insérer l’adresse légale du Soumissionnaire dans le pays d’enregistrement]</w:t>
            </w:r>
          </w:p>
        </w:tc>
      </w:tr>
      <w:tr w:rsidR="0029479F" w:rsidRPr="005E078D" w14:paraId="1A57B223" w14:textId="77777777" w:rsidTr="00FF00B9">
        <w:tc>
          <w:tcPr>
            <w:tcW w:w="9446" w:type="dxa"/>
          </w:tcPr>
          <w:p w14:paraId="65F57C33" w14:textId="77777777" w:rsidR="0029479F" w:rsidRPr="005E078D" w:rsidRDefault="0029479F" w:rsidP="00F93F79">
            <w:pPr>
              <w:pStyle w:val="Outline"/>
              <w:suppressAutoHyphens/>
              <w:spacing w:before="20" w:after="200"/>
              <w:rPr>
                <w:kern w:val="0"/>
                <w:szCs w:val="24"/>
              </w:rPr>
            </w:pPr>
            <w:r w:rsidRPr="005E078D">
              <w:rPr>
                <w:kern w:val="0"/>
                <w:szCs w:val="24"/>
              </w:rPr>
              <w:t>6. Renseignement sur le représentant dûment habilité du Soumissionnaire</w:t>
            </w:r>
            <w:r w:rsidR="00402F3E" w:rsidRPr="005E078D">
              <w:rPr>
                <w:kern w:val="0"/>
                <w:szCs w:val="24"/>
              </w:rPr>
              <w:t> :</w:t>
            </w:r>
          </w:p>
          <w:p w14:paraId="15AA8CEB" w14:textId="77777777" w:rsidR="0029479F" w:rsidRPr="005E078D" w:rsidRDefault="0029479F" w:rsidP="00F93F79">
            <w:pPr>
              <w:pStyle w:val="Outline1"/>
              <w:keepNext w:val="0"/>
              <w:numPr>
                <w:ilvl w:val="0"/>
                <w:numId w:val="0"/>
              </w:numPr>
              <w:suppressAutoHyphens/>
              <w:spacing w:before="20" w:after="120"/>
              <w:ind w:left="360" w:hanging="360"/>
              <w:rPr>
                <w:kern w:val="0"/>
                <w:szCs w:val="24"/>
              </w:rPr>
            </w:pPr>
            <w:r w:rsidRPr="005E078D">
              <w:rPr>
                <w:kern w:val="0"/>
                <w:szCs w:val="24"/>
              </w:rPr>
              <w:t>Nom</w:t>
            </w:r>
            <w:proofErr w:type="gramStart"/>
            <w:r w:rsidR="00402F3E" w:rsidRPr="005E078D">
              <w:rPr>
                <w:kern w:val="0"/>
                <w:szCs w:val="24"/>
              </w:rPr>
              <w:t> :</w:t>
            </w:r>
            <w:r w:rsidRPr="005E078D">
              <w:rPr>
                <w:bCs/>
                <w:i/>
                <w:iCs/>
                <w:szCs w:val="24"/>
              </w:rPr>
              <w:t>[</w:t>
            </w:r>
            <w:proofErr w:type="gramEnd"/>
            <w:r w:rsidRPr="005E078D">
              <w:rPr>
                <w:bCs/>
                <w:i/>
                <w:iCs/>
                <w:szCs w:val="24"/>
              </w:rPr>
              <w:t>insérer le nom du représentant du Soumissionnaire]</w:t>
            </w:r>
          </w:p>
          <w:p w14:paraId="4AECC56C" w14:textId="77777777" w:rsidR="0029479F" w:rsidRPr="005E078D" w:rsidRDefault="0029479F" w:rsidP="00F93F79">
            <w:pPr>
              <w:suppressAutoHyphens/>
              <w:spacing w:before="20" w:after="120"/>
              <w:rPr>
                <w:szCs w:val="24"/>
              </w:rPr>
            </w:pPr>
            <w:r w:rsidRPr="005E078D">
              <w:rPr>
                <w:szCs w:val="24"/>
              </w:rPr>
              <w:t>Adresse</w:t>
            </w:r>
            <w:proofErr w:type="gramStart"/>
            <w:r w:rsidR="00402F3E" w:rsidRPr="005E078D">
              <w:rPr>
                <w:szCs w:val="24"/>
              </w:rPr>
              <w:t> :</w:t>
            </w:r>
            <w:r w:rsidRPr="005E078D">
              <w:rPr>
                <w:bCs/>
                <w:i/>
                <w:iCs/>
                <w:szCs w:val="24"/>
              </w:rPr>
              <w:t>[</w:t>
            </w:r>
            <w:proofErr w:type="gramEnd"/>
            <w:r w:rsidRPr="005E078D">
              <w:rPr>
                <w:bCs/>
                <w:i/>
                <w:iCs/>
                <w:szCs w:val="24"/>
              </w:rPr>
              <w:t xml:space="preserve">insérer l’adresse du </w:t>
            </w:r>
            <w:r w:rsidRPr="005E078D">
              <w:rPr>
                <w:bCs/>
                <w:i/>
                <w:iCs/>
                <w:kern w:val="28"/>
                <w:szCs w:val="24"/>
              </w:rPr>
              <w:t xml:space="preserve">représentant </w:t>
            </w:r>
            <w:r w:rsidRPr="005E078D">
              <w:rPr>
                <w:bCs/>
                <w:i/>
                <w:iCs/>
                <w:szCs w:val="24"/>
              </w:rPr>
              <w:t>du Soumissionnaire]</w:t>
            </w:r>
          </w:p>
          <w:p w14:paraId="785EA6F5" w14:textId="77777777" w:rsidR="0029479F" w:rsidRPr="005E078D" w:rsidRDefault="0029479F" w:rsidP="00F93F79">
            <w:pPr>
              <w:suppressAutoHyphens/>
              <w:spacing w:before="20" w:after="120"/>
              <w:ind w:left="128" w:hanging="128"/>
              <w:rPr>
                <w:bCs/>
                <w:i/>
                <w:iCs/>
                <w:szCs w:val="24"/>
              </w:rPr>
            </w:pPr>
            <w:r w:rsidRPr="005E078D">
              <w:rPr>
                <w:szCs w:val="24"/>
              </w:rPr>
              <w:t>Téléphone/Fac-similé</w:t>
            </w:r>
            <w:proofErr w:type="gramStart"/>
            <w:r w:rsidR="00402F3E" w:rsidRPr="005E078D">
              <w:rPr>
                <w:szCs w:val="24"/>
              </w:rPr>
              <w:t> :</w:t>
            </w:r>
            <w:r w:rsidRPr="005E078D">
              <w:rPr>
                <w:bCs/>
                <w:i/>
                <w:iCs/>
                <w:szCs w:val="24"/>
              </w:rPr>
              <w:t>[</w:t>
            </w:r>
            <w:proofErr w:type="gramEnd"/>
            <w:r w:rsidRPr="005E078D">
              <w:rPr>
                <w:bCs/>
                <w:i/>
                <w:iCs/>
                <w:szCs w:val="24"/>
              </w:rPr>
              <w:t xml:space="preserve">insérer le no de téléphone/fac-similé du </w:t>
            </w:r>
            <w:r w:rsidRPr="005E078D">
              <w:rPr>
                <w:bCs/>
                <w:i/>
                <w:iCs/>
                <w:kern w:val="28"/>
                <w:szCs w:val="24"/>
              </w:rPr>
              <w:t xml:space="preserve">représentant </w:t>
            </w:r>
            <w:r w:rsidRPr="005E078D">
              <w:rPr>
                <w:bCs/>
                <w:i/>
                <w:iCs/>
                <w:szCs w:val="24"/>
              </w:rPr>
              <w:t>du Soumissionnaire]</w:t>
            </w:r>
          </w:p>
          <w:p w14:paraId="62380654" w14:textId="77777777" w:rsidR="0029479F" w:rsidRPr="005E078D" w:rsidRDefault="0029479F" w:rsidP="00E1363E">
            <w:pPr>
              <w:suppressAutoHyphens/>
              <w:spacing w:before="20" w:after="240"/>
              <w:rPr>
                <w:spacing w:val="-2"/>
                <w:szCs w:val="24"/>
              </w:rPr>
            </w:pPr>
            <w:r w:rsidRPr="005E078D">
              <w:rPr>
                <w:spacing w:val="-2"/>
                <w:szCs w:val="24"/>
              </w:rPr>
              <w:t>Adresse électronique</w:t>
            </w:r>
            <w:proofErr w:type="gramStart"/>
            <w:r w:rsidR="00402F3E" w:rsidRPr="005E078D">
              <w:rPr>
                <w:spacing w:val="-2"/>
                <w:szCs w:val="24"/>
              </w:rPr>
              <w:t> :</w:t>
            </w:r>
            <w:r w:rsidRPr="005E078D">
              <w:rPr>
                <w:bCs/>
                <w:i/>
                <w:iCs/>
                <w:spacing w:val="-2"/>
                <w:szCs w:val="24"/>
              </w:rPr>
              <w:t>[</w:t>
            </w:r>
            <w:proofErr w:type="gramEnd"/>
            <w:r w:rsidRPr="005E078D">
              <w:rPr>
                <w:bCs/>
                <w:i/>
                <w:iCs/>
                <w:spacing w:val="-2"/>
                <w:szCs w:val="24"/>
              </w:rPr>
              <w:t xml:space="preserve">insérer l’adresse électronique du </w:t>
            </w:r>
            <w:r w:rsidRPr="005E078D">
              <w:rPr>
                <w:bCs/>
                <w:i/>
                <w:iCs/>
                <w:spacing w:val="-2"/>
                <w:kern w:val="28"/>
                <w:szCs w:val="24"/>
              </w:rPr>
              <w:t xml:space="preserve">représentant </w:t>
            </w:r>
            <w:r w:rsidRPr="005E078D">
              <w:rPr>
                <w:bCs/>
                <w:i/>
                <w:iCs/>
                <w:spacing w:val="-2"/>
                <w:szCs w:val="24"/>
              </w:rPr>
              <w:t>du Soumissionnaire]</w:t>
            </w:r>
          </w:p>
        </w:tc>
      </w:tr>
      <w:tr w:rsidR="0029479F" w:rsidRPr="005E078D" w14:paraId="25BB77C8" w14:textId="77777777" w:rsidTr="00FF00B9">
        <w:tc>
          <w:tcPr>
            <w:tcW w:w="9446" w:type="dxa"/>
          </w:tcPr>
          <w:p w14:paraId="3159B897" w14:textId="77777777" w:rsidR="0029479F" w:rsidRPr="005E078D" w:rsidRDefault="0029479F" w:rsidP="00E1363E">
            <w:pPr>
              <w:suppressAutoHyphens/>
              <w:spacing w:before="20" w:after="120"/>
              <w:ind w:left="342" w:hanging="342"/>
              <w:jc w:val="both"/>
              <w:rPr>
                <w:bCs/>
                <w:i/>
                <w:iCs/>
                <w:szCs w:val="24"/>
              </w:rPr>
            </w:pPr>
            <w:r w:rsidRPr="005E078D">
              <w:rPr>
                <w:szCs w:val="24"/>
              </w:rPr>
              <w:t xml:space="preserve">7. </w:t>
            </w:r>
            <w:r w:rsidRPr="005E078D">
              <w:rPr>
                <w:szCs w:val="24"/>
              </w:rPr>
              <w:tab/>
              <w:t>Ci-joint copie des originaux des documents ci-après</w:t>
            </w:r>
            <w:proofErr w:type="gramStart"/>
            <w:r w:rsidR="00402F3E" w:rsidRPr="005E078D">
              <w:rPr>
                <w:szCs w:val="24"/>
              </w:rPr>
              <w:t> :</w:t>
            </w:r>
            <w:r w:rsidRPr="005E078D">
              <w:rPr>
                <w:bCs/>
                <w:i/>
                <w:iCs/>
                <w:szCs w:val="24"/>
              </w:rPr>
              <w:t>[</w:t>
            </w:r>
            <w:proofErr w:type="gramEnd"/>
            <w:r w:rsidR="0076616F" w:rsidRPr="005E078D">
              <w:rPr>
                <w:bCs/>
                <w:i/>
                <w:iCs/>
                <w:szCs w:val="24"/>
              </w:rPr>
              <w:t>mar</w:t>
            </w:r>
            <w:r w:rsidRPr="005E078D">
              <w:rPr>
                <w:bCs/>
                <w:i/>
                <w:iCs/>
                <w:szCs w:val="24"/>
              </w:rPr>
              <w:t>quer la (les) case(s) correspondant aux documents originaux joints]</w:t>
            </w:r>
          </w:p>
          <w:p w14:paraId="5A0B4475" w14:textId="77777777" w:rsidR="0029479F" w:rsidRPr="005E078D" w:rsidRDefault="00E1363E" w:rsidP="00F93F79">
            <w:pPr>
              <w:suppressAutoHyphens/>
              <w:spacing w:before="20" w:after="120"/>
              <w:ind w:left="342" w:hanging="342"/>
              <w:jc w:val="both"/>
              <w:rPr>
                <w:szCs w:val="24"/>
              </w:rPr>
            </w:pPr>
            <w:r w:rsidRPr="005E078D">
              <w:rPr>
                <w:rFonts w:eastAsia="MS Mincho"/>
                <w:spacing w:val="-2"/>
              </w:rPr>
              <w:sym w:font="Wingdings" w:char="F0A8"/>
            </w:r>
            <w:r w:rsidRPr="005E078D">
              <w:rPr>
                <w:rFonts w:eastAsia="MS Mincho"/>
                <w:spacing w:val="-2"/>
              </w:rPr>
              <w:tab/>
            </w:r>
            <w:r w:rsidR="0029479F" w:rsidRPr="005E078D">
              <w:rPr>
                <w:szCs w:val="24"/>
              </w:rPr>
              <w:t>Document d’enregistrement, d’inscription ou de constitution de la firme nommée en 1 c</w:t>
            </w:r>
            <w:r w:rsidR="0076616F" w:rsidRPr="005E078D">
              <w:rPr>
                <w:szCs w:val="24"/>
              </w:rPr>
              <w:t xml:space="preserve">i-dessus, en conformité avec </w:t>
            </w:r>
            <w:r w:rsidR="00F1248D" w:rsidRPr="005E078D">
              <w:rPr>
                <w:szCs w:val="24"/>
              </w:rPr>
              <w:t>l’article</w:t>
            </w:r>
            <w:r w:rsidR="0076616F" w:rsidRPr="005E078D">
              <w:rPr>
                <w:szCs w:val="24"/>
              </w:rPr>
              <w:t xml:space="preserve"> 4.</w:t>
            </w:r>
            <w:r w:rsidR="00F172AE" w:rsidRPr="005E078D">
              <w:rPr>
                <w:szCs w:val="24"/>
              </w:rPr>
              <w:t xml:space="preserve">4 </w:t>
            </w:r>
            <w:r w:rsidR="0029479F" w:rsidRPr="005E078D">
              <w:rPr>
                <w:szCs w:val="24"/>
              </w:rPr>
              <w:t>des IS</w:t>
            </w:r>
          </w:p>
          <w:p w14:paraId="7D4E20E8" w14:textId="77777777" w:rsidR="0029479F" w:rsidRPr="005E078D" w:rsidRDefault="00E1363E" w:rsidP="00F93F79">
            <w:pPr>
              <w:suppressAutoHyphens/>
              <w:spacing w:before="20" w:after="120"/>
              <w:ind w:left="350" w:hanging="350"/>
              <w:jc w:val="both"/>
              <w:rPr>
                <w:szCs w:val="24"/>
              </w:rPr>
            </w:pPr>
            <w:r w:rsidRPr="005E078D">
              <w:rPr>
                <w:rFonts w:eastAsia="MS Mincho"/>
                <w:spacing w:val="-2"/>
              </w:rPr>
              <w:sym w:font="Wingdings" w:char="F0A8"/>
            </w:r>
            <w:r w:rsidRPr="005E078D">
              <w:rPr>
                <w:rFonts w:eastAsia="MS Mincho"/>
                <w:spacing w:val="-2"/>
              </w:rPr>
              <w:tab/>
            </w:r>
            <w:r w:rsidR="0029479F" w:rsidRPr="005E078D">
              <w:rPr>
                <w:szCs w:val="24"/>
              </w:rPr>
              <w:t xml:space="preserve">En cas de groupement, lettre d’intention de constituer un groupement, ou accord de groupement, en conformité avec </w:t>
            </w:r>
            <w:r w:rsidR="00F1248D" w:rsidRPr="005E078D">
              <w:rPr>
                <w:szCs w:val="24"/>
              </w:rPr>
              <w:t>l’article</w:t>
            </w:r>
            <w:r w:rsidR="0029479F" w:rsidRPr="005E078D">
              <w:rPr>
                <w:szCs w:val="24"/>
              </w:rPr>
              <w:t xml:space="preserve"> 4.1 des IS.</w:t>
            </w:r>
          </w:p>
          <w:p w14:paraId="39514D68" w14:textId="77777777" w:rsidR="0029479F" w:rsidRPr="005E078D" w:rsidRDefault="00E1363E" w:rsidP="00F93F79">
            <w:pPr>
              <w:suppressAutoHyphens/>
              <w:spacing w:before="20" w:after="120"/>
              <w:ind w:left="350" w:hanging="350"/>
              <w:jc w:val="both"/>
              <w:rPr>
                <w:szCs w:val="24"/>
              </w:rPr>
            </w:pPr>
            <w:r w:rsidRPr="005E078D">
              <w:rPr>
                <w:rFonts w:eastAsia="MS Mincho"/>
                <w:spacing w:val="-2"/>
              </w:rPr>
              <w:sym w:font="Wingdings" w:char="F0A8"/>
            </w:r>
            <w:r w:rsidRPr="005E078D">
              <w:rPr>
                <w:rFonts w:eastAsia="MS Mincho"/>
                <w:spacing w:val="-2"/>
              </w:rPr>
              <w:tab/>
            </w:r>
            <w:r w:rsidR="0029479F" w:rsidRPr="005E078D">
              <w:rPr>
                <w:szCs w:val="24"/>
              </w:rPr>
              <w:t>Dans l</w:t>
            </w:r>
            <w:r w:rsidR="0076616F" w:rsidRPr="005E078D">
              <w:rPr>
                <w:szCs w:val="24"/>
              </w:rPr>
              <w:t>e cas d’une entreprise publique</w:t>
            </w:r>
            <w:r w:rsidR="0029479F" w:rsidRPr="005E078D">
              <w:rPr>
                <w:szCs w:val="24"/>
              </w:rPr>
              <w:t xml:space="preserve"> du pays </w:t>
            </w:r>
            <w:r w:rsidR="0076616F" w:rsidRPr="005E078D">
              <w:rPr>
                <w:szCs w:val="24"/>
              </w:rPr>
              <w:t>de l’Acheteur</w:t>
            </w:r>
            <w:r w:rsidR="0029479F" w:rsidRPr="005E078D">
              <w:rPr>
                <w:szCs w:val="24"/>
              </w:rPr>
              <w:t>, documents établissant qu’elle est juridiquement et financiè</w:t>
            </w:r>
            <w:r w:rsidR="0076616F" w:rsidRPr="005E078D">
              <w:rPr>
                <w:szCs w:val="24"/>
              </w:rPr>
              <w:t>rement autonome, et administrée</w:t>
            </w:r>
            <w:r w:rsidR="0029479F" w:rsidRPr="005E078D">
              <w:rPr>
                <w:szCs w:val="24"/>
              </w:rPr>
              <w:t xml:space="preserve"> selon les règles du droit commercial, </w:t>
            </w:r>
            <w:r w:rsidR="0076616F" w:rsidRPr="005E078D">
              <w:rPr>
                <w:szCs w:val="24"/>
              </w:rPr>
              <w:t xml:space="preserve">et qu’elle n’est pas sous la tutelle de l’Acheteur, </w:t>
            </w:r>
            <w:r w:rsidR="0029479F" w:rsidRPr="005E078D">
              <w:rPr>
                <w:szCs w:val="24"/>
              </w:rPr>
              <w:t xml:space="preserve">en conformité avec </w:t>
            </w:r>
            <w:r w:rsidR="00F1248D" w:rsidRPr="005E078D">
              <w:rPr>
                <w:szCs w:val="24"/>
              </w:rPr>
              <w:t>l’article</w:t>
            </w:r>
            <w:r w:rsidR="0029479F" w:rsidRPr="005E078D">
              <w:rPr>
                <w:szCs w:val="24"/>
              </w:rPr>
              <w:t xml:space="preserve"> 4.</w:t>
            </w:r>
            <w:r w:rsidR="00F172AE" w:rsidRPr="005E078D">
              <w:rPr>
                <w:szCs w:val="24"/>
              </w:rPr>
              <w:t>6</w:t>
            </w:r>
            <w:r w:rsidR="0029479F" w:rsidRPr="005E078D">
              <w:rPr>
                <w:szCs w:val="24"/>
              </w:rPr>
              <w:t xml:space="preserve"> des IS.</w:t>
            </w:r>
          </w:p>
          <w:p w14:paraId="7F13629F" w14:textId="77777777" w:rsidR="00463B92" w:rsidRPr="005E078D" w:rsidRDefault="00D85EC3" w:rsidP="00F93F79">
            <w:pPr>
              <w:suppressAutoHyphens/>
              <w:spacing w:before="20" w:after="120"/>
              <w:ind w:left="350" w:hanging="350"/>
              <w:jc w:val="both"/>
              <w:rPr>
                <w:szCs w:val="24"/>
              </w:rPr>
            </w:pPr>
            <w:r w:rsidRPr="005E078D">
              <w:rPr>
                <w:rFonts w:eastAsia="MS Mincho"/>
                <w:spacing w:val="-2"/>
              </w:rPr>
              <w:lastRenderedPageBreak/>
              <w:t>8.</w:t>
            </w:r>
            <w:r w:rsidR="00E1363E" w:rsidRPr="005E078D">
              <w:rPr>
                <w:rFonts w:eastAsia="MS Mincho"/>
                <w:spacing w:val="-2"/>
              </w:rPr>
              <w:tab/>
            </w:r>
            <w:r w:rsidR="00463B92" w:rsidRPr="005E078D">
              <w:rPr>
                <w:szCs w:val="24"/>
              </w:rPr>
              <w:t>Diagramme organisationnel, liste des membres du conseil d’administration et propriété bénéficiaire</w:t>
            </w:r>
          </w:p>
        </w:tc>
      </w:tr>
    </w:tbl>
    <w:p w14:paraId="23EEFD9D" w14:textId="77777777" w:rsidR="0029479F" w:rsidRPr="005E078D" w:rsidRDefault="0029479F" w:rsidP="00FF00B9">
      <w:pPr>
        <w:pStyle w:val="SectionVHeader"/>
        <w:spacing w:before="240" w:after="240"/>
        <w:rPr>
          <w:sz w:val="32"/>
          <w:szCs w:val="24"/>
          <w:lang w:val="fr-FR" w:eastAsia="en-US"/>
        </w:rPr>
      </w:pPr>
      <w:bookmarkStart w:id="413" w:name="_Toc382928277"/>
      <w:bookmarkStart w:id="414" w:name="_Toc486345118"/>
      <w:r w:rsidRPr="005E078D">
        <w:rPr>
          <w:sz w:val="32"/>
          <w:szCs w:val="24"/>
          <w:lang w:val="fr-FR" w:eastAsia="en-US"/>
        </w:rPr>
        <w:lastRenderedPageBreak/>
        <w:t>Formulaire de renseignements sur les membres de groupement</w:t>
      </w:r>
      <w:bookmarkEnd w:id="413"/>
      <w:bookmarkEnd w:id="414"/>
    </w:p>
    <w:p w14:paraId="22842E3A" w14:textId="77777777" w:rsidR="0029479F" w:rsidRPr="005E078D" w:rsidRDefault="0076616F" w:rsidP="00FF00B9">
      <w:pPr>
        <w:suppressAutoHyphens/>
        <w:jc w:val="both"/>
        <w:rPr>
          <w:i/>
          <w:iCs/>
          <w:szCs w:val="24"/>
        </w:rPr>
      </w:pPr>
      <w:r w:rsidRPr="005E078D">
        <w:rPr>
          <w:i/>
          <w:iCs/>
          <w:szCs w:val="24"/>
        </w:rPr>
        <w:t>[L</w:t>
      </w:r>
      <w:r w:rsidR="0029479F" w:rsidRPr="005E078D">
        <w:rPr>
          <w:i/>
          <w:iCs/>
          <w:szCs w:val="24"/>
        </w:rPr>
        <w:t xml:space="preserve">e Soumissionnaire remplit le tableau ci-dessous conformément aux instructions entre crochets. Le tableau </w:t>
      </w:r>
      <w:r w:rsidRPr="005E078D">
        <w:rPr>
          <w:i/>
          <w:iCs/>
          <w:szCs w:val="24"/>
        </w:rPr>
        <w:t>doit être rempli par chaque membre/partenaire du groupement</w:t>
      </w:r>
      <w:r w:rsidR="0029479F" w:rsidRPr="005E078D">
        <w:rPr>
          <w:i/>
          <w:iCs/>
          <w:szCs w:val="24"/>
        </w:rPr>
        <w:t>.]</w:t>
      </w:r>
    </w:p>
    <w:p w14:paraId="43EE37C5" w14:textId="77777777" w:rsidR="0029479F" w:rsidRPr="005E078D" w:rsidRDefault="0029479F" w:rsidP="00FF00B9">
      <w:pPr>
        <w:suppressAutoHyphens/>
        <w:jc w:val="right"/>
        <w:rPr>
          <w:szCs w:val="24"/>
        </w:rPr>
      </w:pPr>
      <w:r w:rsidRPr="005E078D">
        <w:rPr>
          <w:szCs w:val="24"/>
        </w:rPr>
        <w:t>Date</w:t>
      </w:r>
      <w:proofErr w:type="gramStart"/>
      <w:r w:rsidR="00402F3E" w:rsidRPr="005E078D">
        <w:rPr>
          <w:szCs w:val="24"/>
        </w:rPr>
        <w:t> :</w:t>
      </w:r>
      <w:r w:rsidRPr="005E078D">
        <w:rPr>
          <w:i/>
          <w:iCs/>
          <w:szCs w:val="24"/>
        </w:rPr>
        <w:t>[</w:t>
      </w:r>
      <w:proofErr w:type="gramEnd"/>
      <w:r w:rsidRPr="005E078D">
        <w:rPr>
          <w:i/>
          <w:iCs/>
          <w:szCs w:val="24"/>
        </w:rPr>
        <w:t>insérer la date (jour, mois, année) de remise de l’offre]</w:t>
      </w:r>
    </w:p>
    <w:p w14:paraId="24DE4C19" w14:textId="77777777" w:rsidR="00C813FA" w:rsidRPr="005E078D" w:rsidRDefault="00C813FA" w:rsidP="00C813FA">
      <w:pPr>
        <w:tabs>
          <w:tab w:val="right" w:pos="9360"/>
        </w:tabs>
        <w:ind w:left="720" w:hanging="720"/>
        <w:jc w:val="right"/>
        <w:rPr>
          <w:i/>
        </w:rPr>
      </w:pPr>
      <w:r w:rsidRPr="005E078D">
        <w:t xml:space="preserve">DAO </w:t>
      </w:r>
      <w:r w:rsidR="008E7A4C" w:rsidRPr="005E078D">
        <w:t>No</w:t>
      </w:r>
      <w:proofErr w:type="gramStart"/>
      <w:r w:rsidR="008E7A4C" w:rsidRPr="005E078D">
        <w:t xml:space="preserve"> :</w:t>
      </w:r>
      <w:r w:rsidRPr="005E078D">
        <w:rPr>
          <w:i/>
        </w:rPr>
        <w:t>[</w:t>
      </w:r>
      <w:proofErr w:type="gramEnd"/>
      <w:r w:rsidRPr="005E078D">
        <w:rPr>
          <w:i/>
        </w:rPr>
        <w:t>insérer le numéro du DAO]</w:t>
      </w:r>
    </w:p>
    <w:p w14:paraId="7F1A1227" w14:textId="77777777" w:rsidR="00C813FA" w:rsidRPr="005E078D" w:rsidRDefault="00C813FA" w:rsidP="00C813FA">
      <w:pPr>
        <w:tabs>
          <w:tab w:val="right" w:pos="9360"/>
        </w:tabs>
        <w:ind w:hanging="180"/>
        <w:jc w:val="right"/>
        <w:rPr>
          <w:i/>
        </w:rPr>
      </w:pPr>
      <w:r w:rsidRPr="005E078D">
        <w:rPr>
          <w:i/>
        </w:rPr>
        <w:t xml:space="preserve"> Variante No : [insérer le numéro de la variante dans le cas où cette soumission </w:t>
      </w:r>
      <w:r w:rsidR="008E7A4C" w:rsidRPr="005E078D">
        <w:rPr>
          <w:i/>
        </w:rPr>
        <w:t>est une</w:t>
      </w:r>
      <w:r w:rsidRPr="005E078D">
        <w:rPr>
          <w:i/>
        </w:rPr>
        <w:t xml:space="preserve"> variante]</w:t>
      </w:r>
    </w:p>
    <w:p w14:paraId="26374F6A" w14:textId="77777777" w:rsidR="00C813FA" w:rsidRPr="005E078D" w:rsidRDefault="00C813FA" w:rsidP="00C813FA">
      <w:pPr>
        <w:tabs>
          <w:tab w:val="right" w:pos="9360"/>
        </w:tabs>
        <w:ind w:hanging="180"/>
        <w:rPr>
          <w:i/>
        </w:rPr>
      </w:pPr>
    </w:p>
    <w:p w14:paraId="32EE690E" w14:textId="77777777" w:rsidR="00C813FA" w:rsidRPr="005E078D" w:rsidRDefault="00C813FA" w:rsidP="00C813FA">
      <w:pPr>
        <w:tabs>
          <w:tab w:val="right" w:pos="9360"/>
        </w:tabs>
        <w:ind w:hanging="180"/>
        <w:jc w:val="right"/>
        <w:rPr>
          <w:i/>
        </w:rPr>
      </w:pPr>
      <w:r w:rsidRPr="005E078D">
        <w:rPr>
          <w:i/>
        </w:rPr>
        <w:t>Page __________________ de ________________pages</w:t>
      </w:r>
    </w:p>
    <w:p w14:paraId="7F4105DD" w14:textId="77777777" w:rsidR="00180260" w:rsidRPr="005E078D" w:rsidRDefault="00180260" w:rsidP="00180260">
      <w:pPr>
        <w:ind w:left="720" w:hanging="720"/>
        <w:jc w:val="right"/>
      </w:pPr>
    </w:p>
    <w:p w14:paraId="7C8AEFEF" w14:textId="77777777" w:rsidR="00FF00B9" w:rsidRPr="005E078D" w:rsidRDefault="00FF00B9" w:rsidP="00FF00B9">
      <w:pPr>
        <w:suppressAutoHyphens/>
        <w:ind w:right="72"/>
        <w:jc w:val="right"/>
        <w:rPr>
          <w:bCs/>
          <w:i/>
          <w:iCs/>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29479F" w:rsidRPr="005E078D" w14:paraId="66A63A4E" w14:textId="77777777" w:rsidTr="008E7A4C">
        <w:trPr>
          <w:cantSplit/>
          <w:trHeight w:val="440"/>
        </w:trPr>
        <w:tc>
          <w:tcPr>
            <w:tcW w:w="9450" w:type="dxa"/>
            <w:tcBorders>
              <w:bottom w:val="nil"/>
            </w:tcBorders>
          </w:tcPr>
          <w:p w14:paraId="79239F61" w14:textId="77777777" w:rsidR="0029479F" w:rsidRPr="005E078D" w:rsidRDefault="0029479F" w:rsidP="00FF00B9">
            <w:pPr>
              <w:suppressAutoHyphens/>
              <w:spacing w:before="20" w:after="200"/>
              <w:ind w:left="360" w:hanging="360"/>
              <w:rPr>
                <w:szCs w:val="24"/>
              </w:rPr>
            </w:pPr>
            <w:r w:rsidRPr="005E078D">
              <w:rPr>
                <w:szCs w:val="24"/>
              </w:rPr>
              <w:t>1. Nom du Soumissionnaire</w:t>
            </w:r>
            <w:proofErr w:type="gramStart"/>
            <w:r w:rsidR="00402F3E" w:rsidRPr="005E078D">
              <w:rPr>
                <w:szCs w:val="24"/>
              </w:rPr>
              <w:t> :</w:t>
            </w:r>
            <w:r w:rsidRPr="005E078D">
              <w:rPr>
                <w:bCs/>
                <w:i/>
                <w:iCs/>
                <w:szCs w:val="24"/>
              </w:rPr>
              <w:t>[</w:t>
            </w:r>
            <w:proofErr w:type="gramEnd"/>
            <w:r w:rsidRPr="005E078D">
              <w:rPr>
                <w:bCs/>
                <w:i/>
                <w:iCs/>
                <w:szCs w:val="24"/>
              </w:rPr>
              <w:t>insérer le nom légal du Soumissionnaire]</w:t>
            </w:r>
          </w:p>
        </w:tc>
      </w:tr>
      <w:tr w:rsidR="0029479F" w:rsidRPr="005E078D" w14:paraId="3397C4EE" w14:textId="77777777" w:rsidTr="008E7A4C">
        <w:trPr>
          <w:cantSplit/>
          <w:trHeight w:val="64"/>
        </w:trPr>
        <w:tc>
          <w:tcPr>
            <w:tcW w:w="9450" w:type="dxa"/>
            <w:tcBorders>
              <w:left w:val="single" w:sz="4" w:space="0" w:color="auto"/>
            </w:tcBorders>
          </w:tcPr>
          <w:p w14:paraId="1217BC19" w14:textId="77777777" w:rsidR="0029479F" w:rsidRPr="005E078D" w:rsidRDefault="0029479F" w:rsidP="00FF00B9">
            <w:pPr>
              <w:suppressAutoHyphens/>
              <w:spacing w:before="20" w:after="200"/>
              <w:ind w:left="360" w:hanging="360"/>
              <w:rPr>
                <w:szCs w:val="24"/>
              </w:rPr>
            </w:pPr>
            <w:r w:rsidRPr="005E078D">
              <w:rPr>
                <w:szCs w:val="24"/>
              </w:rPr>
              <w:t>2. Nom du membre du groupement</w:t>
            </w:r>
            <w:proofErr w:type="gramStart"/>
            <w:r w:rsidR="00402F3E" w:rsidRPr="005E078D">
              <w:rPr>
                <w:szCs w:val="24"/>
              </w:rPr>
              <w:t> :</w:t>
            </w:r>
            <w:r w:rsidRPr="005E078D">
              <w:rPr>
                <w:bCs/>
                <w:i/>
                <w:iCs/>
                <w:szCs w:val="24"/>
              </w:rPr>
              <w:t>[</w:t>
            </w:r>
            <w:proofErr w:type="gramEnd"/>
            <w:r w:rsidRPr="005E078D">
              <w:rPr>
                <w:bCs/>
                <w:i/>
                <w:iCs/>
                <w:szCs w:val="24"/>
              </w:rPr>
              <w:t>insérer le nom légal du membre du groupement]</w:t>
            </w:r>
          </w:p>
        </w:tc>
      </w:tr>
      <w:tr w:rsidR="0029479F" w:rsidRPr="005E078D" w14:paraId="74BAE6DB" w14:textId="77777777" w:rsidTr="008E7A4C">
        <w:trPr>
          <w:cantSplit/>
          <w:trHeight w:val="674"/>
        </w:trPr>
        <w:tc>
          <w:tcPr>
            <w:tcW w:w="9450" w:type="dxa"/>
            <w:tcBorders>
              <w:left w:val="single" w:sz="4" w:space="0" w:color="auto"/>
            </w:tcBorders>
          </w:tcPr>
          <w:p w14:paraId="606A9AA0" w14:textId="77777777" w:rsidR="0029479F" w:rsidRPr="005E078D" w:rsidRDefault="0029479F" w:rsidP="00FF00B9">
            <w:pPr>
              <w:suppressAutoHyphens/>
              <w:spacing w:before="20" w:after="200"/>
              <w:rPr>
                <w:szCs w:val="24"/>
              </w:rPr>
            </w:pPr>
            <w:r w:rsidRPr="005E078D">
              <w:rPr>
                <w:szCs w:val="24"/>
              </w:rPr>
              <w:t>3. Pays où le membre du groupement est, ou sera légalement enregistré</w:t>
            </w:r>
            <w:proofErr w:type="gramStart"/>
            <w:r w:rsidR="00402F3E" w:rsidRPr="005E078D">
              <w:rPr>
                <w:szCs w:val="24"/>
              </w:rPr>
              <w:t> :</w:t>
            </w:r>
            <w:r w:rsidRPr="005E078D">
              <w:rPr>
                <w:bCs/>
                <w:i/>
                <w:iCs/>
                <w:szCs w:val="24"/>
              </w:rPr>
              <w:t>[</w:t>
            </w:r>
            <w:proofErr w:type="gramEnd"/>
            <w:r w:rsidRPr="005E078D">
              <w:rPr>
                <w:bCs/>
                <w:i/>
                <w:iCs/>
                <w:szCs w:val="24"/>
              </w:rPr>
              <w:t>insérer le nom du pays d’enregistrement du membre du groupement]</w:t>
            </w:r>
          </w:p>
        </w:tc>
      </w:tr>
      <w:tr w:rsidR="0029479F" w:rsidRPr="005E078D" w14:paraId="01A9ECE3" w14:textId="77777777" w:rsidTr="008E7A4C">
        <w:trPr>
          <w:cantSplit/>
          <w:trHeight w:val="674"/>
        </w:trPr>
        <w:tc>
          <w:tcPr>
            <w:tcW w:w="9450" w:type="dxa"/>
            <w:tcBorders>
              <w:left w:val="single" w:sz="4" w:space="0" w:color="auto"/>
            </w:tcBorders>
          </w:tcPr>
          <w:p w14:paraId="41374DA1" w14:textId="77777777" w:rsidR="0029479F" w:rsidRPr="005E078D" w:rsidRDefault="0029479F" w:rsidP="00FF00B9">
            <w:pPr>
              <w:suppressAutoHyphens/>
              <w:spacing w:before="20" w:after="200"/>
              <w:rPr>
                <w:szCs w:val="24"/>
              </w:rPr>
            </w:pPr>
            <w:r w:rsidRPr="005E078D">
              <w:rPr>
                <w:szCs w:val="24"/>
              </w:rPr>
              <w:t>4. Année d’enregistrement du membre du groupement</w:t>
            </w:r>
            <w:proofErr w:type="gramStart"/>
            <w:r w:rsidR="00402F3E" w:rsidRPr="005E078D">
              <w:rPr>
                <w:szCs w:val="24"/>
              </w:rPr>
              <w:t> :</w:t>
            </w:r>
            <w:r w:rsidRPr="005E078D">
              <w:rPr>
                <w:bCs/>
                <w:i/>
                <w:iCs/>
                <w:szCs w:val="24"/>
              </w:rPr>
              <w:t>[</w:t>
            </w:r>
            <w:proofErr w:type="gramEnd"/>
            <w:r w:rsidRPr="005E078D">
              <w:rPr>
                <w:bCs/>
                <w:i/>
                <w:iCs/>
                <w:szCs w:val="24"/>
              </w:rPr>
              <w:t>insérer l’année d’enregistrement du membre du groupement]</w:t>
            </w:r>
          </w:p>
        </w:tc>
      </w:tr>
      <w:tr w:rsidR="0029479F" w:rsidRPr="005E078D" w14:paraId="40EE0B3B" w14:textId="77777777" w:rsidTr="008E7A4C">
        <w:trPr>
          <w:cantSplit/>
        </w:trPr>
        <w:tc>
          <w:tcPr>
            <w:tcW w:w="9450" w:type="dxa"/>
            <w:tcBorders>
              <w:left w:val="single" w:sz="4" w:space="0" w:color="auto"/>
            </w:tcBorders>
          </w:tcPr>
          <w:p w14:paraId="6EF17A4F" w14:textId="77777777" w:rsidR="0029479F" w:rsidRPr="005E078D" w:rsidRDefault="0029479F" w:rsidP="00FF00B9">
            <w:pPr>
              <w:suppressAutoHyphens/>
              <w:spacing w:before="20" w:after="200"/>
              <w:rPr>
                <w:szCs w:val="24"/>
              </w:rPr>
            </w:pPr>
            <w:r w:rsidRPr="005E078D">
              <w:rPr>
                <w:szCs w:val="24"/>
              </w:rPr>
              <w:t>5. Adresse officielle du membre du groupement dans le pays d’enregistrement</w:t>
            </w:r>
            <w:proofErr w:type="gramStart"/>
            <w:r w:rsidR="00402F3E" w:rsidRPr="005E078D">
              <w:rPr>
                <w:szCs w:val="24"/>
              </w:rPr>
              <w:t> :</w:t>
            </w:r>
            <w:r w:rsidRPr="005E078D">
              <w:rPr>
                <w:bCs/>
                <w:i/>
                <w:iCs/>
                <w:szCs w:val="24"/>
              </w:rPr>
              <w:t>[</w:t>
            </w:r>
            <w:proofErr w:type="gramEnd"/>
            <w:r w:rsidRPr="005E078D">
              <w:rPr>
                <w:bCs/>
                <w:i/>
                <w:iCs/>
                <w:szCs w:val="24"/>
              </w:rPr>
              <w:t>insérer l’adresse légale du membre du groupement dans le pays d’enregistrement]</w:t>
            </w:r>
          </w:p>
        </w:tc>
      </w:tr>
      <w:tr w:rsidR="0029479F" w:rsidRPr="005E078D" w14:paraId="4A24FC36" w14:textId="77777777" w:rsidTr="008E7A4C">
        <w:trPr>
          <w:cantSplit/>
          <w:trHeight w:val="2481"/>
        </w:trPr>
        <w:tc>
          <w:tcPr>
            <w:tcW w:w="9450" w:type="dxa"/>
          </w:tcPr>
          <w:p w14:paraId="0731B66C" w14:textId="77777777" w:rsidR="0029479F" w:rsidRPr="005E078D" w:rsidRDefault="0029479F" w:rsidP="00FF00B9">
            <w:pPr>
              <w:pStyle w:val="Outline"/>
              <w:suppressAutoHyphens/>
              <w:spacing w:before="20" w:after="200"/>
              <w:rPr>
                <w:kern w:val="0"/>
                <w:szCs w:val="24"/>
              </w:rPr>
            </w:pPr>
            <w:r w:rsidRPr="005E078D">
              <w:rPr>
                <w:kern w:val="0"/>
                <w:szCs w:val="24"/>
              </w:rPr>
              <w:t xml:space="preserve">6. Renseignement sur le représentant dûment habilité du </w:t>
            </w:r>
            <w:r w:rsidRPr="005E078D">
              <w:rPr>
                <w:szCs w:val="24"/>
              </w:rPr>
              <w:t>membre du groupement</w:t>
            </w:r>
            <w:r w:rsidR="00402F3E" w:rsidRPr="005E078D">
              <w:rPr>
                <w:kern w:val="0"/>
                <w:szCs w:val="24"/>
              </w:rPr>
              <w:t> :</w:t>
            </w:r>
          </w:p>
          <w:p w14:paraId="192FF480" w14:textId="77777777" w:rsidR="0029479F" w:rsidRPr="005E078D" w:rsidRDefault="0029479F" w:rsidP="00FF00B9">
            <w:pPr>
              <w:pStyle w:val="Outline1"/>
              <w:keepNext w:val="0"/>
              <w:numPr>
                <w:ilvl w:val="0"/>
                <w:numId w:val="0"/>
              </w:numPr>
              <w:suppressAutoHyphens/>
              <w:spacing w:before="20" w:after="120"/>
              <w:ind w:left="360" w:hanging="360"/>
              <w:rPr>
                <w:kern w:val="0"/>
                <w:szCs w:val="24"/>
              </w:rPr>
            </w:pPr>
            <w:r w:rsidRPr="005E078D">
              <w:rPr>
                <w:kern w:val="0"/>
                <w:szCs w:val="24"/>
              </w:rPr>
              <w:t>Nom</w:t>
            </w:r>
            <w:proofErr w:type="gramStart"/>
            <w:r w:rsidR="00402F3E" w:rsidRPr="005E078D">
              <w:rPr>
                <w:kern w:val="0"/>
                <w:szCs w:val="24"/>
              </w:rPr>
              <w:t> :</w:t>
            </w:r>
            <w:r w:rsidRPr="005E078D">
              <w:rPr>
                <w:bCs/>
                <w:i/>
                <w:iCs/>
                <w:szCs w:val="24"/>
              </w:rPr>
              <w:t>[</w:t>
            </w:r>
            <w:proofErr w:type="gramEnd"/>
            <w:r w:rsidRPr="005E078D">
              <w:rPr>
                <w:bCs/>
                <w:i/>
                <w:iCs/>
                <w:szCs w:val="24"/>
              </w:rPr>
              <w:t>insérer le nom du représentant du membre du groupement]</w:t>
            </w:r>
          </w:p>
          <w:p w14:paraId="5FC38CDE" w14:textId="77777777" w:rsidR="0029479F" w:rsidRPr="005E078D" w:rsidRDefault="0029479F" w:rsidP="00FF00B9">
            <w:pPr>
              <w:suppressAutoHyphens/>
              <w:spacing w:before="20" w:after="120"/>
              <w:rPr>
                <w:szCs w:val="24"/>
              </w:rPr>
            </w:pPr>
            <w:r w:rsidRPr="005E078D">
              <w:rPr>
                <w:szCs w:val="24"/>
              </w:rPr>
              <w:t>Adresse</w:t>
            </w:r>
            <w:proofErr w:type="gramStart"/>
            <w:r w:rsidR="00402F3E" w:rsidRPr="005E078D">
              <w:rPr>
                <w:szCs w:val="24"/>
              </w:rPr>
              <w:t> :</w:t>
            </w:r>
            <w:r w:rsidRPr="005E078D">
              <w:rPr>
                <w:bCs/>
                <w:i/>
                <w:iCs/>
                <w:szCs w:val="24"/>
              </w:rPr>
              <w:t>[</w:t>
            </w:r>
            <w:proofErr w:type="gramEnd"/>
            <w:r w:rsidRPr="005E078D">
              <w:rPr>
                <w:bCs/>
                <w:i/>
                <w:iCs/>
                <w:szCs w:val="24"/>
              </w:rPr>
              <w:t xml:space="preserve">insérer l’adresse du </w:t>
            </w:r>
            <w:r w:rsidRPr="005E078D">
              <w:rPr>
                <w:bCs/>
                <w:i/>
                <w:iCs/>
                <w:kern w:val="28"/>
                <w:szCs w:val="24"/>
              </w:rPr>
              <w:t xml:space="preserve">représentant </w:t>
            </w:r>
            <w:r w:rsidRPr="005E078D">
              <w:rPr>
                <w:bCs/>
                <w:i/>
                <w:iCs/>
                <w:szCs w:val="24"/>
              </w:rPr>
              <w:t>du membre du groupement]</w:t>
            </w:r>
          </w:p>
          <w:p w14:paraId="6C000D98" w14:textId="77777777" w:rsidR="0029479F" w:rsidRPr="005E078D" w:rsidRDefault="0029479F" w:rsidP="00FF00B9">
            <w:pPr>
              <w:suppressAutoHyphens/>
              <w:spacing w:before="20" w:after="120"/>
              <w:rPr>
                <w:bCs/>
                <w:i/>
                <w:iCs/>
                <w:szCs w:val="24"/>
              </w:rPr>
            </w:pPr>
            <w:r w:rsidRPr="005E078D">
              <w:rPr>
                <w:szCs w:val="24"/>
              </w:rPr>
              <w:t>Téléphone/Fac-similé</w:t>
            </w:r>
            <w:proofErr w:type="gramStart"/>
            <w:r w:rsidR="00402F3E" w:rsidRPr="005E078D">
              <w:rPr>
                <w:szCs w:val="24"/>
              </w:rPr>
              <w:t> :</w:t>
            </w:r>
            <w:r w:rsidRPr="005E078D">
              <w:rPr>
                <w:bCs/>
                <w:i/>
                <w:iCs/>
                <w:szCs w:val="24"/>
              </w:rPr>
              <w:t>[</w:t>
            </w:r>
            <w:proofErr w:type="gramEnd"/>
            <w:r w:rsidRPr="005E078D">
              <w:rPr>
                <w:bCs/>
                <w:i/>
                <w:iCs/>
                <w:szCs w:val="24"/>
              </w:rPr>
              <w:t xml:space="preserve">insérer le no de téléphone/fac-similé du </w:t>
            </w:r>
            <w:r w:rsidRPr="005E078D">
              <w:rPr>
                <w:bCs/>
                <w:i/>
                <w:iCs/>
                <w:kern w:val="28"/>
                <w:szCs w:val="24"/>
              </w:rPr>
              <w:t xml:space="preserve">représentant </w:t>
            </w:r>
            <w:r w:rsidRPr="005E078D">
              <w:rPr>
                <w:bCs/>
                <w:i/>
                <w:iCs/>
                <w:szCs w:val="24"/>
              </w:rPr>
              <w:t>du membre du groupement]</w:t>
            </w:r>
          </w:p>
          <w:p w14:paraId="59165E1A" w14:textId="77777777" w:rsidR="0029479F" w:rsidRPr="005E078D" w:rsidRDefault="0029479F" w:rsidP="00FF00B9">
            <w:pPr>
              <w:suppressAutoHyphens/>
              <w:spacing w:before="20" w:after="200"/>
              <w:rPr>
                <w:szCs w:val="24"/>
              </w:rPr>
            </w:pPr>
            <w:r w:rsidRPr="005E078D">
              <w:rPr>
                <w:szCs w:val="24"/>
              </w:rPr>
              <w:t>Adresse électronique</w:t>
            </w:r>
            <w:proofErr w:type="gramStart"/>
            <w:r w:rsidR="00402F3E" w:rsidRPr="005E078D">
              <w:rPr>
                <w:szCs w:val="24"/>
              </w:rPr>
              <w:t> :</w:t>
            </w:r>
            <w:r w:rsidRPr="005E078D">
              <w:rPr>
                <w:bCs/>
                <w:i/>
                <w:iCs/>
                <w:szCs w:val="24"/>
              </w:rPr>
              <w:t>[</w:t>
            </w:r>
            <w:proofErr w:type="gramEnd"/>
            <w:r w:rsidRPr="005E078D">
              <w:rPr>
                <w:bCs/>
                <w:i/>
                <w:iCs/>
                <w:szCs w:val="24"/>
              </w:rPr>
              <w:t xml:space="preserve">insérer l’adresse électronique du </w:t>
            </w:r>
            <w:r w:rsidRPr="005E078D">
              <w:rPr>
                <w:bCs/>
                <w:i/>
                <w:iCs/>
                <w:kern w:val="28"/>
                <w:szCs w:val="24"/>
              </w:rPr>
              <w:t xml:space="preserve">représentant </w:t>
            </w:r>
            <w:r w:rsidRPr="005E078D">
              <w:rPr>
                <w:bCs/>
                <w:i/>
                <w:iCs/>
                <w:szCs w:val="24"/>
              </w:rPr>
              <w:t>du membre du groupement]</w:t>
            </w:r>
          </w:p>
        </w:tc>
      </w:tr>
      <w:tr w:rsidR="0029479F" w:rsidRPr="005E078D" w14:paraId="04BFCF09" w14:textId="77777777" w:rsidTr="008E7A4C">
        <w:trPr>
          <w:cantSplit/>
          <w:trHeight w:val="3150"/>
        </w:trPr>
        <w:tc>
          <w:tcPr>
            <w:tcW w:w="9450" w:type="dxa"/>
          </w:tcPr>
          <w:p w14:paraId="07EC8B9F" w14:textId="77777777" w:rsidR="0029479F" w:rsidRPr="005E078D" w:rsidRDefault="0029479F" w:rsidP="00AD6588">
            <w:pPr>
              <w:suppressAutoHyphens/>
              <w:spacing w:before="20" w:after="120"/>
              <w:ind w:left="342" w:hanging="342"/>
              <w:jc w:val="both"/>
              <w:rPr>
                <w:bCs/>
                <w:i/>
                <w:iCs/>
                <w:szCs w:val="24"/>
              </w:rPr>
            </w:pPr>
            <w:r w:rsidRPr="005E078D">
              <w:rPr>
                <w:szCs w:val="24"/>
              </w:rPr>
              <w:lastRenderedPageBreak/>
              <w:t xml:space="preserve">7. </w:t>
            </w:r>
            <w:r w:rsidRPr="005E078D">
              <w:rPr>
                <w:szCs w:val="24"/>
              </w:rPr>
              <w:tab/>
              <w:t>Ci-joint copie des originaux des documents ci-après</w:t>
            </w:r>
            <w:proofErr w:type="gramStart"/>
            <w:r w:rsidR="00402F3E" w:rsidRPr="005E078D">
              <w:rPr>
                <w:szCs w:val="24"/>
              </w:rPr>
              <w:t> :</w:t>
            </w:r>
            <w:r w:rsidRPr="005E078D">
              <w:rPr>
                <w:bCs/>
                <w:i/>
                <w:iCs/>
                <w:szCs w:val="24"/>
              </w:rPr>
              <w:t>[</w:t>
            </w:r>
            <w:proofErr w:type="gramEnd"/>
            <w:r w:rsidR="0076616F" w:rsidRPr="005E078D">
              <w:rPr>
                <w:bCs/>
                <w:i/>
                <w:iCs/>
                <w:szCs w:val="24"/>
              </w:rPr>
              <w:t>mar</w:t>
            </w:r>
            <w:r w:rsidRPr="005E078D">
              <w:rPr>
                <w:bCs/>
                <w:i/>
                <w:iCs/>
                <w:szCs w:val="24"/>
              </w:rPr>
              <w:t>quer la (les) case(s) correspondant aux documents originaux joints]</w:t>
            </w:r>
          </w:p>
          <w:p w14:paraId="18B50ABC" w14:textId="77777777" w:rsidR="00FF00B9" w:rsidRPr="005E078D" w:rsidRDefault="00FF00B9" w:rsidP="00AD6588">
            <w:pPr>
              <w:tabs>
                <w:tab w:val="left" w:pos="432"/>
              </w:tabs>
              <w:suppressAutoHyphens/>
              <w:spacing w:before="20" w:after="120"/>
              <w:ind w:left="432" w:hanging="432"/>
              <w:jc w:val="both"/>
              <w:rPr>
                <w:szCs w:val="24"/>
              </w:rPr>
            </w:pPr>
            <w:r w:rsidRPr="005E078D">
              <w:rPr>
                <w:rFonts w:eastAsia="MS Mincho"/>
                <w:spacing w:val="-2"/>
              </w:rPr>
              <w:sym w:font="Wingdings" w:char="F0A8"/>
            </w:r>
            <w:r w:rsidRPr="005E078D">
              <w:rPr>
                <w:rFonts w:eastAsia="MS Mincho"/>
                <w:spacing w:val="-2"/>
              </w:rPr>
              <w:tab/>
            </w:r>
            <w:r w:rsidR="0029479F" w:rsidRPr="005E078D">
              <w:rPr>
                <w:szCs w:val="24"/>
              </w:rPr>
              <w:t>Document d’enregistrement, d’inscription ou de constitution de la firme nommée en 2 c</w:t>
            </w:r>
            <w:r w:rsidR="0076616F" w:rsidRPr="005E078D">
              <w:rPr>
                <w:szCs w:val="24"/>
              </w:rPr>
              <w:t xml:space="preserve">i-dessus, en conformité avec </w:t>
            </w:r>
            <w:r w:rsidR="00F1248D" w:rsidRPr="005E078D">
              <w:rPr>
                <w:szCs w:val="24"/>
              </w:rPr>
              <w:t>l’article</w:t>
            </w:r>
            <w:r w:rsidR="0076616F" w:rsidRPr="005E078D">
              <w:rPr>
                <w:szCs w:val="24"/>
              </w:rPr>
              <w:t xml:space="preserve"> 4.</w:t>
            </w:r>
            <w:r w:rsidR="00F172AE" w:rsidRPr="005E078D">
              <w:rPr>
                <w:szCs w:val="24"/>
              </w:rPr>
              <w:t>4</w:t>
            </w:r>
            <w:r w:rsidR="0029479F" w:rsidRPr="005E078D">
              <w:rPr>
                <w:szCs w:val="24"/>
              </w:rPr>
              <w:t xml:space="preserve"> des IS</w:t>
            </w:r>
          </w:p>
          <w:p w14:paraId="74699C12" w14:textId="77777777" w:rsidR="0029479F" w:rsidRPr="005E078D" w:rsidRDefault="00FF00B9" w:rsidP="00AD6588">
            <w:pPr>
              <w:tabs>
                <w:tab w:val="left" w:pos="432"/>
              </w:tabs>
              <w:suppressAutoHyphens/>
              <w:spacing w:before="20" w:after="120"/>
              <w:ind w:left="432" w:hanging="432"/>
              <w:jc w:val="both"/>
              <w:rPr>
                <w:szCs w:val="24"/>
              </w:rPr>
            </w:pPr>
            <w:r w:rsidRPr="005E078D">
              <w:rPr>
                <w:rFonts w:eastAsia="MS Mincho"/>
                <w:spacing w:val="-2"/>
              </w:rPr>
              <w:sym w:font="Wingdings" w:char="F0A8"/>
            </w:r>
            <w:r w:rsidRPr="005E078D">
              <w:rPr>
                <w:rFonts w:eastAsia="MS Mincho"/>
                <w:spacing w:val="-2"/>
              </w:rPr>
              <w:tab/>
            </w:r>
            <w:r w:rsidR="0029479F" w:rsidRPr="005E078D">
              <w:rPr>
                <w:szCs w:val="24"/>
              </w:rPr>
              <w:t>Dans l</w:t>
            </w:r>
            <w:r w:rsidR="0076616F" w:rsidRPr="005E078D">
              <w:rPr>
                <w:szCs w:val="24"/>
              </w:rPr>
              <w:t>e cas d’une entreprise publique</w:t>
            </w:r>
            <w:r w:rsidR="0029479F" w:rsidRPr="005E078D">
              <w:rPr>
                <w:szCs w:val="24"/>
              </w:rPr>
              <w:t xml:space="preserve"> du pays du </w:t>
            </w:r>
            <w:r w:rsidR="0076616F" w:rsidRPr="005E078D">
              <w:rPr>
                <w:szCs w:val="24"/>
              </w:rPr>
              <w:t>Bénéficiaire,</w:t>
            </w:r>
            <w:r w:rsidR="0029479F" w:rsidRPr="005E078D">
              <w:rPr>
                <w:szCs w:val="24"/>
              </w:rPr>
              <w:t xml:space="preserve"> documents établissant qu’elle est juridiquement et financiè</w:t>
            </w:r>
            <w:r w:rsidR="0076616F" w:rsidRPr="005E078D">
              <w:rPr>
                <w:szCs w:val="24"/>
              </w:rPr>
              <w:t>rement autonome, administrée</w:t>
            </w:r>
            <w:r w:rsidR="0029479F" w:rsidRPr="005E078D">
              <w:rPr>
                <w:szCs w:val="24"/>
              </w:rPr>
              <w:t xml:space="preserve"> selon les règles du droit commercial, </w:t>
            </w:r>
            <w:r w:rsidR="0076616F" w:rsidRPr="005E078D">
              <w:rPr>
                <w:szCs w:val="24"/>
              </w:rPr>
              <w:t xml:space="preserve">et qu’elle n’est pas sous la tutelle de l’Acheteur </w:t>
            </w:r>
            <w:r w:rsidR="0029479F" w:rsidRPr="005E078D">
              <w:rPr>
                <w:szCs w:val="24"/>
              </w:rPr>
              <w:t xml:space="preserve">en conformité avec </w:t>
            </w:r>
            <w:r w:rsidR="00F1248D" w:rsidRPr="005E078D">
              <w:rPr>
                <w:szCs w:val="24"/>
              </w:rPr>
              <w:t>l’article</w:t>
            </w:r>
            <w:r w:rsidR="0029479F" w:rsidRPr="005E078D">
              <w:rPr>
                <w:szCs w:val="24"/>
              </w:rPr>
              <w:t xml:space="preserve"> 4.</w:t>
            </w:r>
            <w:r w:rsidR="00F172AE" w:rsidRPr="005E078D">
              <w:rPr>
                <w:szCs w:val="24"/>
              </w:rPr>
              <w:t>6</w:t>
            </w:r>
            <w:r w:rsidR="0029479F" w:rsidRPr="005E078D">
              <w:rPr>
                <w:szCs w:val="24"/>
              </w:rPr>
              <w:t xml:space="preserve"> des IS.</w:t>
            </w:r>
          </w:p>
          <w:p w14:paraId="12954D36" w14:textId="77777777" w:rsidR="00463B92" w:rsidRPr="005E078D" w:rsidRDefault="00FF00B9" w:rsidP="00AD6588">
            <w:pPr>
              <w:suppressAutoHyphens/>
              <w:spacing w:before="20" w:after="120"/>
              <w:ind w:left="342" w:hanging="342"/>
              <w:jc w:val="both"/>
              <w:rPr>
                <w:szCs w:val="24"/>
              </w:rPr>
            </w:pPr>
            <w:r w:rsidRPr="005E078D">
              <w:rPr>
                <w:szCs w:val="24"/>
              </w:rPr>
              <w:t xml:space="preserve">8. </w:t>
            </w:r>
            <w:r w:rsidRPr="005E078D">
              <w:rPr>
                <w:szCs w:val="24"/>
              </w:rPr>
              <w:tab/>
            </w:r>
            <w:r w:rsidR="00463B92" w:rsidRPr="005E078D">
              <w:rPr>
                <w:szCs w:val="24"/>
              </w:rPr>
              <w:t>Diagramme organisationnel, liste des membres du conseil d’administration et propriété bénéficiaire</w:t>
            </w:r>
          </w:p>
        </w:tc>
      </w:tr>
    </w:tbl>
    <w:p w14:paraId="4D764B82" w14:textId="77777777" w:rsidR="0029479F" w:rsidRPr="005E078D" w:rsidRDefault="0029479F" w:rsidP="003104BF">
      <w:pPr>
        <w:pStyle w:val="TM1"/>
      </w:pPr>
      <w:r w:rsidRPr="005E078D">
        <w:br w:type="page"/>
      </w:r>
    </w:p>
    <w:p w14:paraId="4E3B9FC1" w14:textId="77777777" w:rsidR="004938E1" w:rsidRPr="005E078D" w:rsidRDefault="004938E1" w:rsidP="004938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415" w:name="_Toc382928278"/>
    </w:p>
    <w:p w14:paraId="606C8DAC" w14:textId="77777777" w:rsidR="00940BF3" w:rsidRPr="005E078D" w:rsidRDefault="00940BF3" w:rsidP="004938E1">
      <w:pPr>
        <w:pStyle w:val="Titre"/>
        <w:rPr>
          <w:szCs w:val="24"/>
          <w:lang w:val="fr-FR" w:eastAsia="en-US"/>
        </w:rPr>
      </w:pPr>
      <w:r w:rsidRPr="005E078D">
        <w:rPr>
          <w:szCs w:val="24"/>
          <w:lang w:val="fr-FR" w:eastAsia="en-US"/>
        </w:rPr>
        <w:t>Bordereaux des prix</w:t>
      </w:r>
      <w:bookmarkEnd w:id="415"/>
    </w:p>
    <w:p w14:paraId="3F83E22A" w14:textId="77777777" w:rsidR="004938E1" w:rsidRPr="005E078D" w:rsidRDefault="004938E1" w:rsidP="004938E1">
      <w:pPr>
        <w:pStyle w:val="Corpsdetexte"/>
        <w:rPr>
          <w:i/>
          <w:iCs/>
          <w:lang w:val="fr-FR"/>
        </w:rPr>
      </w:pPr>
    </w:p>
    <w:p w14:paraId="41884790" w14:textId="77777777" w:rsidR="00940BF3" w:rsidRPr="005E078D" w:rsidRDefault="00940BF3" w:rsidP="004938E1">
      <w:pPr>
        <w:pStyle w:val="Outline"/>
        <w:tabs>
          <w:tab w:val="right" w:pos="9000"/>
        </w:tabs>
        <w:suppressAutoHyphens/>
        <w:spacing w:before="120" w:after="120"/>
        <w:jc w:val="both"/>
        <w:rPr>
          <w:bCs/>
          <w:i/>
          <w:iCs/>
          <w:szCs w:val="24"/>
        </w:rPr>
      </w:pPr>
      <w:r w:rsidRPr="005E078D">
        <w:rPr>
          <w:bCs/>
          <w:i/>
          <w:iCs/>
          <w:szCs w:val="24"/>
        </w:rPr>
        <w:t xml:space="preserve">[Le Soumissionnaire doit remplir tous les espaces en blanc dans les formulaires de Bordereau des prix selon les instructions figurant ci-après. La liste des articles dans la colonne 1 du </w:t>
      </w:r>
      <w:r w:rsidRPr="005E078D">
        <w:rPr>
          <w:b/>
          <w:bCs/>
          <w:i/>
          <w:iCs/>
          <w:szCs w:val="24"/>
        </w:rPr>
        <w:t>Bordereau des prix</w:t>
      </w:r>
      <w:r w:rsidRPr="005E078D">
        <w:rPr>
          <w:bCs/>
          <w:i/>
          <w:iCs/>
          <w:szCs w:val="24"/>
        </w:rPr>
        <w:t xml:space="preserve"> doit être identique à la liste des Fournitures et S</w:t>
      </w:r>
      <w:r w:rsidR="00463B92" w:rsidRPr="005E078D">
        <w:rPr>
          <w:bCs/>
          <w:i/>
          <w:iCs/>
          <w:szCs w:val="24"/>
        </w:rPr>
        <w:t>ervices connexes fournie par l’</w:t>
      </w:r>
      <w:r w:rsidRPr="005E078D">
        <w:rPr>
          <w:bCs/>
          <w:i/>
          <w:iCs/>
          <w:szCs w:val="24"/>
        </w:rPr>
        <w:t>Acheteur dans la Section VI</w:t>
      </w:r>
      <w:r w:rsidR="00463B92" w:rsidRPr="005E078D">
        <w:rPr>
          <w:bCs/>
          <w:i/>
          <w:iCs/>
          <w:szCs w:val="24"/>
        </w:rPr>
        <w:t>I</w:t>
      </w:r>
      <w:r w:rsidRPr="005E078D">
        <w:rPr>
          <w:bCs/>
          <w:i/>
          <w:iCs/>
          <w:szCs w:val="24"/>
        </w:rPr>
        <w:t>.]</w:t>
      </w:r>
    </w:p>
    <w:p w14:paraId="242E4524" w14:textId="77777777" w:rsidR="00940BF3" w:rsidRPr="005E078D" w:rsidRDefault="00940BF3" w:rsidP="00C1188B">
      <w:pPr>
        <w:pStyle w:val="Outline"/>
        <w:tabs>
          <w:tab w:val="right" w:pos="9000"/>
        </w:tabs>
        <w:suppressAutoHyphens/>
        <w:spacing w:before="120" w:after="120"/>
        <w:rPr>
          <w:kern w:val="0"/>
          <w:szCs w:val="24"/>
        </w:rPr>
      </w:pPr>
    </w:p>
    <w:p w14:paraId="1E1F4A26" w14:textId="77777777" w:rsidR="00940BF3" w:rsidRPr="005E078D" w:rsidRDefault="00940BF3" w:rsidP="00C1188B">
      <w:pPr>
        <w:tabs>
          <w:tab w:val="right" w:pos="9000"/>
        </w:tabs>
        <w:suppressAutoHyphens/>
        <w:spacing w:before="120" w:after="120"/>
        <w:rPr>
          <w:color w:val="FF0000"/>
          <w:szCs w:val="24"/>
        </w:rPr>
        <w:sectPr w:rsidR="00940BF3" w:rsidRPr="005E078D" w:rsidSect="00592B1B">
          <w:headerReference w:type="even" r:id="rId40"/>
          <w:headerReference w:type="default" r:id="rId41"/>
          <w:headerReference w:type="first" r:id="rId42"/>
          <w:footnotePr>
            <w:numRestart w:val="eachSect"/>
          </w:footnotePr>
          <w:endnotePr>
            <w:numFmt w:val="decimal"/>
            <w:numRestart w:val="eachSect"/>
          </w:endnotePr>
          <w:type w:val="nextColumn"/>
          <w:pgSz w:w="12240" w:h="15840" w:code="1"/>
          <w:pgMar w:top="1440" w:right="1440" w:bottom="1440" w:left="1440" w:header="720" w:footer="720" w:gutter="0"/>
          <w:cols w:space="720"/>
        </w:sectPr>
      </w:pPr>
      <w:bookmarkStart w:id="416" w:name="_Toc438013346"/>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18"/>
        <w:gridCol w:w="1859"/>
        <w:gridCol w:w="13"/>
        <w:gridCol w:w="2340"/>
      </w:tblGrid>
      <w:tr w:rsidR="00D036FA" w:rsidRPr="005E078D" w14:paraId="2691F1CE" w14:textId="77777777" w:rsidTr="00242895">
        <w:trPr>
          <w:cantSplit/>
          <w:trHeight w:val="140"/>
        </w:trPr>
        <w:tc>
          <w:tcPr>
            <w:tcW w:w="13230" w:type="dxa"/>
            <w:gridSpan w:val="11"/>
            <w:tcBorders>
              <w:top w:val="nil"/>
              <w:left w:val="nil"/>
              <w:bottom w:val="nil"/>
              <w:right w:val="nil"/>
            </w:tcBorders>
          </w:tcPr>
          <w:p w14:paraId="316C6601" w14:textId="77777777" w:rsidR="00D036FA" w:rsidRPr="005E078D" w:rsidRDefault="00D036FA" w:rsidP="00D036FA">
            <w:pPr>
              <w:pStyle w:val="SectionVHeader"/>
              <w:spacing w:before="240" w:after="240"/>
              <w:rPr>
                <w:lang w:val="fr-FR"/>
              </w:rPr>
            </w:pPr>
            <w:bookmarkStart w:id="417" w:name="_Toc382928279"/>
            <w:bookmarkStart w:id="418" w:name="_Toc486345119"/>
            <w:bookmarkEnd w:id="416"/>
            <w:r w:rsidRPr="005E078D">
              <w:rPr>
                <w:sz w:val="32"/>
                <w:szCs w:val="24"/>
                <w:lang w:val="fr-FR" w:eastAsia="en-US"/>
              </w:rPr>
              <w:lastRenderedPageBreak/>
              <w:t>Bordereau des prix des Fournitures à importer</w:t>
            </w:r>
            <w:bookmarkEnd w:id="417"/>
            <w:bookmarkEnd w:id="418"/>
          </w:p>
        </w:tc>
      </w:tr>
      <w:tr w:rsidR="00D036FA" w:rsidRPr="005E078D" w14:paraId="7E6BA7FE" w14:textId="77777777" w:rsidTr="0093456B">
        <w:trPr>
          <w:cantSplit/>
          <w:trHeight w:val="2788"/>
        </w:trPr>
        <w:tc>
          <w:tcPr>
            <w:tcW w:w="4500" w:type="dxa"/>
            <w:gridSpan w:val="4"/>
            <w:tcBorders>
              <w:top w:val="double" w:sz="6" w:space="0" w:color="auto"/>
              <w:bottom w:val="nil"/>
              <w:right w:val="nil"/>
            </w:tcBorders>
          </w:tcPr>
          <w:p w14:paraId="47F64394" w14:textId="77777777" w:rsidR="00D036FA" w:rsidRPr="005E078D" w:rsidRDefault="00D036FA" w:rsidP="00242895">
            <w:pPr>
              <w:suppressAutoHyphens/>
              <w:jc w:val="center"/>
            </w:pPr>
          </w:p>
        </w:tc>
        <w:tc>
          <w:tcPr>
            <w:tcW w:w="4518" w:type="dxa"/>
            <w:gridSpan w:val="4"/>
            <w:tcBorders>
              <w:top w:val="double" w:sz="6" w:space="0" w:color="auto"/>
              <w:left w:val="nil"/>
              <w:bottom w:val="nil"/>
              <w:right w:val="nil"/>
            </w:tcBorders>
            <w:vAlign w:val="center"/>
          </w:tcPr>
          <w:p w14:paraId="4D8B5324" w14:textId="77777777" w:rsidR="00D036FA" w:rsidRPr="005E078D" w:rsidRDefault="00AD1107" w:rsidP="0093456B">
            <w:pPr>
              <w:suppressAutoHyphens/>
              <w:spacing w:before="120" w:after="120"/>
              <w:ind w:right="70"/>
              <w:jc w:val="center"/>
              <w:rPr>
                <w:szCs w:val="24"/>
              </w:rPr>
            </w:pPr>
            <w:r w:rsidRPr="005E078D">
              <w:rPr>
                <w:szCs w:val="24"/>
              </w:rPr>
              <w:t>(</w:t>
            </w:r>
            <w:proofErr w:type="spellStart"/>
            <w:r w:rsidR="0068313E" w:rsidRPr="005E078D">
              <w:rPr>
                <w:szCs w:val="24"/>
              </w:rPr>
              <w:t>Fres</w:t>
            </w:r>
            <w:proofErr w:type="spellEnd"/>
            <w:r w:rsidR="00D036FA" w:rsidRPr="005E078D">
              <w:rPr>
                <w:szCs w:val="24"/>
              </w:rPr>
              <w:t xml:space="preserve"> du Groupe C, fournitures à importer</w:t>
            </w:r>
            <w:r w:rsidRPr="005E078D">
              <w:rPr>
                <w:szCs w:val="24"/>
              </w:rPr>
              <w:t>)</w:t>
            </w:r>
          </w:p>
          <w:p w14:paraId="750165C4" w14:textId="77777777" w:rsidR="00D036FA" w:rsidRPr="005E078D" w:rsidRDefault="00D036FA" w:rsidP="0093456B">
            <w:pPr>
              <w:suppressAutoHyphens/>
              <w:spacing w:before="240"/>
              <w:jc w:val="center"/>
            </w:pPr>
            <w:r w:rsidRPr="005E078D">
              <w:rPr>
                <w:szCs w:val="24"/>
              </w:rPr>
              <w:t>Monnaie de l’offre en conformité avec l’Article 15 des IS</w:t>
            </w:r>
          </w:p>
        </w:tc>
        <w:tc>
          <w:tcPr>
            <w:tcW w:w="4212" w:type="dxa"/>
            <w:gridSpan w:val="3"/>
            <w:tcBorders>
              <w:top w:val="double" w:sz="6" w:space="0" w:color="auto"/>
              <w:left w:val="nil"/>
              <w:bottom w:val="nil"/>
            </w:tcBorders>
          </w:tcPr>
          <w:p w14:paraId="51A9FA4D" w14:textId="77777777" w:rsidR="00673CCA" w:rsidRPr="005E078D" w:rsidRDefault="00673CCA" w:rsidP="00673CCA">
            <w:pPr>
              <w:suppressAutoHyphens/>
              <w:spacing w:after="120"/>
              <w:rPr>
                <w:sz w:val="20"/>
                <w:szCs w:val="24"/>
              </w:rPr>
            </w:pPr>
            <w:r w:rsidRPr="005E078D">
              <w:rPr>
                <w:sz w:val="20"/>
                <w:szCs w:val="24"/>
              </w:rPr>
              <w:t xml:space="preserve">Date : </w:t>
            </w:r>
            <w:r w:rsidRPr="005E078D">
              <w:rPr>
                <w:sz w:val="20"/>
              </w:rPr>
              <w:t xml:space="preserve">__________________________ </w:t>
            </w:r>
            <w:r w:rsidRPr="005E078D">
              <w:rPr>
                <w:i/>
                <w:iCs/>
                <w:sz w:val="20"/>
                <w:szCs w:val="24"/>
              </w:rPr>
              <w:t>[insérer la date (jour, mois, année) de remise de l’offre]</w:t>
            </w:r>
          </w:p>
          <w:p w14:paraId="00F43D9C" w14:textId="77777777" w:rsidR="00673CCA" w:rsidRPr="005E078D" w:rsidRDefault="00673CCA" w:rsidP="00673CCA">
            <w:pPr>
              <w:suppressAutoHyphens/>
              <w:spacing w:after="120"/>
              <w:ind w:right="72"/>
              <w:rPr>
                <w:b/>
                <w:sz w:val="20"/>
                <w:szCs w:val="24"/>
              </w:rPr>
            </w:pPr>
            <w:r w:rsidRPr="005E078D">
              <w:rPr>
                <w:sz w:val="20"/>
                <w:szCs w:val="24"/>
              </w:rPr>
              <w:t>AO No. : _</w:t>
            </w:r>
            <w:r w:rsidRPr="005E078D">
              <w:rPr>
                <w:sz w:val="20"/>
              </w:rPr>
              <w:t>_______________________</w:t>
            </w:r>
            <w:r w:rsidR="00784C6A" w:rsidRPr="005E078D">
              <w:rPr>
                <w:sz w:val="20"/>
              </w:rPr>
              <w:t>___</w:t>
            </w:r>
            <w:r w:rsidRPr="005E078D">
              <w:rPr>
                <w:sz w:val="20"/>
              </w:rPr>
              <w:t>_____</w:t>
            </w:r>
            <w:r w:rsidRPr="005E078D">
              <w:rPr>
                <w:sz w:val="20"/>
                <w:szCs w:val="24"/>
              </w:rPr>
              <w:br/>
            </w:r>
            <w:r w:rsidRPr="005E078D">
              <w:rPr>
                <w:bCs/>
                <w:i/>
                <w:iCs/>
                <w:sz w:val="20"/>
                <w:szCs w:val="24"/>
              </w:rPr>
              <w:t>[insérer le numéro de l’Appel d’Offres]</w:t>
            </w:r>
          </w:p>
          <w:p w14:paraId="34EC30C9" w14:textId="77777777" w:rsidR="00673CCA" w:rsidRPr="005E078D" w:rsidRDefault="00673CCA" w:rsidP="00673CCA">
            <w:pPr>
              <w:suppressAutoHyphens/>
              <w:spacing w:after="120"/>
              <w:ind w:right="72"/>
              <w:rPr>
                <w:b/>
                <w:sz w:val="20"/>
                <w:szCs w:val="24"/>
              </w:rPr>
            </w:pPr>
            <w:r w:rsidRPr="005E078D">
              <w:rPr>
                <w:sz w:val="20"/>
                <w:szCs w:val="24"/>
              </w:rPr>
              <w:t>Avis d’appel d’offres No. </w:t>
            </w:r>
            <w:proofErr w:type="gramStart"/>
            <w:r w:rsidRPr="005E078D">
              <w:rPr>
                <w:sz w:val="20"/>
                <w:szCs w:val="24"/>
              </w:rPr>
              <w:t>:</w:t>
            </w:r>
            <w:r w:rsidRPr="005E078D">
              <w:rPr>
                <w:sz w:val="20"/>
              </w:rPr>
              <w:t>_</w:t>
            </w:r>
            <w:proofErr w:type="gramEnd"/>
            <w:r w:rsidRPr="005E078D">
              <w:rPr>
                <w:sz w:val="20"/>
              </w:rPr>
              <w:t>____________</w:t>
            </w:r>
            <w:r w:rsidR="00784C6A" w:rsidRPr="005E078D">
              <w:rPr>
                <w:sz w:val="20"/>
              </w:rPr>
              <w:t>__</w:t>
            </w:r>
            <w:r w:rsidRPr="005E078D">
              <w:rPr>
                <w:sz w:val="20"/>
              </w:rPr>
              <w:t>__</w:t>
            </w:r>
            <w:r w:rsidRPr="005E078D">
              <w:rPr>
                <w:b/>
                <w:sz w:val="20"/>
                <w:szCs w:val="24"/>
              </w:rPr>
              <w:br/>
            </w:r>
            <w:r w:rsidRPr="005E078D">
              <w:rPr>
                <w:bCs/>
                <w:i/>
                <w:iCs/>
                <w:sz w:val="20"/>
                <w:szCs w:val="24"/>
              </w:rPr>
              <w:t>[insérer le numéro de l’avis d’Appel d’Offres]</w:t>
            </w:r>
          </w:p>
          <w:p w14:paraId="641861D1" w14:textId="77777777" w:rsidR="00673CCA" w:rsidRPr="005E078D" w:rsidRDefault="00673CCA" w:rsidP="00673CCA">
            <w:pPr>
              <w:suppressAutoHyphens/>
              <w:spacing w:after="120"/>
              <w:rPr>
                <w:bCs/>
                <w:i/>
                <w:iCs/>
                <w:sz w:val="20"/>
                <w:szCs w:val="24"/>
              </w:rPr>
            </w:pPr>
            <w:r w:rsidRPr="005E078D">
              <w:rPr>
                <w:sz w:val="20"/>
                <w:szCs w:val="24"/>
              </w:rPr>
              <w:t xml:space="preserve">Variante No. : </w:t>
            </w:r>
            <w:r w:rsidRPr="005E078D">
              <w:rPr>
                <w:sz w:val="20"/>
              </w:rPr>
              <w:t>_________________________</w:t>
            </w:r>
            <w:r w:rsidR="00784C6A" w:rsidRPr="005E078D">
              <w:rPr>
                <w:sz w:val="20"/>
              </w:rPr>
              <w:t>__</w:t>
            </w:r>
            <w:r w:rsidRPr="005E078D">
              <w:rPr>
                <w:sz w:val="20"/>
              </w:rPr>
              <w:t>_</w:t>
            </w:r>
            <w:r w:rsidRPr="005E078D">
              <w:rPr>
                <w:sz w:val="20"/>
                <w:szCs w:val="24"/>
              </w:rPr>
              <w:br/>
            </w:r>
            <w:r w:rsidRPr="005E078D">
              <w:rPr>
                <w:bCs/>
                <w:i/>
                <w:iCs/>
                <w:sz w:val="20"/>
                <w:szCs w:val="24"/>
              </w:rPr>
              <w:t>[insérer le numéro d’identification si cette offre est proposée pour une variante]</w:t>
            </w:r>
          </w:p>
          <w:p w14:paraId="166D6941" w14:textId="77777777" w:rsidR="0068313E" w:rsidRPr="005E078D" w:rsidRDefault="00673CCA" w:rsidP="00C813FA">
            <w:pPr>
              <w:suppressAutoHyphens/>
              <w:spacing w:after="120"/>
            </w:pPr>
            <w:r w:rsidRPr="005E078D">
              <w:rPr>
                <w:sz w:val="20"/>
              </w:rPr>
              <w:t>Page N</w:t>
            </w:r>
            <w:r w:rsidRPr="005E078D">
              <w:rPr>
                <w:sz w:val="20"/>
              </w:rPr>
              <w:sym w:font="Symbol" w:char="F0B0"/>
            </w:r>
            <w:r w:rsidRPr="005E078D">
              <w:rPr>
                <w:sz w:val="20"/>
              </w:rPr>
              <w:t xml:space="preserve"> ______ </w:t>
            </w:r>
            <w:r w:rsidR="00C813FA" w:rsidRPr="005E078D">
              <w:rPr>
                <w:sz w:val="20"/>
              </w:rPr>
              <w:t>de</w:t>
            </w:r>
            <w:r w:rsidRPr="005E078D">
              <w:rPr>
                <w:sz w:val="20"/>
              </w:rPr>
              <w:t xml:space="preserve"> ______</w:t>
            </w:r>
          </w:p>
        </w:tc>
      </w:tr>
      <w:tr w:rsidR="00D036FA" w:rsidRPr="005E078D" w14:paraId="3018DCB2" w14:textId="77777777" w:rsidTr="00242895">
        <w:trPr>
          <w:cantSplit/>
        </w:trPr>
        <w:tc>
          <w:tcPr>
            <w:tcW w:w="720" w:type="dxa"/>
            <w:tcBorders>
              <w:top w:val="double" w:sz="6" w:space="0" w:color="auto"/>
              <w:bottom w:val="double" w:sz="6" w:space="0" w:color="auto"/>
              <w:right w:val="single" w:sz="6" w:space="0" w:color="auto"/>
            </w:tcBorders>
          </w:tcPr>
          <w:p w14:paraId="0318C31F" w14:textId="77777777" w:rsidR="00D036FA" w:rsidRPr="005E078D" w:rsidRDefault="00D036FA" w:rsidP="007D7243">
            <w:pPr>
              <w:suppressAutoHyphens/>
              <w:spacing w:line="220" w:lineRule="exact"/>
              <w:jc w:val="center"/>
              <w:rPr>
                <w:sz w:val="20"/>
              </w:rPr>
            </w:pPr>
            <w:r w:rsidRPr="005E078D">
              <w:rPr>
                <w:sz w:val="20"/>
              </w:rPr>
              <w:t>1</w:t>
            </w:r>
          </w:p>
        </w:tc>
        <w:tc>
          <w:tcPr>
            <w:tcW w:w="1800" w:type="dxa"/>
            <w:tcBorders>
              <w:top w:val="double" w:sz="6" w:space="0" w:color="auto"/>
              <w:left w:val="single" w:sz="6" w:space="0" w:color="auto"/>
              <w:bottom w:val="double" w:sz="6" w:space="0" w:color="auto"/>
              <w:right w:val="single" w:sz="6" w:space="0" w:color="auto"/>
            </w:tcBorders>
          </w:tcPr>
          <w:p w14:paraId="68023BE0" w14:textId="77777777" w:rsidR="00D036FA" w:rsidRPr="005E078D" w:rsidRDefault="00D036FA" w:rsidP="007D7243">
            <w:pPr>
              <w:suppressAutoHyphens/>
              <w:spacing w:line="220" w:lineRule="exact"/>
              <w:jc w:val="center"/>
              <w:rPr>
                <w:sz w:val="20"/>
              </w:rPr>
            </w:pPr>
            <w:r w:rsidRPr="005E078D">
              <w:rPr>
                <w:sz w:val="20"/>
              </w:rPr>
              <w:t>2</w:t>
            </w:r>
          </w:p>
        </w:tc>
        <w:tc>
          <w:tcPr>
            <w:tcW w:w="990" w:type="dxa"/>
            <w:tcBorders>
              <w:top w:val="double" w:sz="6" w:space="0" w:color="auto"/>
              <w:left w:val="single" w:sz="6" w:space="0" w:color="auto"/>
              <w:bottom w:val="double" w:sz="6" w:space="0" w:color="auto"/>
              <w:right w:val="single" w:sz="6" w:space="0" w:color="auto"/>
            </w:tcBorders>
          </w:tcPr>
          <w:p w14:paraId="38BFE262" w14:textId="77777777" w:rsidR="00D036FA" w:rsidRPr="005E078D" w:rsidRDefault="00D036FA" w:rsidP="007D7243">
            <w:pPr>
              <w:suppressAutoHyphens/>
              <w:spacing w:line="220" w:lineRule="exact"/>
              <w:jc w:val="center"/>
              <w:rPr>
                <w:sz w:val="20"/>
              </w:rPr>
            </w:pPr>
            <w:r w:rsidRPr="005E078D">
              <w:rPr>
                <w:sz w:val="20"/>
              </w:rPr>
              <w:t>3</w:t>
            </w:r>
          </w:p>
        </w:tc>
        <w:tc>
          <w:tcPr>
            <w:tcW w:w="990" w:type="dxa"/>
            <w:tcBorders>
              <w:top w:val="double" w:sz="6" w:space="0" w:color="auto"/>
              <w:left w:val="single" w:sz="6" w:space="0" w:color="auto"/>
              <w:bottom w:val="double" w:sz="6" w:space="0" w:color="auto"/>
              <w:right w:val="single" w:sz="6" w:space="0" w:color="auto"/>
            </w:tcBorders>
          </w:tcPr>
          <w:p w14:paraId="345CAA8F" w14:textId="77777777" w:rsidR="00D036FA" w:rsidRPr="005E078D" w:rsidRDefault="00D036FA" w:rsidP="007D7243">
            <w:pPr>
              <w:suppressAutoHyphens/>
              <w:spacing w:line="220" w:lineRule="exact"/>
              <w:jc w:val="center"/>
              <w:rPr>
                <w:sz w:val="20"/>
              </w:rPr>
            </w:pPr>
            <w:r w:rsidRPr="005E078D">
              <w:rPr>
                <w:sz w:val="20"/>
              </w:rPr>
              <w:t>4</w:t>
            </w:r>
          </w:p>
        </w:tc>
        <w:tc>
          <w:tcPr>
            <w:tcW w:w="1260" w:type="dxa"/>
            <w:tcBorders>
              <w:top w:val="double" w:sz="6" w:space="0" w:color="auto"/>
              <w:left w:val="single" w:sz="6" w:space="0" w:color="auto"/>
              <w:bottom w:val="double" w:sz="6" w:space="0" w:color="auto"/>
              <w:right w:val="single" w:sz="6" w:space="0" w:color="auto"/>
            </w:tcBorders>
          </w:tcPr>
          <w:p w14:paraId="62080B6F" w14:textId="77777777" w:rsidR="00D036FA" w:rsidRPr="005E078D" w:rsidRDefault="00D036FA" w:rsidP="007D7243">
            <w:pPr>
              <w:suppressAutoHyphens/>
              <w:spacing w:line="220" w:lineRule="exact"/>
              <w:jc w:val="center"/>
              <w:rPr>
                <w:sz w:val="20"/>
              </w:rPr>
            </w:pPr>
            <w:r w:rsidRPr="005E078D">
              <w:rPr>
                <w:sz w:val="20"/>
              </w:rPr>
              <w:t>5</w:t>
            </w:r>
          </w:p>
        </w:tc>
        <w:tc>
          <w:tcPr>
            <w:tcW w:w="1710" w:type="dxa"/>
            <w:tcBorders>
              <w:top w:val="double" w:sz="6" w:space="0" w:color="auto"/>
              <w:left w:val="single" w:sz="6" w:space="0" w:color="auto"/>
              <w:bottom w:val="double" w:sz="6" w:space="0" w:color="auto"/>
              <w:right w:val="single" w:sz="6" w:space="0" w:color="auto"/>
            </w:tcBorders>
          </w:tcPr>
          <w:p w14:paraId="69AB9935" w14:textId="77777777" w:rsidR="00D036FA" w:rsidRPr="005E078D" w:rsidRDefault="00D036FA" w:rsidP="007D7243">
            <w:pPr>
              <w:suppressAutoHyphens/>
              <w:spacing w:line="220" w:lineRule="exact"/>
              <w:jc w:val="center"/>
              <w:rPr>
                <w:sz w:val="20"/>
              </w:rPr>
            </w:pPr>
            <w:r w:rsidRPr="005E078D">
              <w:rPr>
                <w:sz w:val="20"/>
              </w:rPr>
              <w:t>6</w:t>
            </w:r>
          </w:p>
        </w:tc>
        <w:tc>
          <w:tcPr>
            <w:tcW w:w="1530" w:type="dxa"/>
            <w:tcBorders>
              <w:top w:val="double" w:sz="6" w:space="0" w:color="auto"/>
              <w:left w:val="single" w:sz="6" w:space="0" w:color="auto"/>
              <w:bottom w:val="double" w:sz="6" w:space="0" w:color="auto"/>
              <w:right w:val="single" w:sz="6" w:space="0" w:color="auto"/>
            </w:tcBorders>
          </w:tcPr>
          <w:p w14:paraId="77217811" w14:textId="77777777" w:rsidR="00D036FA" w:rsidRPr="005E078D" w:rsidRDefault="00D036FA" w:rsidP="007D7243">
            <w:pPr>
              <w:suppressAutoHyphens/>
              <w:spacing w:line="220" w:lineRule="exact"/>
              <w:jc w:val="center"/>
              <w:rPr>
                <w:sz w:val="20"/>
              </w:rPr>
            </w:pPr>
            <w:r w:rsidRPr="005E078D">
              <w:rPr>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5A082101" w14:textId="77777777" w:rsidR="00D036FA" w:rsidRPr="005E078D" w:rsidRDefault="00D036FA" w:rsidP="007D7243">
            <w:pPr>
              <w:suppressAutoHyphens/>
              <w:spacing w:line="220" w:lineRule="exact"/>
              <w:jc w:val="center"/>
              <w:rPr>
                <w:sz w:val="20"/>
              </w:rPr>
            </w:pPr>
            <w:r w:rsidRPr="005E078D">
              <w:rPr>
                <w:sz w:val="20"/>
              </w:rPr>
              <w:t>8</w:t>
            </w:r>
          </w:p>
        </w:tc>
        <w:tc>
          <w:tcPr>
            <w:tcW w:w="2340" w:type="dxa"/>
            <w:tcBorders>
              <w:top w:val="double" w:sz="6" w:space="0" w:color="auto"/>
              <w:left w:val="single" w:sz="6" w:space="0" w:color="auto"/>
              <w:bottom w:val="double" w:sz="6" w:space="0" w:color="auto"/>
            </w:tcBorders>
          </w:tcPr>
          <w:p w14:paraId="04E714E2" w14:textId="77777777" w:rsidR="00D036FA" w:rsidRPr="005E078D" w:rsidRDefault="00D036FA" w:rsidP="007D7243">
            <w:pPr>
              <w:suppressAutoHyphens/>
              <w:spacing w:line="220" w:lineRule="exact"/>
              <w:jc w:val="center"/>
              <w:rPr>
                <w:sz w:val="20"/>
              </w:rPr>
            </w:pPr>
            <w:r w:rsidRPr="005E078D">
              <w:rPr>
                <w:sz w:val="20"/>
              </w:rPr>
              <w:t>9</w:t>
            </w:r>
          </w:p>
        </w:tc>
      </w:tr>
      <w:tr w:rsidR="00D036FA" w:rsidRPr="005E078D" w14:paraId="517C681F" w14:textId="77777777" w:rsidTr="00B77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44D77427" w14:textId="77777777" w:rsidR="00D036FA" w:rsidRPr="005E078D" w:rsidRDefault="00D036FA" w:rsidP="00B77863">
            <w:pPr>
              <w:suppressAutoHyphens/>
              <w:jc w:val="center"/>
              <w:rPr>
                <w:sz w:val="16"/>
                <w:szCs w:val="16"/>
              </w:rPr>
            </w:pPr>
            <w:r w:rsidRPr="005E078D">
              <w:rPr>
                <w:sz w:val="16"/>
                <w:szCs w:val="16"/>
              </w:rPr>
              <w:t>Article No.</w:t>
            </w:r>
          </w:p>
        </w:tc>
        <w:tc>
          <w:tcPr>
            <w:tcW w:w="1800" w:type="dxa"/>
            <w:tcBorders>
              <w:top w:val="double" w:sz="6" w:space="0" w:color="auto"/>
              <w:left w:val="single" w:sz="6" w:space="0" w:color="auto"/>
              <w:bottom w:val="single" w:sz="6" w:space="0" w:color="auto"/>
              <w:right w:val="single" w:sz="6" w:space="0" w:color="auto"/>
            </w:tcBorders>
          </w:tcPr>
          <w:p w14:paraId="188FCDB1" w14:textId="77777777" w:rsidR="00D036FA" w:rsidRPr="005E078D" w:rsidRDefault="00D036FA" w:rsidP="00B77863">
            <w:pPr>
              <w:suppressAutoHyphens/>
              <w:jc w:val="center"/>
              <w:rPr>
                <w:sz w:val="16"/>
                <w:szCs w:val="16"/>
              </w:rPr>
            </w:pPr>
            <w:r w:rsidRPr="005E078D">
              <w:rPr>
                <w:sz w:val="16"/>
                <w:szCs w:val="16"/>
              </w:rPr>
              <w:t>Description des Fournitures</w:t>
            </w:r>
          </w:p>
        </w:tc>
        <w:tc>
          <w:tcPr>
            <w:tcW w:w="990" w:type="dxa"/>
            <w:tcBorders>
              <w:top w:val="double" w:sz="6" w:space="0" w:color="auto"/>
              <w:left w:val="single" w:sz="6" w:space="0" w:color="auto"/>
              <w:bottom w:val="single" w:sz="6" w:space="0" w:color="auto"/>
              <w:right w:val="single" w:sz="6" w:space="0" w:color="auto"/>
            </w:tcBorders>
          </w:tcPr>
          <w:p w14:paraId="5FD2CAC1" w14:textId="77777777" w:rsidR="00D036FA" w:rsidRPr="005E078D" w:rsidRDefault="00D036FA" w:rsidP="00B77863">
            <w:pPr>
              <w:suppressAutoHyphens/>
              <w:jc w:val="center"/>
              <w:rPr>
                <w:sz w:val="16"/>
                <w:szCs w:val="16"/>
              </w:rPr>
            </w:pPr>
            <w:r w:rsidRPr="005E078D">
              <w:rPr>
                <w:sz w:val="16"/>
                <w:szCs w:val="16"/>
              </w:rPr>
              <w:t>Pays d’origine</w:t>
            </w:r>
          </w:p>
        </w:tc>
        <w:tc>
          <w:tcPr>
            <w:tcW w:w="990" w:type="dxa"/>
            <w:tcBorders>
              <w:top w:val="double" w:sz="6" w:space="0" w:color="auto"/>
              <w:left w:val="single" w:sz="6" w:space="0" w:color="auto"/>
              <w:bottom w:val="single" w:sz="6" w:space="0" w:color="auto"/>
              <w:right w:val="single" w:sz="6" w:space="0" w:color="auto"/>
            </w:tcBorders>
          </w:tcPr>
          <w:p w14:paraId="34B92495" w14:textId="77777777" w:rsidR="00D036FA" w:rsidRPr="005E078D" w:rsidRDefault="00D036FA" w:rsidP="00B77863">
            <w:pPr>
              <w:pStyle w:val="Notedebasdepage"/>
              <w:suppressAutoHyphens/>
              <w:jc w:val="center"/>
              <w:rPr>
                <w:sz w:val="16"/>
                <w:szCs w:val="16"/>
                <w:lang w:val="fr-FR"/>
              </w:rPr>
            </w:pPr>
            <w:r w:rsidRPr="005E078D">
              <w:rPr>
                <w:sz w:val="16"/>
                <w:szCs w:val="16"/>
                <w:lang w:val="fr-FR"/>
              </w:rPr>
              <w:t>Date de livraison selon définition des Incoterms</w:t>
            </w:r>
          </w:p>
        </w:tc>
        <w:tc>
          <w:tcPr>
            <w:tcW w:w="1260" w:type="dxa"/>
            <w:tcBorders>
              <w:top w:val="double" w:sz="6" w:space="0" w:color="auto"/>
              <w:left w:val="single" w:sz="6" w:space="0" w:color="auto"/>
              <w:bottom w:val="single" w:sz="6" w:space="0" w:color="auto"/>
              <w:right w:val="single" w:sz="6" w:space="0" w:color="auto"/>
            </w:tcBorders>
          </w:tcPr>
          <w:p w14:paraId="3DBD3322" w14:textId="77777777" w:rsidR="00D036FA" w:rsidRPr="005E078D" w:rsidRDefault="00D036FA" w:rsidP="00B77863">
            <w:pPr>
              <w:suppressAutoHyphens/>
              <w:jc w:val="center"/>
              <w:rPr>
                <w:sz w:val="16"/>
                <w:szCs w:val="16"/>
              </w:rPr>
            </w:pPr>
            <w:r w:rsidRPr="005E078D">
              <w:rPr>
                <w:sz w:val="16"/>
                <w:szCs w:val="16"/>
              </w:rPr>
              <w:t xml:space="preserve">Quantité (Nb. </w:t>
            </w:r>
            <w:proofErr w:type="gramStart"/>
            <w:r w:rsidRPr="005E078D">
              <w:rPr>
                <w:sz w:val="16"/>
                <w:szCs w:val="16"/>
              </w:rPr>
              <w:t>d’unités</w:t>
            </w:r>
            <w:proofErr w:type="gramEnd"/>
            <w:r w:rsidRPr="005E078D">
              <w:rPr>
                <w:sz w:val="16"/>
                <w:szCs w:val="16"/>
              </w:rPr>
              <w:t>)</w:t>
            </w:r>
          </w:p>
        </w:tc>
        <w:tc>
          <w:tcPr>
            <w:tcW w:w="1710" w:type="dxa"/>
            <w:tcBorders>
              <w:top w:val="double" w:sz="6" w:space="0" w:color="auto"/>
              <w:left w:val="single" w:sz="6" w:space="0" w:color="auto"/>
              <w:bottom w:val="single" w:sz="6" w:space="0" w:color="auto"/>
              <w:right w:val="single" w:sz="6" w:space="0" w:color="auto"/>
            </w:tcBorders>
          </w:tcPr>
          <w:p w14:paraId="1E5F7260" w14:textId="77777777" w:rsidR="00D036FA" w:rsidRPr="005E078D" w:rsidRDefault="00D036FA" w:rsidP="00C813FA">
            <w:pPr>
              <w:pStyle w:val="Notedebasdepage"/>
              <w:suppressAutoHyphens/>
              <w:jc w:val="center"/>
              <w:rPr>
                <w:sz w:val="16"/>
                <w:szCs w:val="16"/>
                <w:lang w:val="fr-FR"/>
              </w:rPr>
            </w:pPr>
            <w:r w:rsidRPr="005E078D">
              <w:rPr>
                <w:sz w:val="16"/>
                <w:szCs w:val="16"/>
                <w:lang w:val="fr-FR"/>
              </w:rPr>
              <w:t xml:space="preserve">Prix </w:t>
            </w:r>
            <w:proofErr w:type="spellStart"/>
            <w:proofErr w:type="gramStart"/>
            <w:r w:rsidRPr="005E078D">
              <w:rPr>
                <w:sz w:val="16"/>
                <w:szCs w:val="16"/>
                <w:lang w:val="fr-FR"/>
              </w:rPr>
              <w:t>unitaireCIP</w:t>
            </w:r>
            <w:proofErr w:type="spellEnd"/>
            <w:r w:rsidR="00783535" w:rsidRPr="005E078D">
              <w:rPr>
                <w:i/>
                <w:iCs/>
                <w:sz w:val="16"/>
                <w:szCs w:val="16"/>
                <w:highlight w:val="yellow"/>
                <w:lang w:val="fr-FR"/>
              </w:rPr>
              <w:t>[</w:t>
            </w:r>
            <w:proofErr w:type="gramEnd"/>
            <w:r w:rsidR="00C813FA" w:rsidRPr="005E078D">
              <w:rPr>
                <w:i/>
                <w:iCs/>
                <w:sz w:val="16"/>
                <w:szCs w:val="16"/>
                <w:lang w:val="fr-FR"/>
              </w:rPr>
              <w:t xml:space="preserve">insérer le lieu de </w:t>
            </w:r>
            <w:proofErr w:type="spellStart"/>
            <w:r w:rsidR="00C813FA" w:rsidRPr="005E078D">
              <w:rPr>
                <w:i/>
                <w:iCs/>
                <w:sz w:val="16"/>
                <w:szCs w:val="16"/>
                <w:lang w:val="fr-FR"/>
              </w:rPr>
              <w:t>desatination</w:t>
            </w:r>
            <w:proofErr w:type="spellEnd"/>
            <w:r w:rsidR="00C813FA" w:rsidRPr="005E078D">
              <w:rPr>
                <w:i/>
                <w:iCs/>
                <w:sz w:val="16"/>
                <w:szCs w:val="16"/>
                <w:lang w:val="fr-FR"/>
              </w:rPr>
              <w:t xml:space="preserve">] </w:t>
            </w:r>
            <w:r w:rsidRPr="005E078D">
              <w:rPr>
                <w:sz w:val="16"/>
                <w:szCs w:val="16"/>
                <w:lang w:val="fr-FR"/>
              </w:rPr>
              <w:t>en conformité avec IS 14.8(b) (i)</w:t>
            </w:r>
          </w:p>
        </w:tc>
        <w:tc>
          <w:tcPr>
            <w:tcW w:w="1530" w:type="dxa"/>
            <w:tcBorders>
              <w:top w:val="double" w:sz="6" w:space="0" w:color="auto"/>
              <w:left w:val="single" w:sz="6" w:space="0" w:color="auto"/>
              <w:bottom w:val="single" w:sz="6" w:space="0" w:color="auto"/>
              <w:right w:val="single" w:sz="6" w:space="0" w:color="auto"/>
            </w:tcBorders>
          </w:tcPr>
          <w:p w14:paraId="4EB38A3E" w14:textId="77777777" w:rsidR="00D036FA" w:rsidRPr="005E078D" w:rsidRDefault="00D036FA" w:rsidP="00B77863">
            <w:pPr>
              <w:suppressAutoHyphens/>
              <w:jc w:val="center"/>
              <w:rPr>
                <w:sz w:val="16"/>
                <w:szCs w:val="16"/>
              </w:rPr>
            </w:pPr>
            <w:r w:rsidRPr="005E078D">
              <w:rPr>
                <w:sz w:val="16"/>
                <w:szCs w:val="16"/>
              </w:rPr>
              <w:t>Prix CIP par article (col 5x6)</w:t>
            </w:r>
          </w:p>
        </w:tc>
        <w:tc>
          <w:tcPr>
            <w:tcW w:w="1890" w:type="dxa"/>
            <w:gridSpan w:val="3"/>
            <w:tcBorders>
              <w:top w:val="double" w:sz="6" w:space="0" w:color="auto"/>
              <w:left w:val="single" w:sz="6" w:space="0" w:color="auto"/>
              <w:bottom w:val="single" w:sz="6" w:space="0" w:color="auto"/>
              <w:right w:val="single" w:sz="6" w:space="0" w:color="auto"/>
            </w:tcBorders>
          </w:tcPr>
          <w:p w14:paraId="58CB3D4C" w14:textId="77777777" w:rsidR="00D036FA" w:rsidRPr="005E078D" w:rsidRDefault="00D036FA" w:rsidP="00B77863">
            <w:pPr>
              <w:suppressAutoHyphens/>
              <w:jc w:val="center"/>
              <w:rPr>
                <w:sz w:val="16"/>
                <w:szCs w:val="16"/>
              </w:rPr>
            </w:pPr>
            <w:r w:rsidRPr="005E078D">
              <w:rPr>
                <w:sz w:val="16"/>
                <w:szCs w:val="16"/>
              </w:rPr>
              <w:t>Prix par article du transport terrestre et autres services requis dans le pays de l’Acheteur pour acheminer les fournitures jusqu’à destination finale (comme requis dans les DPAO)</w:t>
            </w:r>
          </w:p>
        </w:tc>
        <w:tc>
          <w:tcPr>
            <w:tcW w:w="2340" w:type="dxa"/>
            <w:tcBorders>
              <w:top w:val="double" w:sz="6" w:space="0" w:color="auto"/>
              <w:left w:val="single" w:sz="6" w:space="0" w:color="auto"/>
              <w:bottom w:val="single" w:sz="6" w:space="0" w:color="auto"/>
              <w:right w:val="double" w:sz="6" w:space="0" w:color="auto"/>
            </w:tcBorders>
          </w:tcPr>
          <w:p w14:paraId="07FB5F1C" w14:textId="77777777" w:rsidR="00D036FA" w:rsidRPr="005E078D" w:rsidRDefault="00D036FA" w:rsidP="00B77863">
            <w:pPr>
              <w:suppressAutoHyphens/>
              <w:jc w:val="center"/>
              <w:rPr>
                <w:sz w:val="16"/>
                <w:szCs w:val="16"/>
              </w:rPr>
            </w:pPr>
            <w:r w:rsidRPr="005E078D">
              <w:rPr>
                <w:sz w:val="16"/>
                <w:szCs w:val="16"/>
              </w:rPr>
              <w:t>Prix total par article (col</w:t>
            </w:r>
            <w:r w:rsidR="00D6292A" w:rsidRPr="005E078D">
              <w:rPr>
                <w:sz w:val="16"/>
                <w:szCs w:val="16"/>
              </w:rPr>
              <w:t> </w:t>
            </w:r>
            <w:r w:rsidRPr="005E078D">
              <w:rPr>
                <w:sz w:val="16"/>
                <w:szCs w:val="16"/>
              </w:rPr>
              <w:t>7+8)</w:t>
            </w:r>
          </w:p>
        </w:tc>
      </w:tr>
      <w:tr w:rsidR="00D036FA" w:rsidRPr="005E078D" w14:paraId="06CFD448" w14:textId="77777777" w:rsidTr="00242895">
        <w:trPr>
          <w:cantSplit/>
          <w:trHeight w:val="390"/>
        </w:trPr>
        <w:tc>
          <w:tcPr>
            <w:tcW w:w="720" w:type="dxa"/>
            <w:tcBorders>
              <w:top w:val="single" w:sz="6" w:space="0" w:color="auto"/>
              <w:left w:val="double" w:sz="6" w:space="0" w:color="auto"/>
              <w:bottom w:val="single" w:sz="6" w:space="0" w:color="auto"/>
              <w:right w:val="single" w:sz="6" w:space="0" w:color="auto"/>
            </w:tcBorders>
          </w:tcPr>
          <w:p w14:paraId="2CB35AE2" w14:textId="77777777" w:rsidR="00D036FA" w:rsidRPr="005E078D" w:rsidRDefault="00D036FA" w:rsidP="00783535">
            <w:pPr>
              <w:suppressAutoHyphens/>
              <w:rPr>
                <w:i/>
                <w:iCs/>
                <w:spacing w:val="-10"/>
                <w:sz w:val="16"/>
                <w:szCs w:val="16"/>
              </w:rPr>
            </w:pPr>
            <w:r w:rsidRPr="005E078D">
              <w:rPr>
                <w:bCs/>
                <w:i/>
                <w:iCs/>
                <w:spacing w:val="-10"/>
                <w:sz w:val="16"/>
                <w:szCs w:val="16"/>
              </w:rPr>
              <w:t>[</w:t>
            </w:r>
            <w:proofErr w:type="gramStart"/>
            <w:r w:rsidRPr="005E078D">
              <w:rPr>
                <w:bCs/>
                <w:i/>
                <w:iCs/>
                <w:spacing w:val="-10"/>
                <w:sz w:val="16"/>
                <w:szCs w:val="16"/>
              </w:rPr>
              <w:t>insérer</w:t>
            </w:r>
            <w:proofErr w:type="gramEnd"/>
            <w:r w:rsidRPr="005E078D">
              <w:rPr>
                <w:bCs/>
                <w:i/>
                <w:iCs/>
                <w:spacing w:val="-10"/>
                <w:sz w:val="16"/>
                <w:szCs w:val="16"/>
              </w:rPr>
              <w:t xml:space="preserve"> le No de l’article]</w:t>
            </w:r>
          </w:p>
        </w:tc>
        <w:tc>
          <w:tcPr>
            <w:tcW w:w="1800" w:type="dxa"/>
            <w:tcBorders>
              <w:top w:val="single" w:sz="6" w:space="0" w:color="auto"/>
              <w:left w:val="single" w:sz="6" w:space="0" w:color="auto"/>
              <w:bottom w:val="single" w:sz="6" w:space="0" w:color="auto"/>
              <w:right w:val="single" w:sz="6" w:space="0" w:color="auto"/>
            </w:tcBorders>
          </w:tcPr>
          <w:p w14:paraId="77B25FF9" w14:textId="77777777" w:rsidR="00D036FA" w:rsidRPr="005E078D" w:rsidRDefault="00D036FA" w:rsidP="00783535">
            <w:pPr>
              <w:suppressAutoHyphens/>
              <w:rPr>
                <w:i/>
                <w:iCs/>
                <w:sz w:val="16"/>
                <w:szCs w:val="16"/>
              </w:rPr>
            </w:pPr>
            <w:r w:rsidRPr="005E078D">
              <w:rPr>
                <w:bCs/>
                <w:i/>
                <w:iCs/>
                <w:sz w:val="16"/>
                <w:szCs w:val="16"/>
              </w:rPr>
              <w:t>[Insérer l’identification de</w:t>
            </w:r>
            <w:r w:rsidR="00D6292A" w:rsidRPr="005E078D">
              <w:rPr>
                <w:bCs/>
                <w:i/>
                <w:iCs/>
                <w:sz w:val="16"/>
                <w:szCs w:val="16"/>
              </w:rPr>
              <w:t> </w:t>
            </w:r>
            <w:proofErr w:type="gramStart"/>
            <w:r w:rsidRPr="005E078D">
              <w:rPr>
                <w:bCs/>
                <w:i/>
                <w:iCs/>
                <w:sz w:val="16"/>
                <w:szCs w:val="16"/>
              </w:rPr>
              <w:t>la</w:t>
            </w:r>
            <w:r w:rsidR="00D6292A" w:rsidRPr="005E078D">
              <w:rPr>
                <w:bCs/>
                <w:i/>
                <w:iCs/>
                <w:sz w:val="16"/>
                <w:szCs w:val="16"/>
              </w:rPr>
              <w:t> </w:t>
            </w:r>
            <w:r w:rsidRPr="005E078D">
              <w:rPr>
                <w:bCs/>
                <w:i/>
                <w:iCs/>
                <w:sz w:val="16"/>
                <w:szCs w:val="16"/>
              </w:rPr>
              <w:t xml:space="preserve"> fourniture</w:t>
            </w:r>
            <w:proofErr w:type="gramEnd"/>
            <w:r w:rsidRPr="005E078D">
              <w:rPr>
                <w:bCs/>
                <w:i/>
                <w:iCs/>
                <w:sz w:val="16"/>
                <w:szCs w:val="16"/>
              </w:rPr>
              <w:t>]</w:t>
            </w:r>
          </w:p>
        </w:tc>
        <w:tc>
          <w:tcPr>
            <w:tcW w:w="990" w:type="dxa"/>
            <w:tcBorders>
              <w:top w:val="single" w:sz="6" w:space="0" w:color="auto"/>
              <w:left w:val="single" w:sz="6" w:space="0" w:color="auto"/>
              <w:right w:val="single" w:sz="6" w:space="0" w:color="auto"/>
            </w:tcBorders>
          </w:tcPr>
          <w:p w14:paraId="1118C56D" w14:textId="77777777" w:rsidR="00D036FA" w:rsidRPr="005E078D" w:rsidRDefault="00D036FA" w:rsidP="00783535">
            <w:pPr>
              <w:suppressAutoHyphens/>
              <w:rPr>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le</w:t>
            </w:r>
            <w:r w:rsidR="00D6292A" w:rsidRPr="005E078D">
              <w:rPr>
                <w:bCs/>
                <w:i/>
                <w:iCs/>
                <w:sz w:val="16"/>
                <w:szCs w:val="16"/>
              </w:rPr>
              <w:t> </w:t>
            </w:r>
            <w:r w:rsidRPr="005E078D">
              <w:rPr>
                <w:bCs/>
                <w:i/>
                <w:iCs/>
                <w:sz w:val="16"/>
                <w:szCs w:val="16"/>
              </w:rPr>
              <w:t xml:space="preserve"> pays d’origine]</w:t>
            </w:r>
          </w:p>
        </w:tc>
        <w:tc>
          <w:tcPr>
            <w:tcW w:w="990" w:type="dxa"/>
            <w:tcBorders>
              <w:top w:val="single" w:sz="6" w:space="0" w:color="auto"/>
              <w:left w:val="single" w:sz="6" w:space="0" w:color="auto"/>
              <w:right w:val="single" w:sz="6" w:space="0" w:color="auto"/>
            </w:tcBorders>
          </w:tcPr>
          <w:p w14:paraId="7E5AA4B6" w14:textId="77777777" w:rsidR="00D036FA" w:rsidRPr="005E078D" w:rsidRDefault="00D036FA" w:rsidP="00783535">
            <w:pPr>
              <w:suppressAutoHyphens/>
              <w:rPr>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la date de livraison offerte]</w:t>
            </w:r>
          </w:p>
        </w:tc>
        <w:tc>
          <w:tcPr>
            <w:tcW w:w="1260" w:type="dxa"/>
            <w:tcBorders>
              <w:top w:val="single" w:sz="6" w:space="0" w:color="auto"/>
              <w:left w:val="single" w:sz="6" w:space="0" w:color="auto"/>
              <w:bottom w:val="single" w:sz="6" w:space="0" w:color="auto"/>
              <w:right w:val="single" w:sz="6" w:space="0" w:color="auto"/>
            </w:tcBorders>
          </w:tcPr>
          <w:p w14:paraId="766DCA35" w14:textId="77777777" w:rsidR="00D036FA" w:rsidRPr="005E078D" w:rsidRDefault="00D036FA" w:rsidP="00783535">
            <w:pPr>
              <w:suppressAutoHyphens/>
              <w:rPr>
                <w:i/>
                <w:iCs/>
                <w:spacing w:val="-6"/>
                <w:sz w:val="16"/>
                <w:szCs w:val="16"/>
              </w:rPr>
            </w:pPr>
            <w:r w:rsidRPr="005E078D">
              <w:rPr>
                <w:bCs/>
                <w:i/>
                <w:iCs/>
                <w:spacing w:val="-6"/>
                <w:sz w:val="16"/>
                <w:szCs w:val="16"/>
              </w:rPr>
              <w:t>[</w:t>
            </w:r>
            <w:proofErr w:type="gramStart"/>
            <w:r w:rsidRPr="005E078D">
              <w:rPr>
                <w:bCs/>
                <w:i/>
                <w:iCs/>
                <w:spacing w:val="-6"/>
                <w:sz w:val="16"/>
                <w:szCs w:val="16"/>
              </w:rPr>
              <w:t>insérer</w:t>
            </w:r>
            <w:proofErr w:type="gramEnd"/>
            <w:r w:rsidRPr="005E078D">
              <w:rPr>
                <w:bCs/>
                <w:i/>
                <w:iCs/>
                <w:spacing w:val="-6"/>
                <w:sz w:val="16"/>
                <w:szCs w:val="16"/>
              </w:rPr>
              <w:t xml:space="preserve"> la quantité et l’identification de l’unité de mesure]</w:t>
            </w:r>
          </w:p>
        </w:tc>
        <w:tc>
          <w:tcPr>
            <w:tcW w:w="1710" w:type="dxa"/>
            <w:tcBorders>
              <w:top w:val="single" w:sz="6" w:space="0" w:color="auto"/>
              <w:left w:val="single" w:sz="6" w:space="0" w:color="auto"/>
              <w:bottom w:val="single" w:sz="6" w:space="0" w:color="auto"/>
              <w:right w:val="single" w:sz="6" w:space="0" w:color="auto"/>
            </w:tcBorders>
          </w:tcPr>
          <w:p w14:paraId="6CF34943" w14:textId="77777777" w:rsidR="00D036FA" w:rsidRPr="005E078D" w:rsidRDefault="00D036FA" w:rsidP="00783535">
            <w:pPr>
              <w:suppressAutoHyphens/>
              <w:rPr>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le prix unitaire CIP pour l’article]</w:t>
            </w:r>
          </w:p>
        </w:tc>
        <w:tc>
          <w:tcPr>
            <w:tcW w:w="1530" w:type="dxa"/>
            <w:tcBorders>
              <w:top w:val="single" w:sz="6" w:space="0" w:color="auto"/>
              <w:left w:val="single" w:sz="6" w:space="0" w:color="auto"/>
              <w:bottom w:val="single" w:sz="6" w:space="0" w:color="auto"/>
              <w:right w:val="single" w:sz="6" w:space="0" w:color="auto"/>
            </w:tcBorders>
          </w:tcPr>
          <w:p w14:paraId="4C4E92D7" w14:textId="77777777" w:rsidR="00D036FA" w:rsidRPr="005E078D" w:rsidRDefault="00D036FA" w:rsidP="00783535">
            <w:pPr>
              <w:suppressAutoHyphens/>
              <w:rPr>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le prix total CIP pour l’article]</w:t>
            </w:r>
          </w:p>
        </w:tc>
        <w:tc>
          <w:tcPr>
            <w:tcW w:w="1890" w:type="dxa"/>
            <w:gridSpan w:val="3"/>
            <w:tcBorders>
              <w:top w:val="single" w:sz="6" w:space="0" w:color="auto"/>
              <w:left w:val="single" w:sz="6" w:space="0" w:color="auto"/>
              <w:bottom w:val="single" w:sz="6" w:space="0" w:color="auto"/>
              <w:right w:val="single" w:sz="6" w:space="0" w:color="auto"/>
            </w:tcBorders>
          </w:tcPr>
          <w:p w14:paraId="7D64138D" w14:textId="77777777" w:rsidR="00D036FA" w:rsidRPr="005E078D" w:rsidRDefault="00D036FA" w:rsidP="00783535">
            <w:pPr>
              <w:suppressAutoHyphens/>
              <w:rPr>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le prix correspondant pour</w:t>
            </w:r>
            <w:r w:rsidR="00D6292A" w:rsidRPr="005E078D">
              <w:rPr>
                <w:bCs/>
                <w:i/>
                <w:iCs/>
                <w:sz w:val="16"/>
                <w:szCs w:val="16"/>
              </w:rPr>
              <w:t> </w:t>
            </w:r>
            <w:r w:rsidRPr="005E078D">
              <w:rPr>
                <w:bCs/>
                <w:i/>
                <w:iCs/>
                <w:sz w:val="16"/>
                <w:szCs w:val="16"/>
              </w:rPr>
              <w:t>l’article]</w:t>
            </w:r>
          </w:p>
        </w:tc>
        <w:tc>
          <w:tcPr>
            <w:tcW w:w="2340" w:type="dxa"/>
            <w:tcBorders>
              <w:top w:val="single" w:sz="6" w:space="0" w:color="auto"/>
              <w:left w:val="single" w:sz="6" w:space="0" w:color="auto"/>
              <w:bottom w:val="single" w:sz="6" w:space="0" w:color="auto"/>
              <w:right w:val="double" w:sz="6" w:space="0" w:color="auto"/>
            </w:tcBorders>
          </w:tcPr>
          <w:p w14:paraId="034EF313" w14:textId="77777777" w:rsidR="00D036FA" w:rsidRPr="005E078D" w:rsidRDefault="00D036FA" w:rsidP="00783535">
            <w:pPr>
              <w:suppressAutoHyphens/>
              <w:rPr>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le prix total pour</w:t>
            </w:r>
            <w:r w:rsidR="00D6292A" w:rsidRPr="005E078D">
              <w:rPr>
                <w:bCs/>
                <w:i/>
                <w:iCs/>
                <w:sz w:val="16"/>
                <w:szCs w:val="16"/>
              </w:rPr>
              <w:t> </w:t>
            </w:r>
            <w:r w:rsidRPr="005E078D">
              <w:rPr>
                <w:bCs/>
                <w:i/>
                <w:iCs/>
                <w:sz w:val="16"/>
                <w:szCs w:val="16"/>
              </w:rPr>
              <w:t>l’article]</w:t>
            </w:r>
          </w:p>
        </w:tc>
      </w:tr>
      <w:tr w:rsidR="00D036FA" w:rsidRPr="005E078D" w14:paraId="4F5FDB27" w14:textId="77777777" w:rsidTr="00242895">
        <w:trPr>
          <w:cantSplit/>
          <w:trHeight w:val="390"/>
        </w:trPr>
        <w:tc>
          <w:tcPr>
            <w:tcW w:w="720" w:type="dxa"/>
            <w:tcBorders>
              <w:top w:val="single" w:sz="6" w:space="0" w:color="auto"/>
              <w:left w:val="double" w:sz="6" w:space="0" w:color="auto"/>
              <w:bottom w:val="single" w:sz="6" w:space="0" w:color="auto"/>
              <w:right w:val="single" w:sz="6" w:space="0" w:color="auto"/>
            </w:tcBorders>
          </w:tcPr>
          <w:p w14:paraId="6E0F805C" w14:textId="77777777" w:rsidR="00D036FA" w:rsidRPr="005E078D" w:rsidRDefault="00D036FA" w:rsidP="007D7243">
            <w:pPr>
              <w:suppressAutoHyphens/>
              <w:spacing w:line="220" w:lineRule="exact"/>
              <w:rPr>
                <w:sz w:val="20"/>
              </w:rPr>
            </w:pPr>
          </w:p>
        </w:tc>
        <w:tc>
          <w:tcPr>
            <w:tcW w:w="1800" w:type="dxa"/>
            <w:tcBorders>
              <w:top w:val="single" w:sz="6" w:space="0" w:color="auto"/>
              <w:left w:val="single" w:sz="6" w:space="0" w:color="auto"/>
              <w:bottom w:val="single" w:sz="6" w:space="0" w:color="auto"/>
              <w:right w:val="single" w:sz="6" w:space="0" w:color="auto"/>
            </w:tcBorders>
          </w:tcPr>
          <w:p w14:paraId="63BC2EB7" w14:textId="77777777" w:rsidR="00D036FA" w:rsidRPr="005E078D" w:rsidRDefault="00D036FA" w:rsidP="007D7243">
            <w:pPr>
              <w:suppressAutoHyphens/>
              <w:spacing w:line="220" w:lineRule="exact"/>
              <w:rPr>
                <w:sz w:val="20"/>
              </w:rPr>
            </w:pPr>
          </w:p>
        </w:tc>
        <w:tc>
          <w:tcPr>
            <w:tcW w:w="990" w:type="dxa"/>
            <w:tcBorders>
              <w:left w:val="single" w:sz="6" w:space="0" w:color="auto"/>
              <w:right w:val="single" w:sz="6" w:space="0" w:color="auto"/>
            </w:tcBorders>
          </w:tcPr>
          <w:p w14:paraId="4559035D" w14:textId="77777777" w:rsidR="00D036FA" w:rsidRPr="005E078D" w:rsidRDefault="00D036FA" w:rsidP="007D7243">
            <w:pPr>
              <w:suppressAutoHyphens/>
              <w:spacing w:line="220" w:lineRule="exact"/>
              <w:rPr>
                <w:sz w:val="20"/>
              </w:rPr>
            </w:pPr>
          </w:p>
        </w:tc>
        <w:tc>
          <w:tcPr>
            <w:tcW w:w="990" w:type="dxa"/>
            <w:tcBorders>
              <w:left w:val="single" w:sz="6" w:space="0" w:color="auto"/>
              <w:right w:val="single" w:sz="6" w:space="0" w:color="auto"/>
            </w:tcBorders>
          </w:tcPr>
          <w:p w14:paraId="02E2DB4F" w14:textId="77777777" w:rsidR="00D036FA" w:rsidRPr="005E078D" w:rsidRDefault="00D036FA" w:rsidP="007D7243">
            <w:pPr>
              <w:suppressAutoHyphens/>
              <w:spacing w:line="220" w:lineRule="exact"/>
              <w:rPr>
                <w:sz w:val="20"/>
              </w:rPr>
            </w:pPr>
          </w:p>
        </w:tc>
        <w:tc>
          <w:tcPr>
            <w:tcW w:w="1260" w:type="dxa"/>
            <w:tcBorders>
              <w:top w:val="single" w:sz="6" w:space="0" w:color="auto"/>
              <w:left w:val="single" w:sz="6" w:space="0" w:color="auto"/>
              <w:bottom w:val="single" w:sz="6" w:space="0" w:color="auto"/>
              <w:right w:val="single" w:sz="6" w:space="0" w:color="auto"/>
            </w:tcBorders>
          </w:tcPr>
          <w:p w14:paraId="540414FA" w14:textId="77777777" w:rsidR="00D036FA" w:rsidRPr="005E078D" w:rsidRDefault="00D036FA" w:rsidP="007D7243">
            <w:pPr>
              <w:suppressAutoHyphens/>
              <w:spacing w:line="220" w:lineRule="exact"/>
              <w:rPr>
                <w:sz w:val="20"/>
              </w:rPr>
            </w:pPr>
          </w:p>
        </w:tc>
        <w:tc>
          <w:tcPr>
            <w:tcW w:w="1710" w:type="dxa"/>
            <w:tcBorders>
              <w:top w:val="single" w:sz="6" w:space="0" w:color="auto"/>
              <w:left w:val="single" w:sz="6" w:space="0" w:color="auto"/>
              <w:bottom w:val="single" w:sz="6" w:space="0" w:color="auto"/>
              <w:right w:val="single" w:sz="6" w:space="0" w:color="auto"/>
            </w:tcBorders>
          </w:tcPr>
          <w:p w14:paraId="3BA5AC44" w14:textId="77777777" w:rsidR="00D036FA" w:rsidRPr="005E078D" w:rsidRDefault="00D036FA" w:rsidP="007D7243">
            <w:pPr>
              <w:suppressAutoHyphens/>
              <w:spacing w:line="220" w:lineRule="exact"/>
              <w:rPr>
                <w:sz w:val="20"/>
              </w:rPr>
            </w:pPr>
          </w:p>
        </w:tc>
        <w:tc>
          <w:tcPr>
            <w:tcW w:w="1530" w:type="dxa"/>
            <w:tcBorders>
              <w:top w:val="single" w:sz="6" w:space="0" w:color="auto"/>
              <w:left w:val="single" w:sz="6" w:space="0" w:color="auto"/>
              <w:bottom w:val="single" w:sz="6" w:space="0" w:color="auto"/>
              <w:right w:val="single" w:sz="6" w:space="0" w:color="auto"/>
            </w:tcBorders>
          </w:tcPr>
          <w:p w14:paraId="5DCE7755" w14:textId="77777777" w:rsidR="00D036FA" w:rsidRPr="005E078D" w:rsidRDefault="00D036FA" w:rsidP="007D7243">
            <w:pPr>
              <w:suppressAutoHyphens/>
              <w:spacing w:line="220" w:lineRule="exact"/>
              <w:rPr>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54C4CE6C" w14:textId="77777777" w:rsidR="00D036FA" w:rsidRPr="005E078D" w:rsidRDefault="00D036FA" w:rsidP="007D7243">
            <w:pPr>
              <w:suppressAutoHyphens/>
              <w:spacing w:line="220" w:lineRule="exact"/>
              <w:rPr>
                <w:sz w:val="20"/>
              </w:rPr>
            </w:pPr>
          </w:p>
        </w:tc>
        <w:tc>
          <w:tcPr>
            <w:tcW w:w="2340" w:type="dxa"/>
            <w:tcBorders>
              <w:top w:val="single" w:sz="6" w:space="0" w:color="auto"/>
              <w:left w:val="single" w:sz="6" w:space="0" w:color="auto"/>
              <w:bottom w:val="single" w:sz="6" w:space="0" w:color="auto"/>
              <w:right w:val="double" w:sz="6" w:space="0" w:color="auto"/>
            </w:tcBorders>
          </w:tcPr>
          <w:p w14:paraId="1D2FD735" w14:textId="77777777" w:rsidR="00D036FA" w:rsidRPr="005E078D" w:rsidRDefault="00D036FA" w:rsidP="007D7243">
            <w:pPr>
              <w:suppressAutoHyphens/>
              <w:spacing w:line="220" w:lineRule="exact"/>
              <w:rPr>
                <w:sz w:val="20"/>
              </w:rPr>
            </w:pPr>
          </w:p>
        </w:tc>
      </w:tr>
      <w:tr w:rsidR="00D036FA" w:rsidRPr="005E078D" w14:paraId="60A4FFFC" w14:textId="77777777" w:rsidTr="00242895">
        <w:trPr>
          <w:cantSplit/>
          <w:trHeight w:val="390"/>
        </w:trPr>
        <w:tc>
          <w:tcPr>
            <w:tcW w:w="720" w:type="dxa"/>
            <w:tcBorders>
              <w:top w:val="single" w:sz="6" w:space="0" w:color="auto"/>
              <w:left w:val="double" w:sz="6" w:space="0" w:color="auto"/>
              <w:bottom w:val="nil"/>
              <w:right w:val="single" w:sz="6" w:space="0" w:color="auto"/>
            </w:tcBorders>
          </w:tcPr>
          <w:p w14:paraId="2B674B46" w14:textId="77777777" w:rsidR="00D036FA" w:rsidRPr="005E078D" w:rsidRDefault="00D036FA" w:rsidP="007D7243">
            <w:pPr>
              <w:suppressAutoHyphens/>
              <w:spacing w:line="220" w:lineRule="exact"/>
              <w:rPr>
                <w:sz w:val="20"/>
              </w:rPr>
            </w:pPr>
          </w:p>
        </w:tc>
        <w:tc>
          <w:tcPr>
            <w:tcW w:w="1800" w:type="dxa"/>
            <w:tcBorders>
              <w:top w:val="single" w:sz="6" w:space="0" w:color="auto"/>
              <w:left w:val="single" w:sz="6" w:space="0" w:color="auto"/>
              <w:bottom w:val="nil"/>
              <w:right w:val="single" w:sz="6" w:space="0" w:color="auto"/>
            </w:tcBorders>
          </w:tcPr>
          <w:p w14:paraId="34BF89AF" w14:textId="77777777" w:rsidR="00D036FA" w:rsidRPr="005E078D" w:rsidRDefault="00D036FA" w:rsidP="007D7243">
            <w:pPr>
              <w:suppressAutoHyphens/>
              <w:spacing w:line="220" w:lineRule="exact"/>
              <w:rPr>
                <w:sz w:val="20"/>
              </w:rPr>
            </w:pPr>
          </w:p>
        </w:tc>
        <w:tc>
          <w:tcPr>
            <w:tcW w:w="990" w:type="dxa"/>
            <w:tcBorders>
              <w:top w:val="single" w:sz="6" w:space="0" w:color="auto"/>
              <w:left w:val="single" w:sz="6" w:space="0" w:color="auto"/>
              <w:bottom w:val="nil"/>
              <w:right w:val="single" w:sz="6" w:space="0" w:color="auto"/>
            </w:tcBorders>
          </w:tcPr>
          <w:p w14:paraId="3311BC77" w14:textId="77777777" w:rsidR="00D036FA" w:rsidRPr="005E078D" w:rsidRDefault="00D036FA" w:rsidP="007D7243">
            <w:pPr>
              <w:suppressAutoHyphens/>
              <w:spacing w:line="220" w:lineRule="exact"/>
              <w:rPr>
                <w:sz w:val="20"/>
              </w:rPr>
            </w:pPr>
          </w:p>
        </w:tc>
        <w:tc>
          <w:tcPr>
            <w:tcW w:w="990" w:type="dxa"/>
            <w:tcBorders>
              <w:top w:val="single" w:sz="6" w:space="0" w:color="auto"/>
              <w:left w:val="single" w:sz="6" w:space="0" w:color="auto"/>
              <w:bottom w:val="nil"/>
              <w:right w:val="single" w:sz="6" w:space="0" w:color="auto"/>
            </w:tcBorders>
          </w:tcPr>
          <w:p w14:paraId="4A77FC6B" w14:textId="77777777" w:rsidR="00D036FA" w:rsidRPr="005E078D" w:rsidRDefault="00D036FA" w:rsidP="007D7243">
            <w:pPr>
              <w:suppressAutoHyphens/>
              <w:spacing w:line="220" w:lineRule="exact"/>
              <w:rPr>
                <w:sz w:val="20"/>
              </w:rPr>
            </w:pPr>
          </w:p>
        </w:tc>
        <w:tc>
          <w:tcPr>
            <w:tcW w:w="1260" w:type="dxa"/>
            <w:tcBorders>
              <w:top w:val="single" w:sz="6" w:space="0" w:color="auto"/>
              <w:left w:val="single" w:sz="6" w:space="0" w:color="auto"/>
              <w:bottom w:val="nil"/>
              <w:right w:val="single" w:sz="6" w:space="0" w:color="auto"/>
            </w:tcBorders>
          </w:tcPr>
          <w:p w14:paraId="781B70E1" w14:textId="77777777" w:rsidR="00D036FA" w:rsidRPr="005E078D" w:rsidRDefault="00D036FA" w:rsidP="007D7243">
            <w:pPr>
              <w:suppressAutoHyphens/>
              <w:spacing w:line="220" w:lineRule="exact"/>
              <w:rPr>
                <w:sz w:val="20"/>
              </w:rPr>
            </w:pPr>
          </w:p>
        </w:tc>
        <w:tc>
          <w:tcPr>
            <w:tcW w:w="1710" w:type="dxa"/>
            <w:tcBorders>
              <w:top w:val="single" w:sz="6" w:space="0" w:color="auto"/>
              <w:left w:val="single" w:sz="6" w:space="0" w:color="auto"/>
              <w:bottom w:val="nil"/>
              <w:right w:val="single" w:sz="6" w:space="0" w:color="auto"/>
            </w:tcBorders>
          </w:tcPr>
          <w:p w14:paraId="4FC66A0A" w14:textId="77777777" w:rsidR="00D036FA" w:rsidRPr="005E078D" w:rsidRDefault="00D036FA" w:rsidP="007D7243">
            <w:pPr>
              <w:suppressAutoHyphens/>
              <w:spacing w:line="220" w:lineRule="exact"/>
              <w:rPr>
                <w:sz w:val="20"/>
              </w:rPr>
            </w:pPr>
          </w:p>
        </w:tc>
        <w:tc>
          <w:tcPr>
            <w:tcW w:w="1530" w:type="dxa"/>
            <w:tcBorders>
              <w:top w:val="single" w:sz="6" w:space="0" w:color="auto"/>
              <w:left w:val="single" w:sz="6" w:space="0" w:color="auto"/>
              <w:bottom w:val="nil"/>
              <w:right w:val="single" w:sz="6" w:space="0" w:color="auto"/>
            </w:tcBorders>
          </w:tcPr>
          <w:p w14:paraId="09DED6AE" w14:textId="77777777" w:rsidR="00D036FA" w:rsidRPr="005E078D" w:rsidRDefault="00D036FA" w:rsidP="007D7243">
            <w:pPr>
              <w:suppressAutoHyphens/>
              <w:spacing w:line="220" w:lineRule="exact"/>
              <w:rPr>
                <w:sz w:val="20"/>
              </w:rPr>
            </w:pPr>
          </w:p>
        </w:tc>
        <w:tc>
          <w:tcPr>
            <w:tcW w:w="1890" w:type="dxa"/>
            <w:gridSpan w:val="3"/>
            <w:tcBorders>
              <w:top w:val="single" w:sz="6" w:space="0" w:color="auto"/>
              <w:left w:val="single" w:sz="6" w:space="0" w:color="auto"/>
              <w:bottom w:val="nil"/>
              <w:right w:val="single" w:sz="6" w:space="0" w:color="auto"/>
            </w:tcBorders>
          </w:tcPr>
          <w:p w14:paraId="44DE8AE8" w14:textId="77777777" w:rsidR="00D036FA" w:rsidRPr="005E078D" w:rsidRDefault="00D036FA" w:rsidP="007D7243">
            <w:pPr>
              <w:suppressAutoHyphens/>
              <w:spacing w:line="220" w:lineRule="exact"/>
              <w:rPr>
                <w:sz w:val="20"/>
              </w:rPr>
            </w:pPr>
          </w:p>
        </w:tc>
        <w:tc>
          <w:tcPr>
            <w:tcW w:w="2340" w:type="dxa"/>
            <w:tcBorders>
              <w:top w:val="single" w:sz="6" w:space="0" w:color="auto"/>
              <w:left w:val="single" w:sz="6" w:space="0" w:color="auto"/>
              <w:bottom w:val="nil"/>
              <w:right w:val="double" w:sz="6" w:space="0" w:color="auto"/>
            </w:tcBorders>
          </w:tcPr>
          <w:p w14:paraId="2883BAE1" w14:textId="77777777" w:rsidR="00D036FA" w:rsidRPr="005E078D" w:rsidRDefault="00D036FA" w:rsidP="007D7243">
            <w:pPr>
              <w:suppressAutoHyphens/>
              <w:spacing w:line="220" w:lineRule="exact"/>
              <w:rPr>
                <w:sz w:val="20"/>
              </w:rPr>
            </w:pPr>
          </w:p>
        </w:tc>
      </w:tr>
      <w:tr w:rsidR="00D036FA" w:rsidRPr="005E078D" w14:paraId="48874A54" w14:textId="77777777" w:rsidTr="00242895">
        <w:trPr>
          <w:cantSplit/>
          <w:trHeight w:val="333"/>
        </w:trPr>
        <w:tc>
          <w:tcPr>
            <w:tcW w:w="9018" w:type="dxa"/>
            <w:gridSpan w:val="8"/>
            <w:tcBorders>
              <w:top w:val="double" w:sz="6" w:space="0" w:color="auto"/>
              <w:left w:val="nil"/>
              <w:bottom w:val="nil"/>
              <w:right w:val="double" w:sz="6" w:space="0" w:color="auto"/>
            </w:tcBorders>
          </w:tcPr>
          <w:p w14:paraId="34FD53DE" w14:textId="77777777" w:rsidR="00D036FA" w:rsidRPr="005E078D" w:rsidRDefault="00D036FA" w:rsidP="007D7243">
            <w:pPr>
              <w:suppressAutoHyphens/>
              <w:spacing w:line="220" w:lineRule="exact"/>
              <w:rPr>
                <w:sz w:val="20"/>
              </w:rPr>
            </w:pPr>
          </w:p>
        </w:tc>
        <w:tc>
          <w:tcPr>
            <w:tcW w:w="1859" w:type="dxa"/>
            <w:tcBorders>
              <w:top w:val="double" w:sz="6" w:space="0" w:color="auto"/>
              <w:left w:val="double" w:sz="6" w:space="0" w:color="auto"/>
              <w:bottom w:val="double" w:sz="6" w:space="0" w:color="auto"/>
              <w:right w:val="double" w:sz="6" w:space="0" w:color="auto"/>
            </w:tcBorders>
          </w:tcPr>
          <w:p w14:paraId="75874602" w14:textId="77777777" w:rsidR="00D036FA" w:rsidRPr="005E078D" w:rsidRDefault="00D036FA" w:rsidP="00AD1107">
            <w:pPr>
              <w:pStyle w:val="Commentaire"/>
              <w:suppressAutoHyphens/>
              <w:spacing w:line="220" w:lineRule="exact"/>
              <w:rPr>
                <w:lang w:val="fr-FR"/>
              </w:rPr>
            </w:pPr>
            <w:r w:rsidRPr="005E078D">
              <w:rPr>
                <w:lang w:val="fr-FR"/>
              </w:rPr>
              <w:t xml:space="preserve">Prix total </w:t>
            </w:r>
          </w:p>
        </w:tc>
        <w:tc>
          <w:tcPr>
            <w:tcW w:w="2353" w:type="dxa"/>
            <w:gridSpan w:val="2"/>
            <w:tcBorders>
              <w:top w:val="double" w:sz="6" w:space="0" w:color="auto"/>
              <w:left w:val="double" w:sz="6" w:space="0" w:color="auto"/>
              <w:bottom w:val="double" w:sz="6" w:space="0" w:color="auto"/>
              <w:right w:val="double" w:sz="6" w:space="0" w:color="auto"/>
            </w:tcBorders>
          </w:tcPr>
          <w:p w14:paraId="6195BD2D" w14:textId="77777777" w:rsidR="00D036FA" w:rsidRPr="005E078D" w:rsidRDefault="00D036FA" w:rsidP="007D7243">
            <w:pPr>
              <w:suppressAutoHyphens/>
              <w:spacing w:line="220" w:lineRule="exact"/>
              <w:rPr>
                <w:sz w:val="20"/>
              </w:rPr>
            </w:pPr>
          </w:p>
        </w:tc>
      </w:tr>
      <w:tr w:rsidR="00D036FA" w:rsidRPr="005E078D" w14:paraId="4385A239" w14:textId="77777777" w:rsidTr="00783535">
        <w:trPr>
          <w:cantSplit/>
          <w:trHeight w:val="352"/>
        </w:trPr>
        <w:tc>
          <w:tcPr>
            <w:tcW w:w="13230" w:type="dxa"/>
            <w:gridSpan w:val="11"/>
            <w:tcBorders>
              <w:top w:val="nil"/>
              <w:left w:val="nil"/>
              <w:bottom w:val="nil"/>
              <w:right w:val="nil"/>
            </w:tcBorders>
            <w:vAlign w:val="center"/>
          </w:tcPr>
          <w:p w14:paraId="093B5056" w14:textId="77777777" w:rsidR="00D036FA" w:rsidRPr="005E078D" w:rsidRDefault="0068313E" w:rsidP="00783535">
            <w:pPr>
              <w:tabs>
                <w:tab w:val="right" w:pos="4140"/>
                <w:tab w:val="left" w:pos="4500"/>
                <w:tab w:val="right" w:pos="9000"/>
              </w:tabs>
              <w:suppressAutoHyphens/>
              <w:spacing w:line="220" w:lineRule="exact"/>
              <w:rPr>
                <w:i/>
                <w:iCs/>
                <w:sz w:val="20"/>
              </w:rPr>
            </w:pPr>
            <w:r w:rsidRPr="005E078D">
              <w:rPr>
                <w:sz w:val="20"/>
                <w:szCs w:val="24"/>
              </w:rPr>
              <w:t xml:space="preserve">Nom du Soumissionnaire </w:t>
            </w:r>
            <w:r w:rsidRPr="005E078D">
              <w:rPr>
                <w:bCs/>
                <w:i/>
                <w:iCs/>
                <w:sz w:val="20"/>
                <w:szCs w:val="24"/>
              </w:rPr>
              <w:t>[insérer le nom du Soumissionnaire]</w:t>
            </w:r>
            <w:r w:rsidRPr="005E078D">
              <w:rPr>
                <w:sz w:val="20"/>
                <w:szCs w:val="24"/>
              </w:rPr>
              <w:t xml:space="preserve"> Signature </w:t>
            </w:r>
            <w:r w:rsidRPr="005E078D">
              <w:rPr>
                <w:bCs/>
                <w:i/>
                <w:iCs/>
                <w:sz w:val="20"/>
                <w:szCs w:val="24"/>
              </w:rPr>
              <w:t>[insérer signature</w:t>
            </w:r>
            <w:proofErr w:type="gramStart"/>
            <w:r w:rsidRPr="005E078D">
              <w:rPr>
                <w:bCs/>
                <w:i/>
                <w:iCs/>
                <w:sz w:val="20"/>
                <w:szCs w:val="24"/>
              </w:rPr>
              <w:t>],</w:t>
            </w:r>
            <w:r w:rsidRPr="005E078D">
              <w:rPr>
                <w:bCs/>
                <w:sz w:val="20"/>
                <w:szCs w:val="24"/>
              </w:rPr>
              <w:t>Date</w:t>
            </w:r>
            <w:proofErr w:type="gramEnd"/>
            <w:r w:rsidRPr="005E078D">
              <w:rPr>
                <w:bCs/>
                <w:i/>
                <w:iCs/>
                <w:sz w:val="20"/>
                <w:szCs w:val="24"/>
              </w:rPr>
              <w:t>[insérer la date]</w:t>
            </w:r>
          </w:p>
        </w:tc>
      </w:tr>
    </w:tbl>
    <w:p w14:paraId="78AD3A46" w14:textId="77777777" w:rsidR="00D7183A" w:rsidRPr="005E078D" w:rsidRDefault="00D7183A" w:rsidP="00C1188B">
      <w:pPr>
        <w:tabs>
          <w:tab w:val="right" w:pos="4140"/>
          <w:tab w:val="left" w:pos="4500"/>
          <w:tab w:val="right" w:pos="9000"/>
        </w:tabs>
        <w:suppressAutoHyphens/>
        <w:spacing w:before="120" w:after="120"/>
        <w:rPr>
          <w:b/>
          <w:color w:val="FF0000"/>
          <w:szCs w:val="24"/>
        </w:rPr>
      </w:pPr>
      <w:r w:rsidRPr="005E078D">
        <w:rPr>
          <w:b/>
          <w:color w:val="FF0000"/>
          <w:szCs w:val="24"/>
        </w:rPr>
        <w:br w:type="page"/>
      </w:r>
    </w:p>
    <w:tbl>
      <w:tblPr>
        <w:tblW w:w="13843"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134"/>
        <w:gridCol w:w="993"/>
        <w:gridCol w:w="1134"/>
        <w:gridCol w:w="992"/>
        <w:gridCol w:w="850"/>
        <w:gridCol w:w="284"/>
        <w:gridCol w:w="1134"/>
        <w:gridCol w:w="1276"/>
        <w:gridCol w:w="1134"/>
        <w:gridCol w:w="1787"/>
        <w:gridCol w:w="1260"/>
        <w:gridCol w:w="1063"/>
      </w:tblGrid>
      <w:tr w:rsidR="00291BAA" w:rsidRPr="005E078D" w14:paraId="55CE711A" w14:textId="77777777" w:rsidTr="00784C6A">
        <w:trPr>
          <w:cantSplit/>
          <w:trHeight w:val="426"/>
          <w:tblHeader/>
        </w:trPr>
        <w:tc>
          <w:tcPr>
            <w:tcW w:w="13843" w:type="dxa"/>
            <w:gridSpan w:val="13"/>
            <w:tcBorders>
              <w:top w:val="nil"/>
              <w:left w:val="nil"/>
              <w:bottom w:val="nil"/>
              <w:right w:val="nil"/>
            </w:tcBorders>
          </w:tcPr>
          <w:p w14:paraId="28A179E8" w14:textId="77777777" w:rsidR="00291BAA" w:rsidRPr="005E078D" w:rsidRDefault="00291BAA" w:rsidP="00291BAA">
            <w:pPr>
              <w:pStyle w:val="SectionVHeader"/>
              <w:spacing w:before="240" w:after="240"/>
              <w:rPr>
                <w:lang w:val="fr-FR"/>
              </w:rPr>
            </w:pPr>
            <w:bookmarkStart w:id="419" w:name="_Toc486345120"/>
            <w:r w:rsidRPr="005E078D">
              <w:rPr>
                <w:sz w:val="32"/>
                <w:szCs w:val="24"/>
                <w:lang w:val="fr-FR" w:eastAsia="en-US"/>
              </w:rPr>
              <w:lastRenderedPageBreak/>
              <w:t>Bordereau des prix des Fournitures, déjà importées</w:t>
            </w:r>
            <w:bookmarkEnd w:id="419"/>
          </w:p>
        </w:tc>
      </w:tr>
      <w:tr w:rsidR="0093456B" w:rsidRPr="005E078D" w14:paraId="2B852D9D" w14:textId="77777777" w:rsidTr="0093456B">
        <w:trPr>
          <w:cantSplit/>
          <w:trHeight w:val="1937"/>
          <w:tblHeader/>
        </w:trPr>
        <w:tc>
          <w:tcPr>
            <w:tcW w:w="5905" w:type="dxa"/>
            <w:gridSpan w:val="6"/>
            <w:tcBorders>
              <w:top w:val="double" w:sz="6" w:space="0" w:color="auto"/>
              <w:bottom w:val="nil"/>
              <w:right w:val="nil"/>
            </w:tcBorders>
            <w:vAlign w:val="center"/>
          </w:tcPr>
          <w:p w14:paraId="6BD5D8A5" w14:textId="77777777" w:rsidR="0093456B" w:rsidRPr="005E078D" w:rsidRDefault="0093456B" w:rsidP="0093456B">
            <w:pPr>
              <w:suppressAutoHyphens/>
              <w:spacing w:before="120" w:after="120"/>
              <w:jc w:val="center"/>
              <w:rPr>
                <w:szCs w:val="24"/>
              </w:rPr>
            </w:pPr>
            <w:r w:rsidRPr="005E078D">
              <w:rPr>
                <w:szCs w:val="24"/>
              </w:rPr>
              <w:t>Offres du Groupe C, fournitures déjà importées</w:t>
            </w:r>
          </w:p>
          <w:p w14:paraId="05E528DB" w14:textId="77777777" w:rsidR="0093456B" w:rsidRPr="005E078D" w:rsidRDefault="0093456B" w:rsidP="0093456B">
            <w:pPr>
              <w:suppressAutoHyphens/>
              <w:spacing w:before="240"/>
              <w:jc w:val="center"/>
            </w:pPr>
            <w:r w:rsidRPr="005E078D">
              <w:rPr>
                <w:szCs w:val="24"/>
              </w:rPr>
              <w:t>Monnaie de l’offre en conformité avec l’Article 15 des IS</w:t>
            </w:r>
          </w:p>
        </w:tc>
        <w:tc>
          <w:tcPr>
            <w:tcW w:w="7938" w:type="dxa"/>
            <w:gridSpan w:val="7"/>
            <w:tcBorders>
              <w:top w:val="double" w:sz="6" w:space="0" w:color="auto"/>
              <w:left w:val="nil"/>
              <w:bottom w:val="nil"/>
            </w:tcBorders>
            <w:vAlign w:val="center"/>
          </w:tcPr>
          <w:p w14:paraId="435D173A" w14:textId="77777777" w:rsidR="0093456B" w:rsidRPr="005E078D" w:rsidRDefault="0093456B" w:rsidP="00673CCA">
            <w:pPr>
              <w:suppressAutoHyphens/>
              <w:spacing w:after="120"/>
              <w:rPr>
                <w:sz w:val="20"/>
                <w:szCs w:val="24"/>
              </w:rPr>
            </w:pPr>
            <w:r w:rsidRPr="005E078D">
              <w:rPr>
                <w:sz w:val="20"/>
                <w:szCs w:val="24"/>
              </w:rPr>
              <w:t xml:space="preserve">Date : </w:t>
            </w:r>
            <w:r w:rsidRPr="005E078D">
              <w:rPr>
                <w:sz w:val="20"/>
              </w:rPr>
              <w:t xml:space="preserve">__________________________ </w:t>
            </w:r>
            <w:r w:rsidRPr="005E078D">
              <w:rPr>
                <w:i/>
                <w:iCs/>
                <w:sz w:val="20"/>
                <w:szCs w:val="24"/>
              </w:rPr>
              <w:t>[insérer la date (jour, mois, année) de remise de l’offre]</w:t>
            </w:r>
          </w:p>
          <w:p w14:paraId="6550D25A" w14:textId="77777777" w:rsidR="0093456B" w:rsidRPr="005E078D" w:rsidRDefault="0093456B" w:rsidP="0093456B">
            <w:pPr>
              <w:suppressAutoHyphens/>
              <w:spacing w:after="120"/>
              <w:ind w:right="72"/>
              <w:rPr>
                <w:b/>
                <w:sz w:val="20"/>
                <w:szCs w:val="24"/>
              </w:rPr>
            </w:pPr>
            <w:r w:rsidRPr="005E078D">
              <w:rPr>
                <w:sz w:val="20"/>
                <w:szCs w:val="24"/>
              </w:rPr>
              <w:t>AO No. : _</w:t>
            </w:r>
            <w:r w:rsidRPr="005E078D">
              <w:rPr>
                <w:sz w:val="20"/>
              </w:rPr>
              <w:t xml:space="preserve">______________________________ </w:t>
            </w:r>
            <w:r w:rsidRPr="005E078D">
              <w:rPr>
                <w:bCs/>
                <w:i/>
                <w:iCs/>
                <w:sz w:val="20"/>
                <w:szCs w:val="24"/>
              </w:rPr>
              <w:t>[insérer le numéro de l’Appel d’Offres]</w:t>
            </w:r>
          </w:p>
          <w:p w14:paraId="68A2AF11" w14:textId="77777777" w:rsidR="0093456B" w:rsidRPr="005E078D" w:rsidRDefault="0093456B" w:rsidP="0093456B">
            <w:pPr>
              <w:suppressAutoHyphens/>
              <w:spacing w:after="120"/>
              <w:ind w:right="72"/>
              <w:rPr>
                <w:b/>
                <w:sz w:val="20"/>
                <w:szCs w:val="24"/>
              </w:rPr>
            </w:pPr>
            <w:r w:rsidRPr="005E078D">
              <w:rPr>
                <w:sz w:val="20"/>
                <w:szCs w:val="24"/>
              </w:rPr>
              <w:t>Avis d’appel d’offres No. </w:t>
            </w:r>
            <w:proofErr w:type="gramStart"/>
            <w:r w:rsidRPr="005E078D">
              <w:rPr>
                <w:sz w:val="20"/>
                <w:szCs w:val="24"/>
              </w:rPr>
              <w:t>:</w:t>
            </w:r>
            <w:r w:rsidRPr="005E078D">
              <w:rPr>
                <w:sz w:val="20"/>
              </w:rPr>
              <w:t>_</w:t>
            </w:r>
            <w:proofErr w:type="gramEnd"/>
            <w:r w:rsidRPr="005E078D">
              <w:rPr>
                <w:sz w:val="20"/>
              </w:rPr>
              <w:t xml:space="preserve">_______________ </w:t>
            </w:r>
            <w:r w:rsidRPr="005E078D">
              <w:rPr>
                <w:bCs/>
                <w:i/>
                <w:iCs/>
                <w:sz w:val="20"/>
                <w:szCs w:val="24"/>
              </w:rPr>
              <w:t>[insérer le numéro de l’avis d’Appel d’Offres]</w:t>
            </w:r>
          </w:p>
          <w:p w14:paraId="4423205A" w14:textId="77777777" w:rsidR="0093456B" w:rsidRPr="005E078D" w:rsidRDefault="0093456B" w:rsidP="0093456B">
            <w:pPr>
              <w:suppressAutoHyphens/>
              <w:spacing w:after="120"/>
              <w:rPr>
                <w:bCs/>
                <w:i/>
                <w:iCs/>
                <w:sz w:val="20"/>
                <w:szCs w:val="24"/>
              </w:rPr>
            </w:pPr>
            <w:r w:rsidRPr="005E078D">
              <w:rPr>
                <w:sz w:val="20"/>
                <w:szCs w:val="24"/>
              </w:rPr>
              <w:t xml:space="preserve">Variante No. : </w:t>
            </w:r>
            <w:r w:rsidRPr="005E078D">
              <w:rPr>
                <w:sz w:val="20"/>
              </w:rPr>
              <w:t xml:space="preserve">___________________________ </w:t>
            </w:r>
            <w:r w:rsidRPr="005E078D">
              <w:rPr>
                <w:bCs/>
                <w:i/>
                <w:iCs/>
                <w:sz w:val="20"/>
                <w:szCs w:val="24"/>
              </w:rPr>
              <w:t>[insérer le numéro d’identification si cette offre est proposée pour une variante]</w:t>
            </w:r>
          </w:p>
          <w:p w14:paraId="129CFC3B" w14:textId="77777777" w:rsidR="0093456B" w:rsidRPr="005E078D" w:rsidRDefault="0093456B" w:rsidP="00C813FA">
            <w:pPr>
              <w:suppressAutoHyphens/>
              <w:spacing w:after="120"/>
            </w:pPr>
            <w:r w:rsidRPr="005E078D">
              <w:rPr>
                <w:sz w:val="20"/>
              </w:rPr>
              <w:t>Page N</w:t>
            </w:r>
            <w:r w:rsidRPr="005E078D">
              <w:rPr>
                <w:sz w:val="20"/>
              </w:rPr>
              <w:sym w:font="Symbol" w:char="F0B0"/>
            </w:r>
            <w:r w:rsidRPr="005E078D">
              <w:rPr>
                <w:sz w:val="20"/>
              </w:rPr>
              <w:t xml:space="preserve"> ______ </w:t>
            </w:r>
            <w:r w:rsidR="00C813FA" w:rsidRPr="005E078D">
              <w:rPr>
                <w:sz w:val="20"/>
              </w:rPr>
              <w:t>de</w:t>
            </w:r>
            <w:r w:rsidRPr="005E078D">
              <w:rPr>
                <w:sz w:val="20"/>
              </w:rPr>
              <w:t xml:space="preserve"> ______</w:t>
            </w:r>
          </w:p>
        </w:tc>
      </w:tr>
      <w:tr w:rsidR="00784C6A" w:rsidRPr="005E078D" w14:paraId="65894CDA" w14:textId="77777777" w:rsidTr="00784C6A">
        <w:trPr>
          <w:cantSplit/>
          <w:tblHeader/>
        </w:trPr>
        <w:tc>
          <w:tcPr>
            <w:tcW w:w="802" w:type="dxa"/>
            <w:tcBorders>
              <w:top w:val="double" w:sz="6" w:space="0" w:color="auto"/>
              <w:bottom w:val="double" w:sz="6" w:space="0" w:color="auto"/>
              <w:right w:val="single" w:sz="6" w:space="0" w:color="auto"/>
            </w:tcBorders>
          </w:tcPr>
          <w:p w14:paraId="2F33B322" w14:textId="77777777" w:rsidR="00291BAA" w:rsidRPr="005E078D" w:rsidRDefault="00291BAA" w:rsidP="00242895">
            <w:pPr>
              <w:suppressAutoHyphens/>
              <w:jc w:val="center"/>
              <w:rPr>
                <w:sz w:val="20"/>
              </w:rPr>
            </w:pPr>
            <w:r w:rsidRPr="005E078D">
              <w:rPr>
                <w:sz w:val="20"/>
              </w:rPr>
              <w:t>1</w:t>
            </w:r>
          </w:p>
        </w:tc>
        <w:tc>
          <w:tcPr>
            <w:tcW w:w="1134" w:type="dxa"/>
            <w:tcBorders>
              <w:top w:val="double" w:sz="6" w:space="0" w:color="auto"/>
              <w:left w:val="single" w:sz="6" w:space="0" w:color="auto"/>
              <w:bottom w:val="double" w:sz="6" w:space="0" w:color="auto"/>
              <w:right w:val="single" w:sz="6" w:space="0" w:color="auto"/>
            </w:tcBorders>
          </w:tcPr>
          <w:p w14:paraId="6D6BE3AF" w14:textId="77777777" w:rsidR="00291BAA" w:rsidRPr="005E078D" w:rsidRDefault="00291BAA" w:rsidP="00242895">
            <w:pPr>
              <w:suppressAutoHyphens/>
              <w:jc w:val="center"/>
              <w:rPr>
                <w:sz w:val="20"/>
              </w:rPr>
            </w:pPr>
            <w:r w:rsidRPr="005E078D">
              <w:rPr>
                <w:sz w:val="20"/>
              </w:rPr>
              <w:t>2</w:t>
            </w:r>
          </w:p>
        </w:tc>
        <w:tc>
          <w:tcPr>
            <w:tcW w:w="993" w:type="dxa"/>
            <w:tcBorders>
              <w:top w:val="double" w:sz="6" w:space="0" w:color="auto"/>
              <w:left w:val="single" w:sz="6" w:space="0" w:color="auto"/>
              <w:bottom w:val="double" w:sz="6" w:space="0" w:color="auto"/>
              <w:right w:val="single" w:sz="6" w:space="0" w:color="auto"/>
            </w:tcBorders>
          </w:tcPr>
          <w:p w14:paraId="5F0AA396" w14:textId="77777777" w:rsidR="00291BAA" w:rsidRPr="005E078D" w:rsidRDefault="00291BAA" w:rsidP="00242895">
            <w:pPr>
              <w:suppressAutoHyphens/>
              <w:jc w:val="center"/>
              <w:rPr>
                <w:sz w:val="20"/>
              </w:rPr>
            </w:pPr>
            <w:r w:rsidRPr="005E078D">
              <w:rPr>
                <w:sz w:val="20"/>
              </w:rPr>
              <w:t>3</w:t>
            </w:r>
          </w:p>
        </w:tc>
        <w:tc>
          <w:tcPr>
            <w:tcW w:w="1134" w:type="dxa"/>
            <w:tcBorders>
              <w:top w:val="double" w:sz="6" w:space="0" w:color="auto"/>
              <w:left w:val="single" w:sz="6" w:space="0" w:color="auto"/>
              <w:bottom w:val="double" w:sz="6" w:space="0" w:color="auto"/>
              <w:right w:val="single" w:sz="6" w:space="0" w:color="auto"/>
            </w:tcBorders>
          </w:tcPr>
          <w:p w14:paraId="3632AACD" w14:textId="77777777" w:rsidR="00291BAA" w:rsidRPr="005E078D" w:rsidRDefault="00291BAA" w:rsidP="00242895">
            <w:pPr>
              <w:suppressAutoHyphens/>
              <w:jc w:val="center"/>
              <w:rPr>
                <w:sz w:val="20"/>
              </w:rPr>
            </w:pPr>
            <w:r w:rsidRPr="005E078D">
              <w:rPr>
                <w:sz w:val="20"/>
              </w:rPr>
              <w:t>4</w:t>
            </w:r>
          </w:p>
        </w:tc>
        <w:tc>
          <w:tcPr>
            <w:tcW w:w="992" w:type="dxa"/>
            <w:tcBorders>
              <w:top w:val="double" w:sz="6" w:space="0" w:color="auto"/>
              <w:left w:val="single" w:sz="6" w:space="0" w:color="auto"/>
              <w:bottom w:val="double" w:sz="6" w:space="0" w:color="auto"/>
              <w:right w:val="single" w:sz="6" w:space="0" w:color="auto"/>
            </w:tcBorders>
          </w:tcPr>
          <w:p w14:paraId="50CF573C" w14:textId="77777777" w:rsidR="00291BAA" w:rsidRPr="005E078D" w:rsidRDefault="00291BAA" w:rsidP="00242895">
            <w:pPr>
              <w:suppressAutoHyphens/>
              <w:jc w:val="center"/>
              <w:rPr>
                <w:sz w:val="20"/>
              </w:rPr>
            </w:pPr>
            <w:r w:rsidRPr="005E078D">
              <w:rPr>
                <w:sz w:val="20"/>
              </w:rPr>
              <w:t>5</w:t>
            </w:r>
          </w:p>
        </w:tc>
        <w:tc>
          <w:tcPr>
            <w:tcW w:w="1134" w:type="dxa"/>
            <w:gridSpan w:val="2"/>
            <w:tcBorders>
              <w:top w:val="double" w:sz="6" w:space="0" w:color="auto"/>
              <w:left w:val="single" w:sz="6" w:space="0" w:color="auto"/>
              <w:bottom w:val="double" w:sz="6" w:space="0" w:color="auto"/>
              <w:right w:val="single" w:sz="6" w:space="0" w:color="auto"/>
            </w:tcBorders>
          </w:tcPr>
          <w:p w14:paraId="3D526DB1" w14:textId="77777777" w:rsidR="00291BAA" w:rsidRPr="005E078D" w:rsidRDefault="00291BAA" w:rsidP="00242895">
            <w:pPr>
              <w:suppressAutoHyphens/>
              <w:jc w:val="center"/>
              <w:rPr>
                <w:sz w:val="20"/>
              </w:rPr>
            </w:pPr>
            <w:r w:rsidRPr="005E078D">
              <w:rPr>
                <w:sz w:val="20"/>
              </w:rPr>
              <w:t>6</w:t>
            </w:r>
          </w:p>
        </w:tc>
        <w:tc>
          <w:tcPr>
            <w:tcW w:w="1134" w:type="dxa"/>
            <w:tcBorders>
              <w:top w:val="double" w:sz="6" w:space="0" w:color="auto"/>
              <w:left w:val="single" w:sz="6" w:space="0" w:color="auto"/>
              <w:bottom w:val="double" w:sz="6" w:space="0" w:color="auto"/>
              <w:right w:val="single" w:sz="6" w:space="0" w:color="auto"/>
            </w:tcBorders>
          </w:tcPr>
          <w:p w14:paraId="1E46F16D" w14:textId="77777777" w:rsidR="00291BAA" w:rsidRPr="005E078D" w:rsidRDefault="00291BAA" w:rsidP="00242895">
            <w:pPr>
              <w:suppressAutoHyphens/>
              <w:jc w:val="center"/>
              <w:rPr>
                <w:sz w:val="20"/>
              </w:rPr>
            </w:pPr>
            <w:r w:rsidRPr="005E078D">
              <w:rPr>
                <w:sz w:val="20"/>
              </w:rPr>
              <w:t>7</w:t>
            </w:r>
          </w:p>
        </w:tc>
        <w:tc>
          <w:tcPr>
            <w:tcW w:w="1276" w:type="dxa"/>
            <w:tcBorders>
              <w:top w:val="double" w:sz="6" w:space="0" w:color="auto"/>
              <w:left w:val="single" w:sz="6" w:space="0" w:color="auto"/>
              <w:bottom w:val="double" w:sz="6" w:space="0" w:color="auto"/>
              <w:right w:val="single" w:sz="6" w:space="0" w:color="auto"/>
            </w:tcBorders>
          </w:tcPr>
          <w:p w14:paraId="22A89913" w14:textId="77777777" w:rsidR="00291BAA" w:rsidRPr="005E078D" w:rsidRDefault="00291BAA" w:rsidP="00242895">
            <w:pPr>
              <w:suppressAutoHyphens/>
              <w:jc w:val="center"/>
              <w:rPr>
                <w:sz w:val="20"/>
              </w:rPr>
            </w:pPr>
            <w:r w:rsidRPr="005E078D">
              <w:rPr>
                <w:sz w:val="20"/>
              </w:rPr>
              <w:t>8</w:t>
            </w:r>
          </w:p>
        </w:tc>
        <w:tc>
          <w:tcPr>
            <w:tcW w:w="1134" w:type="dxa"/>
            <w:tcBorders>
              <w:top w:val="double" w:sz="6" w:space="0" w:color="auto"/>
              <w:left w:val="single" w:sz="6" w:space="0" w:color="auto"/>
              <w:bottom w:val="double" w:sz="6" w:space="0" w:color="auto"/>
              <w:right w:val="single" w:sz="6" w:space="0" w:color="auto"/>
            </w:tcBorders>
          </w:tcPr>
          <w:p w14:paraId="39052367" w14:textId="77777777" w:rsidR="00291BAA" w:rsidRPr="005E078D" w:rsidRDefault="00291BAA" w:rsidP="00242895">
            <w:pPr>
              <w:suppressAutoHyphens/>
              <w:jc w:val="center"/>
              <w:rPr>
                <w:sz w:val="20"/>
              </w:rPr>
            </w:pPr>
            <w:r w:rsidRPr="005E078D">
              <w:rPr>
                <w:sz w:val="20"/>
              </w:rPr>
              <w:t>9</w:t>
            </w:r>
          </w:p>
        </w:tc>
        <w:tc>
          <w:tcPr>
            <w:tcW w:w="1787" w:type="dxa"/>
            <w:tcBorders>
              <w:top w:val="double" w:sz="6" w:space="0" w:color="auto"/>
              <w:left w:val="single" w:sz="6" w:space="0" w:color="auto"/>
              <w:bottom w:val="double" w:sz="6" w:space="0" w:color="auto"/>
              <w:right w:val="single" w:sz="6" w:space="0" w:color="auto"/>
            </w:tcBorders>
          </w:tcPr>
          <w:p w14:paraId="152BF46C" w14:textId="77777777" w:rsidR="00291BAA" w:rsidRPr="005E078D" w:rsidRDefault="00291BAA" w:rsidP="00242895">
            <w:pPr>
              <w:suppressAutoHyphens/>
              <w:jc w:val="center"/>
              <w:rPr>
                <w:sz w:val="20"/>
              </w:rPr>
            </w:pPr>
            <w:r w:rsidRPr="005E078D">
              <w:rPr>
                <w:sz w:val="20"/>
              </w:rPr>
              <w:t>10</w:t>
            </w:r>
          </w:p>
        </w:tc>
        <w:tc>
          <w:tcPr>
            <w:tcW w:w="1260" w:type="dxa"/>
            <w:tcBorders>
              <w:top w:val="double" w:sz="6" w:space="0" w:color="auto"/>
              <w:left w:val="single" w:sz="6" w:space="0" w:color="auto"/>
              <w:bottom w:val="double" w:sz="6" w:space="0" w:color="auto"/>
              <w:right w:val="single" w:sz="6" w:space="0" w:color="auto"/>
            </w:tcBorders>
          </w:tcPr>
          <w:p w14:paraId="524C8A15" w14:textId="77777777" w:rsidR="00291BAA" w:rsidRPr="005E078D" w:rsidRDefault="00291BAA" w:rsidP="00242895">
            <w:pPr>
              <w:suppressAutoHyphens/>
              <w:jc w:val="center"/>
              <w:rPr>
                <w:sz w:val="20"/>
              </w:rPr>
            </w:pPr>
            <w:r w:rsidRPr="005E078D">
              <w:rPr>
                <w:sz w:val="20"/>
              </w:rPr>
              <w:t>11</w:t>
            </w:r>
          </w:p>
        </w:tc>
        <w:tc>
          <w:tcPr>
            <w:tcW w:w="1063" w:type="dxa"/>
            <w:tcBorders>
              <w:top w:val="double" w:sz="6" w:space="0" w:color="auto"/>
              <w:left w:val="single" w:sz="6" w:space="0" w:color="auto"/>
              <w:bottom w:val="double" w:sz="6" w:space="0" w:color="auto"/>
            </w:tcBorders>
          </w:tcPr>
          <w:p w14:paraId="5D5A1FF8" w14:textId="77777777" w:rsidR="00291BAA" w:rsidRPr="005E078D" w:rsidRDefault="00291BAA" w:rsidP="00242895">
            <w:pPr>
              <w:suppressAutoHyphens/>
              <w:jc w:val="center"/>
              <w:rPr>
                <w:sz w:val="20"/>
              </w:rPr>
            </w:pPr>
            <w:r w:rsidRPr="005E078D">
              <w:rPr>
                <w:sz w:val="20"/>
              </w:rPr>
              <w:t>12</w:t>
            </w:r>
          </w:p>
        </w:tc>
      </w:tr>
      <w:tr w:rsidR="00784C6A" w:rsidRPr="005E078D" w14:paraId="00591E96" w14:textId="77777777" w:rsidTr="009345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5F562647" w14:textId="77777777" w:rsidR="00D63778" w:rsidRPr="005E078D" w:rsidRDefault="00D63778" w:rsidP="0093456B">
            <w:pPr>
              <w:suppressAutoHyphens/>
              <w:jc w:val="center"/>
              <w:rPr>
                <w:sz w:val="16"/>
                <w:szCs w:val="16"/>
              </w:rPr>
            </w:pPr>
            <w:r w:rsidRPr="005E078D">
              <w:rPr>
                <w:sz w:val="16"/>
                <w:szCs w:val="16"/>
              </w:rPr>
              <w:t>Article No.</w:t>
            </w:r>
          </w:p>
        </w:tc>
        <w:tc>
          <w:tcPr>
            <w:tcW w:w="1134" w:type="dxa"/>
            <w:tcBorders>
              <w:top w:val="double" w:sz="6" w:space="0" w:color="auto"/>
              <w:left w:val="single" w:sz="6" w:space="0" w:color="auto"/>
              <w:bottom w:val="single" w:sz="6" w:space="0" w:color="auto"/>
              <w:right w:val="single" w:sz="6" w:space="0" w:color="auto"/>
            </w:tcBorders>
          </w:tcPr>
          <w:p w14:paraId="07075EE4" w14:textId="77777777" w:rsidR="00D63778" w:rsidRPr="005E078D" w:rsidRDefault="00D63778" w:rsidP="0093456B">
            <w:pPr>
              <w:suppressAutoHyphens/>
              <w:jc w:val="center"/>
              <w:rPr>
                <w:sz w:val="16"/>
                <w:szCs w:val="16"/>
              </w:rPr>
            </w:pPr>
            <w:r w:rsidRPr="005E078D">
              <w:rPr>
                <w:sz w:val="16"/>
                <w:szCs w:val="16"/>
              </w:rPr>
              <w:t>Description des Fournitures</w:t>
            </w:r>
          </w:p>
        </w:tc>
        <w:tc>
          <w:tcPr>
            <w:tcW w:w="993" w:type="dxa"/>
            <w:tcBorders>
              <w:top w:val="double" w:sz="6" w:space="0" w:color="auto"/>
              <w:left w:val="single" w:sz="6" w:space="0" w:color="auto"/>
              <w:bottom w:val="single" w:sz="6" w:space="0" w:color="auto"/>
              <w:right w:val="single" w:sz="6" w:space="0" w:color="auto"/>
            </w:tcBorders>
          </w:tcPr>
          <w:p w14:paraId="40D01649" w14:textId="77777777" w:rsidR="00D63778" w:rsidRPr="005E078D" w:rsidRDefault="00D63778" w:rsidP="0093456B">
            <w:pPr>
              <w:suppressAutoHyphens/>
              <w:jc w:val="center"/>
              <w:rPr>
                <w:sz w:val="16"/>
                <w:szCs w:val="16"/>
              </w:rPr>
            </w:pPr>
            <w:r w:rsidRPr="005E078D">
              <w:rPr>
                <w:sz w:val="16"/>
                <w:szCs w:val="16"/>
              </w:rPr>
              <w:t>Pays d’origine</w:t>
            </w:r>
          </w:p>
        </w:tc>
        <w:tc>
          <w:tcPr>
            <w:tcW w:w="1134" w:type="dxa"/>
            <w:tcBorders>
              <w:top w:val="double" w:sz="6" w:space="0" w:color="auto"/>
              <w:left w:val="single" w:sz="6" w:space="0" w:color="auto"/>
              <w:bottom w:val="single" w:sz="6" w:space="0" w:color="auto"/>
              <w:right w:val="single" w:sz="6" w:space="0" w:color="auto"/>
            </w:tcBorders>
          </w:tcPr>
          <w:p w14:paraId="09F3D6F9" w14:textId="77777777" w:rsidR="00D63778" w:rsidRPr="005E078D" w:rsidRDefault="00D63778" w:rsidP="0093456B">
            <w:pPr>
              <w:pStyle w:val="Notedebasdepage"/>
              <w:spacing w:before="60" w:after="60"/>
              <w:jc w:val="center"/>
              <w:rPr>
                <w:sz w:val="16"/>
                <w:szCs w:val="16"/>
                <w:vertAlign w:val="superscript"/>
                <w:lang w:val="fr-FR"/>
              </w:rPr>
            </w:pPr>
            <w:r w:rsidRPr="005E078D">
              <w:rPr>
                <w:sz w:val="16"/>
                <w:szCs w:val="16"/>
                <w:lang w:val="fr-FR"/>
              </w:rPr>
              <w:t>Date de livraison selon définition des Incoterms</w:t>
            </w:r>
          </w:p>
          <w:p w14:paraId="6A8AC9DF" w14:textId="77777777" w:rsidR="00D63778" w:rsidRPr="005E078D" w:rsidRDefault="00D63778" w:rsidP="0093456B">
            <w:pPr>
              <w:suppressAutoHyphens/>
              <w:jc w:val="center"/>
              <w:rPr>
                <w:sz w:val="16"/>
                <w:szCs w:val="16"/>
              </w:rPr>
            </w:pPr>
          </w:p>
        </w:tc>
        <w:tc>
          <w:tcPr>
            <w:tcW w:w="992" w:type="dxa"/>
            <w:tcBorders>
              <w:top w:val="double" w:sz="6" w:space="0" w:color="auto"/>
              <w:left w:val="single" w:sz="6" w:space="0" w:color="auto"/>
              <w:bottom w:val="single" w:sz="6" w:space="0" w:color="auto"/>
              <w:right w:val="single" w:sz="6" w:space="0" w:color="auto"/>
            </w:tcBorders>
          </w:tcPr>
          <w:p w14:paraId="696F71C9" w14:textId="77777777" w:rsidR="00D63778" w:rsidRPr="005E078D" w:rsidRDefault="00D63778" w:rsidP="0093456B">
            <w:pPr>
              <w:suppressAutoHyphens/>
              <w:jc w:val="center"/>
              <w:rPr>
                <w:sz w:val="16"/>
                <w:szCs w:val="16"/>
              </w:rPr>
            </w:pPr>
            <w:r w:rsidRPr="005E078D">
              <w:rPr>
                <w:sz w:val="16"/>
                <w:szCs w:val="16"/>
              </w:rPr>
              <w:t xml:space="preserve">Quantité (Nb. </w:t>
            </w:r>
            <w:proofErr w:type="gramStart"/>
            <w:r w:rsidRPr="005E078D">
              <w:rPr>
                <w:sz w:val="16"/>
                <w:szCs w:val="16"/>
              </w:rPr>
              <w:t>d’unités</w:t>
            </w:r>
            <w:proofErr w:type="gramEnd"/>
            <w:r w:rsidRPr="005E078D">
              <w:rPr>
                <w:sz w:val="16"/>
                <w:szCs w:val="16"/>
              </w:rPr>
              <w:t>)</w:t>
            </w:r>
          </w:p>
        </w:tc>
        <w:tc>
          <w:tcPr>
            <w:tcW w:w="1134" w:type="dxa"/>
            <w:gridSpan w:val="2"/>
            <w:tcBorders>
              <w:top w:val="double" w:sz="6" w:space="0" w:color="auto"/>
              <w:left w:val="single" w:sz="6" w:space="0" w:color="auto"/>
              <w:bottom w:val="single" w:sz="6" w:space="0" w:color="auto"/>
              <w:right w:val="single" w:sz="6" w:space="0" w:color="auto"/>
            </w:tcBorders>
          </w:tcPr>
          <w:p w14:paraId="736D1CEF" w14:textId="77777777" w:rsidR="00D63778" w:rsidRPr="005E078D" w:rsidRDefault="00D63778" w:rsidP="0093456B">
            <w:pPr>
              <w:suppressAutoHyphens/>
              <w:jc w:val="center"/>
              <w:rPr>
                <w:sz w:val="16"/>
                <w:szCs w:val="16"/>
              </w:rPr>
            </w:pPr>
            <w:r w:rsidRPr="005E078D">
              <w:rPr>
                <w:sz w:val="16"/>
                <w:szCs w:val="16"/>
              </w:rPr>
              <w:t xml:space="preserve">Prix </w:t>
            </w:r>
            <w:proofErr w:type="spellStart"/>
            <w:r w:rsidRPr="005E078D">
              <w:rPr>
                <w:sz w:val="16"/>
                <w:szCs w:val="16"/>
              </w:rPr>
              <w:t>unitaireincluant</w:t>
            </w:r>
            <w:proofErr w:type="spellEnd"/>
            <w:r w:rsidRPr="005E078D">
              <w:rPr>
                <w:sz w:val="16"/>
                <w:szCs w:val="16"/>
              </w:rPr>
              <w:t xml:space="preserve"> droits de douanes et taxes d’importations en conformité avec IS 14.8(c) (i)</w:t>
            </w:r>
          </w:p>
        </w:tc>
        <w:tc>
          <w:tcPr>
            <w:tcW w:w="1134" w:type="dxa"/>
            <w:tcBorders>
              <w:top w:val="double" w:sz="6" w:space="0" w:color="auto"/>
              <w:left w:val="single" w:sz="6" w:space="0" w:color="auto"/>
              <w:bottom w:val="single" w:sz="6" w:space="0" w:color="auto"/>
              <w:right w:val="single" w:sz="6" w:space="0" w:color="auto"/>
            </w:tcBorders>
          </w:tcPr>
          <w:p w14:paraId="3BFBF2C3" w14:textId="77777777" w:rsidR="00D63778" w:rsidRPr="005E078D" w:rsidRDefault="00D63778" w:rsidP="0093456B">
            <w:pPr>
              <w:suppressAutoHyphens/>
              <w:jc w:val="center"/>
              <w:rPr>
                <w:sz w:val="16"/>
                <w:szCs w:val="16"/>
              </w:rPr>
            </w:pPr>
            <w:r w:rsidRPr="005E078D">
              <w:rPr>
                <w:sz w:val="16"/>
                <w:szCs w:val="16"/>
              </w:rPr>
              <w:t>Droits de douanes et taxes d’importations par unité en conformité avec IS 14.8(c) (ii)</w:t>
            </w:r>
          </w:p>
        </w:tc>
        <w:tc>
          <w:tcPr>
            <w:tcW w:w="1276" w:type="dxa"/>
            <w:tcBorders>
              <w:top w:val="double" w:sz="6" w:space="0" w:color="auto"/>
              <w:left w:val="single" w:sz="6" w:space="0" w:color="auto"/>
              <w:bottom w:val="single" w:sz="6" w:space="0" w:color="auto"/>
              <w:right w:val="single" w:sz="6" w:space="0" w:color="auto"/>
            </w:tcBorders>
          </w:tcPr>
          <w:p w14:paraId="4B9CF915" w14:textId="77777777" w:rsidR="00D63778" w:rsidRPr="005E078D" w:rsidRDefault="00D63778" w:rsidP="0093456B">
            <w:pPr>
              <w:suppressAutoHyphens/>
              <w:jc w:val="center"/>
              <w:rPr>
                <w:sz w:val="16"/>
                <w:szCs w:val="16"/>
              </w:rPr>
            </w:pPr>
            <w:r w:rsidRPr="005E078D">
              <w:rPr>
                <w:sz w:val="16"/>
                <w:szCs w:val="16"/>
              </w:rPr>
              <w:t xml:space="preserve">Prix </w:t>
            </w:r>
            <w:proofErr w:type="spellStart"/>
            <w:r w:rsidRPr="005E078D">
              <w:rPr>
                <w:sz w:val="16"/>
                <w:szCs w:val="16"/>
              </w:rPr>
              <w:t>unitairenet</w:t>
            </w:r>
            <w:proofErr w:type="spellEnd"/>
            <w:r w:rsidRPr="005E078D">
              <w:rPr>
                <w:sz w:val="16"/>
                <w:szCs w:val="16"/>
              </w:rPr>
              <w:t xml:space="preserve"> de droits de douanes et taxes d’importations en conformité avec IS 14.8(c) (iii) (col.6 moins col.7)</w:t>
            </w:r>
          </w:p>
        </w:tc>
        <w:tc>
          <w:tcPr>
            <w:tcW w:w="1134" w:type="dxa"/>
            <w:tcBorders>
              <w:top w:val="double" w:sz="6" w:space="0" w:color="auto"/>
              <w:left w:val="single" w:sz="6" w:space="0" w:color="auto"/>
              <w:bottom w:val="single" w:sz="6" w:space="0" w:color="auto"/>
              <w:right w:val="single" w:sz="6" w:space="0" w:color="auto"/>
            </w:tcBorders>
          </w:tcPr>
          <w:p w14:paraId="600C7717" w14:textId="77777777" w:rsidR="00D63778" w:rsidRPr="005E078D" w:rsidRDefault="00D63778" w:rsidP="0093456B">
            <w:pPr>
              <w:spacing w:before="60" w:after="60"/>
              <w:jc w:val="center"/>
              <w:rPr>
                <w:sz w:val="16"/>
                <w:szCs w:val="16"/>
              </w:rPr>
            </w:pPr>
            <w:r w:rsidRPr="005E078D">
              <w:rPr>
                <w:sz w:val="16"/>
                <w:szCs w:val="16"/>
              </w:rPr>
              <w:t>Prix par article net de droits de douanes et taxes d’importations en conformité avec IS 14.8(c) (i)(col.5x8)</w:t>
            </w:r>
          </w:p>
        </w:tc>
        <w:tc>
          <w:tcPr>
            <w:tcW w:w="1787" w:type="dxa"/>
            <w:tcBorders>
              <w:top w:val="double" w:sz="6" w:space="0" w:color="auto"/>
              <w:left w:val="single" w:sz="6" w:space="0" w:color="auto"/>
              <w:bottom w:val="single" w:sz="6" w:space="0" w:color="auto"/>
              <w:right w:val="single" w:sz="6" w:space="0" w:color="auto"/>
            </w:tcBorders>
          </w:tcPr>
          <w:p w14:paraId="59418CBD" w14:textId="77777777" w:rsidR="00D63778" w:rsidRPr="005E078D" w:rsidRDefault="00D63778" w:rsidP="0093456B">
            <w:pPr>
              <w:suppressAutoHyphens/>
              <w:jc w:val="center"/>
              <w:rPr>
                <w:sz w:val="16"/>
                <w:szCs w:val="16"/>
              </w:rPr>
            </w:pPr>
            <w:r w:rsidRPr="005E078D">
              <w:rPr>
                <w:sz w:val="16"/>
                <w:szCs w:val="16"/>
              </w:rPr>
              <w:t>Prix par article du transport terrestre et autres services requis dans le pays de l’Acheteur pour acheminer les fournitures jusqu’à destination finale (en conformité avec IS 14.8(c) (v)</w:t>
            </w:r>
          </w:p>
        </w:tc>
        <w:tc>
          <w:tcPr>
            <w:tcW w:w="1260" w:type="dxa"/>
            <w:tcBorders>
              <w:top w:val="double" w:sz="6" w:space="0" w:color="auto"/>
              <w:left w:val="single" w:sz="6" w:space="0" w:color="auto"/>
              <w:bottom w:val="single" w:sz="6" w:space="0" w:color="auto"/>
              <w:right w:val="single" w:sz="6" w:space="0" w:color="auto"/>
            </w:tcBorders>
          </w:tcPr>
          <w:p w14:paraId="42C11144" w14:textId="77777777" w:rsidR="00D63778" w:rsidRPr="005E078D" w:rsidRDefault="00D63778" w:rsidP="0093456B">
            <w:pPr>
              <w:suppressAutoHyphens/>
              <w:jc w:val="center"/>
              <w:rPr>
                <w:sz w:val="16"/>
                <w:szCs w:val="16"/>
              </w:rPr>
            </w:pPr>
            <w:r w:rsidRPr="005E078D">
              <w:rPr>
                <w:sz w:val="16"/>
                <w:szCs w:val="16"/>
              </w:rPr>
              <w:t>Taxes de vente et autres taxes payées ou à payer si le marché est attribué (en conformité avec IS 14.8(c) (iv)</w:t>
            </w:r>
          </w:p>
        </w:tc>
        <w:tc>
          <w:tcPr>
            <w:tcW w:w="1063" w:type="dxa"/>
            <w:tcBorders>
              <w:top w:val="double" w:sz="6" w:space="0" w:color="auto"/>
              <w:left w:val="single" w:sz="6" w:space="0" w:color="auto"/>
              <w:bottom w:val="single" w:sz="6" w:space="0" w:color="auto"/>
              <w:right w:val="double" w:sz="6" w:space="0" w:color="auto"/>
            </w:tcBorders>
          </w:tcPr>
          <w:p w14:paraId="03C0390B" w14:textId="77777777" w:rsidR="00D63778" w:rsidRPr="005E078D" w:rsidRDefault="00D63778" w:rsidP="0093456B">
            <w:pPr>
              <w:suppressAutoHyphens/>
              <w:jc w:val="center"/>
              <w:rPr>
                <w:sz w:val="16"/>
                <w:szCs w:val="16"/>
              </w:rPr>
            </w:pPr>
            <w:r w:rsidRPr="005E078D">
              <w:rPr>
                <w:sz w:val="16"/>
                <w:szCs w:val="16"/>
              </w:rPr>
              <w:t>Prix total par article (col 9+10)</w:t>
            </w:r>
          </w:p>
        </w:tc>
      </w:tr>
      <w:tr w:rsidR="00784C6A" w:rsidRPr="005E078D" w14:paraId="105EAC08" w14:textId="77777777" w:rsidTr="00784C6A">
        <w:trPr>
          <w:cantSplit/>
          <w:trHeight w:val="390"/>
        </w:trPr>
        <w:tc>
          <w:tcPr>
            <w:tcW w:w="802" w:type="dxa"/>
            <w:tcBorders>
              <w:top w:val="single" w:sz="6" w:space="0" w:color="auto"/>
              <w:left w:val="double" w:sz="6" w:space="0" w:color="auto"/>
              <w:bottom w:val="single" w:sz="6" w:space="0" w:color="auto"/>
              <w:right w:val="single" w:sz="6" w:space="0" w:color="auto"/>
            </w:tcBorders>
          </w:tcPr>
          <w:p w14:paraId="75F70DD2" w14:textId="77777777" w:rsidR="00D63778" w:rsidRPr="005E078D" w:rsidRDefault="00D63778" w:rsidP="00D63778">
            <w:pPr>
              <w:suppressAutoHyphens/>
              <w:rPr>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le No de l’article]</w:t>
            </w:r>
          </w:p>
        </w:tc>
        <w:tc>
          <w:tcPr>
            <w:tcW w:w="1134" w:type="dxa"/>
            <w:tcBorders>
              <w:top w:val="single" w:sz="6" w:space="0" w:color="auto"/>
              <w:left w:val="single" w:sz="6" w:space="0" w:color="auto"/>
              <w:bottom w:val="single" w:sz="6" w:space="0" w:color="auto"/>
              <w:right w:val="single" w:sz="6" w:space="0" w:color="auto"/>
            </w:tcBorders>
          </w:tcPr>
          <w:p w14:paraId="21DA2D60" w14:textId="77777777" w:rsidR="00D63778" w:rsidRPr="005E078D" w:rsidRDefault="00D63778" w:rsidP="00D63778">
            <w:pPr>
              <w:suppressAutoHyphens/>
              <w:rPr>
                <w:i/>
                <w:iCs/>
                <w:sz w:val="16"/>
                <w:szCs w:val="16"/>
              </w:rPr>
            </w:pPr>
            <w:r w:rsidRPr="005E078D">
              <w:rPr>
                <w:bCs/>
                <w:i/>
                <w:iCs/>
                <w:sz w:val="16"/>
                <w:szCs w:val="16"/>
              </w:rPr>
              <w:t>[Insérer l’identification de la fourniture]</w:t>
            </w:r>
          </w:p>
        </w:tc>
        <w:tc>
          <w:tcPr>
            <w:tcW w:w="993" w:type="dxa"/>
            <w:tcBorders>
              <w:top w:val="single" w:sz="6" w:space="0" w:color="auto"/>
              <w:left w:val="single" w:sz="6" w:space="0" w:color="auto"/>
              <w:right w:val="single" w:sz="6" w:space="0" w:color="auto"/>
            </w:tcBorders>
          </w:tcPr>
          <w:p w14:paraId="4A0B75F2" w14:textId="77777777" w:rsidR="00D63778" w:rsidRPr="005E078D" w:rsidRDefault="00D63778" w:rsidP="00D63778">
            <w:pPr>
              <w:suppressAutoHyphens/>
              <w:rPr>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le pays d’origine]</w:t>
            </w:r>
          </w:p>
        </w:tc>
        <w:tc>
          <w:tcPr>
            <w:tcW w:w="1134" w:type="dxa"/>
            <w:tcBorders>
              <w:top w:val="single" w:sz="6" w:space="0" w:color="auto"/>
              <w:left w:val="single" w:sz="6" w:space="0" w:color="auto"/>
              <w:right w:val="single" w:sz="6" w:space="0" w:color="auto"/>
            </w:tcBorders>
          </w:tcPr>
          <w:p w14:paraId="34B895FD" w14:textId="77777777" w:rsidR="00D63778" w:rsidRPr="005E078D" w:rsidRDefault="00D63778" w:rsidP="00D63778">
            <w:pPr>
              <w:suppressAutoHyphens/>
              <w:rPr>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la date de livraison offerte]</w:t>
            </w:r>
          </w:p>
        </w:tc>
        <w:tc>
          <w:tcPr>
            <w:tcW w:w="992" w:type="dxa"/>
            <w:tcBorders>
              <w:top w:val="single" w:sz="6" w:space="0" w:color="auto"/>
              <w:left w:val="single" w:sz="6" w:space="0" w:color="auto"/>
              <w:bottom w:val="single" w:sz="6" w:space="0" w:color="auto"/>
              <w:right w:val="single" w:sz="6" w:space="0" w:color="auto"/>
            </w:tcBorders>
          </w:tcPr>
          <w:p w14:paraId="285ED2EB" w14:textId="77777777" w:rsidR="00D63778" w:rsidRPr="005E078D" w:rsidRDefault="00D63778" w:rsidP="00D63778">
            <w:pPr>
              <w:suppressAutoHyphens/>
              <w:rPr>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la quantité et l’identification de l’unité de mesure]</w:t>
            </w:r>
          </w:p>
        </w:tc>
        <w:tc>
          <w:tcPr>
            <w:tcW w:w="1134" w:type="dxa"/>
            <w:gridSpan w:val="2"/>
            <w:tcBorders>
              <w:top w:val="single" w:sz="6" w:space="0" w:color="auto"/>
              <w:left w:val="single" w:sz="6" w:space="0" w:color="auto"/>
              <w:right w:val="single" w:sz="6" w:space="0" w:color="auto"/>
            </w:tcBorders>
          </w:tcPr>
          <w:p w14:paraId="58CE4A33" w14:textId="77777777" w:rsidR="00D63778" w:rsidRPr="005E078D" w:rsidRDefault="00D63778" w:rsidP="00D63778">
            <w:pPr>
              <w:suppressAutoHyphens/>
              <w:rPr>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le prix unitaire pour l’article]</w:t>
            </w:r>
          </w:p>
        </w:tc>
        <w:tc>
          <w:tcPr>
            <w:tcW w:w="1134" w:type="dxa"/>
            <w:tcBorders>
              <w:top w:val="single" w:sz="6" w:space="0" w:color="auto"/>
              <w:left w:val="single" w:sz="6" w:space="0" w:color="auto"/>
              <w:right w:val="single" w:sz="6" w:space="0" w:color="auto"/>
            </w:tcBorders>
          </w:tcPr>
          <w:p w14:paraId="7D0175A5" w14:textId="77777777" w:rsidR="00D63778" w:rsidRPr="005E078D" w:rsidRDefault="00D63778" w:rsidP="00D63778">
            <w:pPr>
              <w:suppressAutoHyphens/>
              <w:rPr>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le montant des droits de douanes et taxes d’importations par unité pour l’article]</w:t>
            </w:r>
          </w:p>
        </w:tc>
        <w:tc>
          <w:tcPr>
            <w:tcW w:w="1276" w:type="dxa"/>
            <w:tcBorders>
              <w:top w:val="single" w:sz="6" w:space="0" w:color="auto"/>
              <w:left w:val="single" w:sz="6" w:space="0" w:color="auto"/>
              <w:right w:val="single" w:sz="6" w:space="0" w:color="auto"/>
            </w:tcBorders>
          </w:tcPr>
          <w:p w14:paraId="3C0B2318" w14:textId="77777777" w:rsidR="00D63778" w:rsidRPr="005E078D" w:rsidRDefault="00D63778" w:rsidP="00D63778">
            <w:pPr>
              <w:suppressAutoHyphens/>
              <w:rPr>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le prix unitaire CIP pour l’article net des droits de douanes et taxes d’importations]</w:t>
            </w:r>
          </w:p>
        </w:tc>
        <w:tc>
          <w:tcPr>
            <w:tcW w:w="1134" w:type="dxa"/>
            <w:tcBorders>
              <w:top w:val="single" w:sz="6" w:space="0" w:color="auto"/>
              <w:left w:val="single" w:sz="6" w:space="0" w:color="auto"/>
              <w:right w:val="single" w:sz="6" w:space="0" w:color="auto"/>
            </w:tcBorders>
          </w:tcPr>
          <w:p w14:paraId="124E15C8" w14:textId="77777777" w:rsidR="00D63778" w:rsidRPr="005E078D" w:rsidRDefault="00D63778" w:rsidP="00D63778">
            <w:pPr>
              <w:suppressAutoHyphens/>
              <w:rPr>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le prix total CIP pour l’article net des droits de douanes et taxes d’importations]</w:t>
            </w:r>
          </w:p>
        </w:tc>
        <w:tc>
          <w:tcPr>
            <w:tcW w:w="1787" w:type="dxa"/>
            <w:tcBorders>
              <w:top w:val="single" w:sz="6" w:space="0" w:color="auto"/>
              <w:left w:val="single" w:sz="6" w:space="0" w:color="auto"/>
              <w:right w:val="single" w:sz="6" w:space="0" w:color="auto"/>
            </w:tcBorders>
          </w:tcPr>
          <w:p w14:paraId="58A646C3" w14:textId="77777777" w:rsidR="00D63778" w:rsidRPr="005E078D" w:rsidRDefault="00D63778" w:rsidP="00D63778">
            <w:pPr>
              <w:suppressAutoHyphens/>
              <w:rPr>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le prix total par article du transport terrestre et autres services requis dans le pays de l’Acheteur]</w:t>
            </w:r>
          </w:p>
        </w:tc>
        <w:tc>
          <w:tcPr>
            <w:tcW w:w="1260" w:type="dxa"/>
            <w:tcBorders>
              <w:top w:val="single" w:sz="6" w:space="0" w:color="auto"/>
              <w:left w:val="single" w:sz="6" w:space="0" w:color="auto"/>
              <w:bottom w:val="single" w:sz="6" w:space="0" w:color="auto"/>
              <w:right w:val="single" w:sz="6" w:space="0" w:color="auto"/>
            </w:tcBorders>
          </w:tcPr>
          <w:p w14:paraId="7DF58E03" w14:textId="77777777" w:rsidR="00D63778" w:rsidRPr="005E078D" w:rsidRDefault="00D63778" w:rsidP="00D63778">
            <w:pPr>
              <w:suppressAutoHyphens/>
              <w:rPr>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le montant total par article des taxes de vente et autres taxes payées ou à payer si le marché est attribué]</w:t>
            </w:r>
          </w:p>
        </w:tc>
        <w:tc>
          <w:tcPr>
            <w:tcW w:w="1063" w:type="dxa"/>
            <w:tcBorders>
              <w:top w:val="single" w:sz="6" w:space="0" w:color="auto"/>
              <w:left w:val="single" w:sz="6" w:space="0" w:color="auto"/>
              <w:bottom w:val="single" w:sz="6" w:space="0" w:color="auto"/>
              <w:right w:val="double" w:sz="6" w:space="0" w:color="auto"/>
            </w:tcBorders>
          </w:tcPr>
          <w:p w14:paraId="50560DDD" w14:textId="77777777" w:rsidR="00D63778" w:rsidRPr="005E078D" w:rsidRDefault="00D63778" w:rsidP="00D63778">
            <w:pPr>
              <w:suppressAutoHyphens/>
              <w:rPr>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le prix total pour l’article]</w:t>
            </w:r>
          </w:p>
        </w:tc>
      </w:tr>
      <w:tr w:rsidR="00784C6A" w:rsidRPr="005E078D" w14:paraId="03EABF10" w14:textId="77777777" w:rsidTr="00784C6A">
        <w:trPr>
          <w:cantSplit/>
          <w:trHeight w:val="390"/>
        </w:trPr>
        <w:tc>
          <w:tcPr>
            <w:tcW w:w="802" w:type="dxa"/>
            <w:tcBorders>
              <w:top w:val="single" w:sz="6" w:space="0" w:color="auto"/>
              <w:left w:val="double" w:sz="6" w:space="0" w:color="auto"/>
              <w:bottom w:val="nil"/>
              <w:right w:val="single" w:sz="6" w:space="0" w:color="auto"/>
            </w:tcBorders>
            <w:vAlign w:val="center"/>
          </w:tcPr>
          <w:p w14:paraId="1AFA7318" w14:textId="77777777" w:rsidR="00A26A12" w:rsidRPr="005E078D" w:rsidRDefault="00A26A12" w:rsidP="00A26A12">
            <w:pPr>
              <w:suppressAutoHyphens/>
              <w:spacing w:before="60" w:after="60"/>
              <w:rPr>
                <w:sz w:val="16"/>
                <w:szCs w:val="16"/>
              </w:rPr>
            </w:pPr>
          </w:p>
        </w:tc>
        <w:tc>
          <w:tcPr>
            <w:tcW w:w="1134" w:type="dxa"/>
            <w:tcBorders>
              <w:top w:val="single" w:sz="6" w:space="0" w:color="auto"/>
              <w:left w:val="single" w:sz="6" w:space="0" w:color="auto"/>
              <w:bottom w:val="nil"/>
              <w:right w:val="single" w:sz="6" w:space="0" w:color="auto"/>
            </w:tcBorders>
            <w:vAlign w:val="center"/>
          </w:tcPr>
          <w:p w14:paraId="151E1E70" w14:textId="77777777" w:rsidR="00A26A12" w:rsidRPr="005E078D" w:rsidRDefault="00A26A12" w:rsidP="00A26A12">
            <w:pPr>
              <w:suppressAutoHyphens/>
              <w:spacing w:before="60" w:after="60"/>
              <w:rPr>
                <w:sz w:val="16"/>
                <w:szCs w:val="16"/>
              </w:rPr>
            </w:pPr>
          </w:p>
        </w:tc>
        <w:tc>
          <w:tcPr>
            <w:tcW w:w="993" w:type="dxa"/>
            <w:tcBorders>
              <w:left w:val="single" w:sz="6" w:space="0" w:color="auto"/>
              <w:bottom w:val="nil"/>
              <w:right w:val="single" w:sz="6" w:space="0" w:color="auto"/>
            </w:tcBorders>
            <w:vAlign w:val="center"/>
          </w:tcPr>
          <w:p w14:paraId="3F826370" w14:textId="77777777" w:rsidR="00A26A12" w:rsidRPr="005E078D" w:rsidRDefault="00A26A12" w:rsidP="00A26A12">
            <w:pPr>
              <w:suppressAutoHyphens/>
              <w:spacing w:before="60" w:after="60"/>
              <w:rPr>
                <w:sz w:val="16"/>
                <w:szCs w:val="16"/>
              </w:rPr>
            </w:pPr>
          </w:p>
        </w:tc>
        <w:tc>
          <w:tcPr>
            <w:tcW w:w="1134" w:type="dxa"/>
            <w:tcBorders>
              <w:left w:val="single" w:sz="6" w:space="0" w:color="auto"/>
              <w:bottom w:val="nil"/>
              <w:right w:val="single" w:sz="6" w:space="0" w:color="auto"/>
            </w:tcBorders>
            <w:vAlign w:val="center"/>
          </w:tcPr>
          <w:p w14:paraId="082D94BC" w14:textId="77777777" w:rsidR="00A26A12" w:rsidRPr="005E078D" w:rsidRDefault="00A26A12" w:rsidP="00A26A12">
            <w:pPr>
              <w:suppressAutoHyphens/>
              <w:spacing w:before="60" w:after="60"/>
              <w:rPr>
                <w:sz w:val="16"/>
                <w:szCs w:val="16"/>
              </w:rPr>
            </w:pPr>
          </w:p>
        </w:tc>
        <w:tc>
          <w:tcPr>
            <w:tcW w:w="992" w:type="dxa"/>
            <w:tcBorders>
              <w:top w:val="single" w:sz="6" w:space="0" w:color="auto"/>
              <w:left w:val="single" w:sz="6" w:space="0" w:color="auto"/>
              <w:bottom w:val="nil"/>
              <w:right w:val="single" w:sz="6" w:space="0" w:color="auto"/>
            </w:tcBorders>
            <w:vAlign w:val="center"/>
          </w:tcPr>
          <w:p w14:paraId="57AFA9FE" w14:textId="77777777" w:rsidR="00A26A12" w:rsidRPr="005E078D" w:rsidRDefault="00A26A12" w:rsidP="00A26A12">
            <w:pPr>
              <w:suppressAutoHyphens/>
              <w:spacing w:before="60" w:after="60"/>
              <w:rPr>
                <w:sz w:val="16"/>
                <w:szCs w:val="16"/>
              </w:rPr>
            </w:pPr>
          </w:p>
        </w:tc>
        <w:tc>
          <w:tcPr>
            <w:tcW w:w="1134" w:type="dxa"/>
            <w:gridSpan w:val="2"/>
            <w:tcBorders>
              <w:left w:val="single" w:sz="6" w:space="0" w:color="auto"/>
              <w:bottom w:val="nil"/>
              <w:right w:val="single" w:sz="6" w:space="0" w:color="auto"/>
            </w:tcBorders>
          </w:tcPr>
          <w:p w14:paraId="091949DF" w14:textId="77777777" w:rsidR="00A26A12" w:rsidRPr="005E078D" w:rsidRDefault="00A26A12" w:rsidP="00A26A12">
            <w:pPr>
              <w:suppressAutoHyphens/>
              <w:spacing w:before="60" w:after="60"/>
              <w:rPr>
                <w:sz w:val="16"/>
                <w:szCs w:val="16"/>
              </w:rPr>
            </w:pPr>
          </w:p>
        </w:tc>
        <w:tc>
          <w:tcPr>
            <w:tcW w:w="1134" w:type="dxa"/>
            <w:tcBorders>
              <w:left w:val="single" w:sz="6" w:space="0" w:color="auto"/>
              <w:bottom w:val="nil"/>
              <w:right w:val="single" w:sz="6" w:space="0" w:color="auto"/>
            </w:tcBorders>
          </w:tcPr>
          <w:p w14:paraId="2A33A643" w14:textId="77777777" w:rsidR="00A26A12" w:rsidRPr="005E078D" w:rsidRDefault="00A26A12" w:rsidP="00A26A12">
            <w:pPr>
              <w:suppressAutoHyphens/>
              <w:spacing w:before="60" w:after="60"/>
              <w:rPr>
                <w:sz w:val="16"/>
                <w:szCs w:val="16"/>
              </w:rPr>
            </w:pPr>
          </w:p>
        </w:tc>
        <w:tc>
          <w:tcPr>
            <w:tcW w:w="1276" w:type="dxa"/>
            <w:tcBorders>
              <w:left w:val="single" w:sz="6" w:space="0" w:color="auto"/>
              <w:bottom w:val="nil"/>
              <w:right w:val="single" w:sz="6" w:space="0" w:color="auto"/>
            </w:tcBorders>
            <w:vAlign w:val="center"/>
          </w:tcPr>
          <w:p w14:paraId="1A7E1F4D" w14:textId="77777777" w:rsidR="00A26A12" w:rsidRPr="005E078D" w:rsidRDefault="00A26A12" w:rsidP="00A26A12">
            <w:pPr>
              <w:suppressAutoHyphens/>
              <w:spacing w:before="60" w:after="60"/>
              <w:rPr>
                <w:sz w:val="16"/>
                <w:szCs w:val="16"/>
              </w:rPr>
            </w:pPr>
          </w:p>
        </w:tc>
        <w:tc>
          <w:tcPr>
            <w:tcW w:w="1134" w:type="dxa"/>
            <w:tcBorders>
              <w:left w:val="single" w:sz="6" w:space="0" w:color="auto"/>
              <w:bottom w:val="nil"/>
              <w:right w:val="single" w:sz="6" w:space="0" w:color="auto"/>
            </w:tcBorders>
            <w:vAlign w:val="center"/>
          </w:tcPr>
          <w:p w14:paraId="738380F8" w14:textId="77777777" w:rsidR="00A26A12" w:rsidRPr="005E078D" w:rsidRDefault="00A26A12" w:rsidP="00A26A12">
            <w:pPr>
              <w:suppressAutoHyphens/>
              <w:spacing w:before="60" w:after="60"/>
              <w:rPr>
                <w:sz w:val="16"/>
                <w:szCs w:val="16"/>
              </w:rPr>
            </w:pPr>
          </w:p>
        </w:tc>
        <w:tc>
          <w:tcPr>
            <w:tcW w:w="1787" w:type="dxa"/>
            <w:tcBorders>
              <w:left w:val="single" w:sz="6" w:space="0" w:color="auto"/>
              <w:bottom w:val="nil"/>
              <w:right w:val="single" w:sz="6" w:space="0" w:color="auto"/>
            </w:tcBorders>
          </w:tcPr>
          <w:p w14:paraId="16F7AC8C" w14:textId="77777777" w:rsidR="00A26A12" w:rsidRPr="005E078D" w:rsidRDefault="00A26A12" w:rsidP="00A26A12">
            <w:pPr>
              <w:suppressAutoHyphens/>
              <w:spacing w:before="60" w:after="60"/>
              <w:rPr>
                <w:sz w:val="16"/>
                <w:szCs w:val="16"/>
              </w:rPr>
            </w:pPr>
          </w:p>
        </w:tc>
        <w:tc>
          <w:tcPr>
            <w:tcW w:w="1260" w:type="dxa"/>
            <w:tcBorders>
              <w:top w:val="single" w:sz="6" w:space="0" w:color="auto"/>
              <w:left w:val="single" w:sz="6" w:space="0" w:color="auto"/>
              <w:bottom w:val="nil"/>
              <w:right w:val="single" w:sz="6" w:space="0" w:color="auto"/>
            </w:tcBorders>
          </w:tcPr>
          <w:p w14:paraId="36A3337A" w14:textId="77777777" w:rsidR="00A26A12" w:rsidRPr="005E078D" w:rsidRDefault="00A26A12" w:rsidP="00A26A12">
            <w:pPr>
              <w:suppressAutoHyphens/>
              <w:spacing w:before="60" w:after="60"/>
              <w:rPr>
                <w:sz w:val="16"/>
                <w:szCs w:val="16"/>
              </w:rPr>
            </w:pPr>
          </w:p>
        </w:tc>
        <w:tc>
          <w:tcPr>
            <w:tcW w:w="1063" w:type="dxa"/>
            <w:tcBorders>
              <w:top w:val="single" w:sz="6" w:space="0" w:color="auto"/>
              <w:left w:val="single" w:sz="6" w:space="0" w:color="auto"/>
              <w:bottom w:val="nil"/>
              <w:right w:val="double" w:sz="6" w:space="0" w:color="auto"/>
            </w:tcBorders>
          </w:tcPr>
          <w:p w14:paraId="2DFAA723" w14:textId="77777777" w:rsidR="00A26A12" w:rsidRPr="005E078D" w:rsidRDefault="00A26A12" w:rsidP="00A26A12">
            <w:pPr>
              <w:suppressAutoHyphens/>
              <w:spacing w:before="60" w:after="60"/>
              <w:rPr>
                <w:sz w:val="16"/>
                <w:szCs w:val="16"/>
              </w:rPr>
            </w:pPr>
          </w:p>
        </w:tc>
      </w:tr>
      <w:tr w:rsidR="00D63778" w:rsidRPr="005E078D" w14:paraId="42B99D7D" w14:textId="77777777" w:rsidTr="00784C6A">
        <w:trPr>
          <w:cantSplit/>
          <w:trHeight w:val="333"/>
        </w:trPr>
        <w:tc>
          <w:tcPr>
            <w:tcW w:w="11520" w:type="dxa"/>
            <w:gridSpan w:val="11"/>
            <w:tcBorders>
              <w:top w:val="double" w:sz="6" w:space="0" w:color="auto"/>
              <w:left w:val="nil"/>
              <w:bottom w:val="nil"/>
              <w:right w:val="double" w:sz="6" w:space="0" w:color="auto"/>
            </w:tcBorders>
          </w:tcPr>
          <w:p w14:paraId="5FB07804" w14:textId="77777777" w:rsidR="00D63778" w:rsidRPr="005E078D" w:rsidRDefault="00D63778" w:rsidP="00D63778">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14:paraId="0FF91BEE" w14:textId="77777777" w:rsidR="00D63778" w:rsidRPr="005E078D" w:rsidRDefault="00D63778" w:rsidP="00D63778">
            <w:pPr>
              <w:pStyle w:val="Commentaire"/>
              <w:suppressAutoHyphens/>
              <w:spacing w:before="60" w:after="60"/>
              <w:jc w:val="center"/>
              <w:rPr>
                <w:sz w:val="18"/>
                <w:lang w:val="fr-FR"/>
              </w:rPr>
            </w:pPr>
            <w:r w:rsidRPr="005E078D">
              <w:rPr>
                <w:lang w:val="fr-FR"/>
              </w:rPr>
              <w:t>Prix total</w:t>
            </w:r>
          </w:p>
        </w:tc>
        <w:tc>
          <w:tcPr>
            <w:tcW w:w="1063" w:type="dxa"/>
            <w:tcBorders>
              <w:top w:val="double" w:sz="6" w:space="0" w:color="auto"/>
              <w:left w:val="double" w:sz="6" w:space="0" w:color="auto"/>
              <w:bottom w:val="double" w:sz="6" w:space="0" w:color="auto"/>
              <w:right w:val="double" w:sz="6" w:space="0" w:color="auto"/>
            </w:tcBorders>
          </w:tcPr>
          <w:p w14:paraId="62B13135" w14:textId="77777777" w:rsidR="00D63778" w:rsidRPr="005E078D" w:rsidRDefault="00D63778" w:rsidP="00D63778">
            <w:pPr>
              <w:suppressAutoHyphens/>
              <w:spacing w:before="60" w:after="60"/>
              <w:rPr>
                <w:sz w:val="20"/>
              </w:rPr>
            </w:pPr>
          </w:p>
        </w:tc>
      </w:tr>
      <w:tr w:rsidR="00A26A12" w:rsidRPr="005E078D" w14:paraId="0BDE82AC" w14:textId="77777777" w:rsidTr="00784C6A">
        <w:trPr>
          <w:cantSplit/>
          <w:trHeight w:hRule="exact" w:val="495"/>
        </w:trPr>
        <w:tc>
          <w:tcPr>
            <w:tcW w:w="13843" w:type="dxa"/>
            <w:gridSpan w:val="13"/>
            <w:tcBorders>
              <w:top w:val="nil"/>
              <w:left w:val="nil"/>
              <w:bottom w:val="nil"/>
              <w:right w:val="nil"/>
            </w:tcBorders>
          </w:tcPr>
          <w:p w14:paraId="65DB9914" w14:textId="77777777" w:rsidR="00A26A12" w:rsidRPr="005E078D" w:rsidRDefault="00A26A12" w:rsidP="00EA5081">
            <w:pPr>
              <w:suppressAutoHyphens/>
              <w:rPr>
                <w:b/>
                <w:sz w:val="20"/>
              </w:rPr>
            </w:pPr>
            <w:r w:rsidRPr="005E078D">
              <w:rPr>
                <w:sz w:val="20"/>
              </w:rPr>
              <w:t xml:space="preserve">Nom du Soumissionnaire </w:t>
            </w:r>
            <w:r w:rsidRPr="005E078D">
              <w:rPr>
                <w:bCs/>
                <w:i/>
                <w:iCs/>
                <w:sz w:val="20"/>
              </w:rPr>
              <w:t>[insérer le nom du Soumissionnaire]</w:t>
            </w:r>
            <w:r w:rsidRPr="005E078D">
              <w:rPr>
                <w:sz w:val="20"/>
              </w:rPr>
              <w:t xml:space="preserve"> Signature </w:t>
            </w:r>
            <w:r w:rsidRPr="005E078D">
              <w:rPr>
                <w:bCs/>
                <w:i/>
                <w:iCs/>
                <w:sz w:val="20"/>
              </w:rPr>
              <w:t xml:space="preserve">[insérer signature], </w:t>
            </w:r>
            <w:proofErr w:type="gramStart"/>
            <w:r w:rsidRPr="005E078D">
              <w:rPr>
                <w:bCs/>
                <w:sz w:val="20"/>
              </w:rPr>
              <w:t>Date</w:t>
            </w:r>
            <w:r w:rsidRPr="005E078D">
              <w:rPr>
                <w:bCs/>
                <w:i/>
                <w:iCs/>
                <w:sz w:val="20"/>
              </w:rPr>
              <w:t>[</w:t>
            </w:r>
            <w:proofErr w:type="gramEnd"/>
            <w:r w:rsidRPr="005E078D">
              <w:rPr>
                <w:bCs/>
                <w:i/>
                <w:iCs/>
                <w:sz w:val="20"/>
              </w:rPr>
              <w:t>insérer la date]</w:t>
            </w:r>
          </w:p>
          <w:p w14:paraId="348C77D9" w14:textId="77777777" w:rsidR="00A26A12" w:rsidRPr="005E078D" w:rsidRDefault="00A26A12" w:rsidP="00A26A12">
            <w:pPr>
              <w:suppressAutoHyphens/>
              <w:spacing w:before="100"/>
              <w:rPr>
                <w:i/>
                <w:iCs/>
                <w:sz w:val="20"/>
              </w:rPr>
            </w:pPr>
          </w:p>
        </w:tc>
      </w:tr>
      <w:tr w:rsidR="00A26A12" w:rsidRPr="00DA78A6" w14:paraId="43F2347D" w14:textId="77777777" w:rsidTr="00EA5081">
        <w:trPr>
          <w:cantSplit/>
          <w:trHeight w:hRule="exact" w:val="948"/>
        </w:trPr>
        <w:tc>
          <w:tcPr>
            <w:tcW w:w="13843" w:type="dxa"/>
            <w:gridSpan w:val="13"/>
            <w:tcBorders>
              <w:top w:val="nil"/>
              <w:left w:val="nil"/>
              <w:bottom w:val="nil"/>
              <w:right w:val="nil"/>
            </w:tcBorders>
          </w:tcPr>
          <w:p w14:paraId="7247B4DB" w14:textId="77777777" w:rsidR="00A26A12" w:rsidRPr="005E078D" w:rsidRDefault="00A26A12" w:rsidP="00476799">
            <w:pPr>
              <w:suppressAutoHyphens/>
              <w:spacing w:before="100" w:beforeAutospacing="1"/>
              <w:rPr>
                <w:sz w:val="20"/>
                <w:lang w:val="en-US"/>
              </w:rPr>
            </w:pPr>
            <w:r w:rsidRPr="005E078D">
              <w:rPr>
                <w:sz w:val="20"/>
                <w:szCs w:val="22"/>
              </w:rPr>
              <w:t>*</w:t>
            </w:r>
            <w:r w:rsidR="00C813FA" w:rsidRPr="005E078D">
              <w:rPr>
                <w:i/>
                <w:sz w:val="20"/>
                <w:szCs w:val="22"/>
              </w:rPr>
              <w:t xml:space="preserve">Pour les fournitures déjà importées, le prix de la soumission sera distinct de la valeur de l’importation déclarée à la douane et </w:t>
            </w:r>
            <w:proofErr w:type="spellStart"/>
            <w:r w:rsidR="00C813FA" w:rsidRPr="005E078D">
              <w:rPr>
                <w:i/>
                <w:sz w:val="20"/>
                <w:szCs w:val="22"/>
              </w:rPr>
              <w:t>incluera</w:t>
            </w:r>
            <w:proofErr w:type="spellEnd"/>
            <w:r w:rsidR="00C813FA" w:rsidRPr="005E078D">
              <w:rPr>
                <w:i/>
                <w:sz w:val="20"/>
                <w:szCs w:val="22"/>
              </w:rPr>
              <w:t xml:space="preserve"> tout rabais ou commission de l’agent ou représentant local à l’exception des droits et taxes d’importation qui ont été ou qui auront à être payées par l’Acheteur. </w:t>
            </w:r>
            <w:r w:rsidR="00476799" w:rsidRPr="005E078D">
              <w:rPr>
                <w:i/>
                <w:sz w:val="20"/>
                <w:szCs w:val="22"/>
              </w:rPr>
              <w:t xml:space="preserve"> Aux fins de claret, les Soumissionnaires sont invités à soumettre leurs offres y compris les droits et taxes d’importation, ainsi que le montant des droits et taxes et </w:t>
            </w:r>
            <w:r w:rsidR="008E7A4C" w:rsidRPr="005E078D">
              <w:rPr>
                <w:i/>
                <w:sz w:val="20"/>
                <w:szCs w:val="22"/>
              </w:rPr>
              <w:t>le prix</w:t>
            </w:r>
            <w:r w:rsidR="00476799" w:rsidRPr="005E078D">
              <w:rPr>
                <w:i/>
                <w:sz w:val="20"/>
                <w:szCs w:val="22"/>
              </w:rPr>
              <w:t xml:space="preserve"> hors droits et taxes d’importation qui est la d’</w:t>
            </w:r>
            <w:proofErr w:type="spellStart"/>
            <w:r w:rsidR="00476799" w:rsidRPr="005E078D">
              <w:rPr>
                <w:i/>
                <w:sz w:val="20"/>
                <w:szCs w:val="22"/>
              </w:rPr>
              <w:t>fférence</w:t>
            </w:r>
            <w:proofErr w:type="spellEnd"/>
            <w:r w:rsidR="00476799" w:rsidRPr="005E078D">
              <w:rPr>
                <w:i/>
                <w:sz w:val="20"/>
                <w:szCs w:val="22"/>
              </w:rPr>
              <w:t xml:space="preserve"> entre ces deux </w:t>
            </w:r>
            <w:proofErr w:type="spellStart"/>
            <w:proofErr w:type="gramStart"/>
            <w:r w:rsidR="00476799" w:rsidRPr="005E078D">
              <w:rPr>
                <w:i/>
                <w:sz w:val="20"/>
                <w:szCs w:val="22"/>
              </w:rPr>
              <w:t>valeurs.</w:t>
            </w:r>
            <w:r w:rsidRPr="005E078D">
              <w:rPr>
                <w:i/>
                <w:iCs/>
                <w:sz w:val="20"/>
                <w:szCs w:val="22"/>
              </w:rPr>
              <w:t>these</w:t>
            </w:r>
            <w:proofErr w:type="spellEnd"/>
            <w:proofErr w:type="gramEnd"/>
            <w:r w:rsidRPr="005E078D">
              <w:rPr>
                <w:i/>
                <w:iCs/>
                <w:sz w:val="20"/>
                <w:szCs w:val="22"/>
              </w:rPr>
              <w:t xml:space="preserve"> </w:t>
            </w:r>
            <w:proofErr w:type="spellStart"/>
            <w:r w:rsidRPr="005E078D">
              <w:rPr>
                <w:i/>
                <w:iCs/>
                <w:sz w:val="20"/>
                <w:szCs w:val="22"/>
              </w:rPr>
              <w:t>Goods</w:t>
            </w:r>
            <w:proofErr w:type="spellEnd"/>
            <w:r w:rsidRPr="005E078D">
              <w:rPr>
                <w:i/>
                <w:iCs/>
                <w:sz w:val="20"/>
                <w:szCs w:val="22"/>
              </w:rPr>
              <w:t xml:space="preserve"> </w:t>
            </w:r>
            <w:proofErr w:type="spellStart"/>
            <w:r w:rsidRPr="005E078D">
              <w:rPr>
                <w:i/>
                <w:iCs/>
                <w:sz w:val="20"/>
                <w:szCs w:val="22"/>
              </w:rPr>
              <w:t>declared</w:t>
            </w:r>
            <w:proofErr w:type="spellEnd"/>
            <w:r w:rsidRPr="005E078D">
              <w:rPr>
                <w:i/>
                <w:iCs/>
                <w:sz w:val="20"/>
                <w:szCs w:val="22"/>
              </w:rPr>
              <w:t xml:space="preserve"> to customs and </w:t>
            </w:r>
            <w:proofErr w:type="spellStart"/>
            <w:r w:rsidRPr="005E078D">
              <w:rPr>
                <w:i/>
                <w:iCs/>
                <w:sz w:val="20"/>
                <w:szCs w:val="22"/>
              </w:rPr>
              <w:t>shall</w:t>
            </w:r>
            <w:proofErr w:type="spellEnd"/>
            <w:r w:rsidRPr="005E078D">
              <w:rPr>
                <w:i/>
                <w:iCs/>
                <w:sz w:val="20"/>
                <w:szCs w:val="22"/>
              </w:rPr>
              <w:t xml:space="preserve"> </w:t>
            </w:r>
            <w:proofErr w:type="spellStart"/>
            <w:r w:rsidRPr="005E078D">
              <w:rPr>
                <w:i/>
                <w:iCs/>
                <w:sz w:val="20"/>
                <w:szCs w:val="22"/>
              </w:rPr>
              <w:t>include</w:t>
            </w:r>
            <w:proofErr w:type="spellEnd"/>
            <w:r w:rsidRPr="005E078D">
              <w:rPr>
                <w:i/>
                <w:iCs/>
                <w:sz w:val="20"/>
                <w:szCs w:val="22"/>
              </w:rPr>
              <w:t xml:space="preserve"> </w:t>
            </w:r>
            <w:proofErr w:type="spellStart"/>
            <w:r w:rsidRPr="005E078D">
              <w:rPr>
                <w:i/>
                <w:iCs/>
                <w:sz w:val="20"/>
                <w:szCs w:val="22"/>
              </w:rPr>
              <w:t>any</w:t>
            </w:r>
            <w:proofErr w:type="spellEnd"/>
            <w:r w:rsidRPr="005E078D">
              <w:rPr>
                <w:i/>
                <w:iCs/>
                <w:sz w:val="20"/>
                <w:szCs w:val="22"/>
              </w:rPr>
              <w:t xml:space="preserve"> </w:t>
            </w:r>
            <w:proofErr w:type="spellStart"/>
            <w:r w:rsidRPr="005E078D">
              <w:rPr>
                <w:i/>
                <w:iCs/>
                <w:sz w:val="20"/>
                <w:szCs w:val="22"/>
              </w:rPr>
              <w:t>rebate</w:t>
            </w:r>
            <w:proofErr w:type="spellEnd"/>
            <w:r w:rsidRPr="005E078D">
              <w:rPr>
                <w:i/>
                <w:iCs/>
                <w:sz w:val="20"/>
                <w:szCs w:val="22"/>
              </w:rPr>
              <w:t xml:space="preserve"> or mark-up of the local agent or </w:t>
            </w:r>
            <w:proofErr w:type="spellStart"/>
            <w:r w:rsidRPr="005E078D">
              <w:rPr>
                <w:i/>
                <w:iCs/>
                <w:sz w:val="20"/>
                <w:szCs w:val="22"/>
              </w:rPr>
              <w:t>representative</w:t>
            </w:r>
            <w:proofErr w:type="spellEnd"/>
            <w:r w:rsidRPr="005E078D">
              <w:rPr>
                <w:i/>
                <w:iCs/>
                <w:sz w:val="20"/>
                <w:szCs w:val="22"/>
              </w:rPr>
              <w:t xml:space="preserve"> and all local </w:t>
            </w:r>
            <w:proofErr w:type="spellStart"/>
            <w:r w:rsidRPr="005E078D">
              <w:rPr>
                <w:i/>
                <w:iCs/>
                <w:sz w:val="20"/>
                <w:szCs w:val="22"/>
              </w:rPr>
              <w:t>costs</w:t>
            </w:r>
            <w:proofErr w:type="spellEnd"/>
            <w:r w:rsidRPr="005E078D">
              <w:rPr>
                <w:i/>
                <w:iCs/>
                <w:sz w:val="20"/>
                <w:szCs w:val="22"/>
              </w:rPr>
              <w:t xml:space="preserve"> </w:t>
            </w:r>
            <w:proofErr w:type="spellStart"/>
            <w:r w:rsidRPr="005E078D">
              <w:rPr>
                <w:i/>
                <w:iCs/>
                <w:sz w:val="20"/>
                <w:szCs w:val="22"/>
              </w:rPr>
              <w:t>except</w:t>
            </w:r>
            <w:proofErr w:type="spellEnd"/>
            <w:r w:rsidRPr="005E078D">
              <w:rPr>
                <w:i/>
                <w:iCs/>
                <w:sz w:val="20"/>
                <w:szCs w:val="22"/>
              </w:rPr>
              <w:t xml:space="preserve"> import </w:t>
            </w:r>
            <w:proofErr w:type="spellStart"/>
            <w:r w:rsidRPr="005E078D">
              <w:rPr>
                <w:i/>
                <w:iCs/>
                <w:sz w:val="20"/>
                <w:szCs w:val="22"/>
              </w:rPr>
              <w:t>duties</w:t>
            </w:r>
            <w:proofErr w:type="spellEnd"/>
            <w:r w:rsidRPr="005E078D">
              <w:rPr>
                <w:i/>
                <w:iCs/>
                <w:sz w:val="20"/>
                <w:szCs w:val="22"/>
              </w:rPr>
              <w:t xml:space="preserve"> and taxes, </w:t>
            </w:r>
            <w:proofErr w:type="spellStart"/>
            <w:r w:rsidRPr="005E078D">
              <w:rPr>
                <w:i/>
                <w:iCs/>
                <w:sz w:val="20"/>
                <w:szCs w:val="22"/>
              </w:rPr>
              <w:t>which</w:t>
            </w:r>
            <w:proofErr w:type="spellEnd"/>
            <w:r w:rsidRPr="005E078D">
              <w:rPr>
                <w:i/>
                <w:iCs/>
                <w:sz w:val="20"/>
                <w:szCs w:val="22"/>
              </w:rPr>
              <w:t xml:space="preserve"> have been and/or have to </w:t>
            </w:r>
            <w:proofErr w:type="spellStart"/>
            <w:r w:rsidRPr="005E078D">
              <w:rPr>
                <w:i/>
                <w:iCs/>
                <w:sz w:val="20"/>
                <w:szCs w:val="22"/>
              </w:rPr>
              <w:t>be</w:t>
            </w:r>
            <w:proofErr w:type="spellEnd"/>
            <w:r w:rsidRPr="005E078D">
              <w:rPr>
                <w:i/>
                <w:iCs/>
                <w:sz w:val="20"/>
                <w:szCs w:val="22"/>
              </w:rPr>
              <w:t xml:space="preserve"> </w:t>
            </w:r>
            <w:proofErr w:type="spellStart"/>
            <w:r w:rsidRPr="005E078D">
              <w:rPr>
                <w:i/>
                <w:iCs/>
                <w:sz w:val="20"/>
                <w:szCs w:val="22"/>
              </w:rPr>
              <w:t>paid</w:t>
            </w:r>
            <w:proofErr w:type="spellEnd"/>
            <w:r w:rsidRPr="005E078D">
              <w:rPr>
                <w:i/>
                <w:iCs/>
                <w:sz w:val="20"/>
                <w:szCs w:val="22"/>
              </w:rPr>
              <w:t xml:space="preserve"> by the </w:t>
            </w:r>
            <w:proofErr w:type="spellStart"/>
            <w:r w:rsidRPr="005E078D">
              <w:rPr>
                <w:i/>
                <w:iCs/>
                <w:sz w:val="20"/>
                <w:szCs w:val="22"/>
              </w:rPr>
              <w:t>Purchaser</w:t>
            </w:r>
            <w:proofErr w:type="spellEnd"/>
            <w:r w:rsidRPr="005E078D">
              <w:rPr>
                <w:i/>
                <w:iCs/>
                <w:sz w:val="20"/>
                <w:szCs w:val="22"/>
              </w:rPr>
              <w:t xml:space="preserve">. </w:t>
            </w:r>
            <w:r w:rsidRPr="005E078D">
              <w:rPr>
                <w:i/>
                <w:iCs/>
                <w:sz w:val="20"/>
                <w:szCs w:val="22"/>
                <w:lang w:val="en-US"/>
              </w:rPr>
              <w:t xml:space="preserve">For clarity the Bidders are asked to quote the </w:t>
            </w:r>
            <w:proofErr w:type="spellStart"/>
            <w:r w:rsidRPr="005E078D">
              <w:rPr>
                <w:i/>
                <w:iCs/>
                <w:sz w:val="20"/>
                <w:szCs w:val="22"/>
                <w:lang w:val="en-US"/>
              </w:rPr>
              <w:t>priceincluding</w:t>
            </w:r>
            <w:proofErr w:type="spellEnd"/>
            <w:r w:rsidRPr="005E078D">
              <w:rPr>
                <w:i/>
                <w:iCs/>
                <w:sz w:val="20"/>
                <w:szCs w:val="22"/>
                <w:lang w:val="en-US"/>
              </w:rPr>
              <w:t xml:space="preserve"> import duties, and additionally to provide the import duties and the price net of import </w:t>
            </w:r>
            <w:proofErr w:type="spellStart"/>
            <w:r w:rsidRPr="005E078D">
              <w:rPr>
                <w:i/>
                <w:iCs/>
                <w:sz w:val="20"/>
                <w:szCs w:val="22"/>
                <w:lang w:val="en-US"/>
              </w:rPr>
              <w:t>dutieswhichis</w:t>
            </w:r>
            <w:proofErr w:type="spellEnd"/>
            <w:r w:rsidRPr="005E078D">
              <w:rPr>
                <w:i/>
                <w:iCs/>
                <w:sz w:val="20"/>
                <w:szCs w:val="22"/>
                <w:lang w:val="en-US"/>
              </w:rPr>
              <w:t xml:space="preserve"> the difference of those values.]</w:t>
            </w:r>
          </w:p>
        </w:tc>
      </w:tr>
    </w:tbl>
    <w:p w14:paraId="3DD46DDC" w14:textId="77777777" w:rsidR="00A26A12" w:rsidRPr="005E078D" w:rsidRDefault="00A26A12" w:rsidP="00C1188B">
      <w:pPr>
        <w:suppressAutoHyphens/>
        <w:spacing w:before="120" w:after="120"/>
        <w:rPr>
          <w:i/>
          <w:szCs w:val="24"/>
          <w:lang w:val="en-US"/>
        </w:rPr>
      </w:pPr>
      <w:r w:rsidRPr="005E078D">
        <w:rPr>
          <w:i/>
          <w:szCs w:val="24"/>
          <w:lang w:val="en-U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1134"/>
        <w:gridCol w:w="1134"/>
        <w:gridCol w:w="993"/>
        <w:gridCol w:w="1134"/>
        <w:gridCol w:w="1559"/>
        <w:gridCol w:w="1417"/>
        <w:gridCol w:w="2410"/>
        <w:gridCol w:w="1568"/>
      </w:tblGrid>
      <w:tr w:rsidR="00940BF3" w:rsidRPr="005E078D" w14:paraId="7C1D20BD" w14:textId="77777777" w:rsidTr="00DE79B5">
        <w:trPr>
          <w:cantSplit/>
          <w:trHeight w:val="900"/>
        </w:trPr>
        <w:tc>
          <w:tcPr>
            <w:tcW w:w="13050" w:type="dxa"/>
            <w:gridSpan w:val="10"/>
            <w:tcBorders>
              <w:top w:val="nil"/>
              <w:left w:val="nil"/>
              <w:bottom w:val="nil"/>
              <w:right w:val="nil"/>
            </w:tcBorders>
            <w:vAlign w:val="center"/>
          </w:tcPr>
          <w:p w14:paraId="19877195" w14:textId="77777777" w:rsidR="00940BF3" w:rsidRPr="005E078D" w:rsidRDefault="00940BF3" w:rsidP="00A5405E">
            <w:pPr>
              <w:pStyle w:val="SectionVHeader"/>
              <w:spacing w:before="240" w:after="240"/>
              <w:rPr>
                <w:sz w:val="24"/>
                <w:szCs w:val="24"/>
                <w:lang w:val="fr-FR"/>
              </w:rPr>
            </w:pPr>
            <w:bookmarkStart w:id="420" w:name="_Toc382928281"/>
            <w:bookmarkStart w:id="421" w:name="_Toc486345121"/>
            <w:r w:rsidRPr="005E078D">
              <w:rPr>
                <w:sz w:val="32"/>
                <w:szCs w:val="24"/>
                <w:lang w:val="fr-FR" w:eastAsia="en-US"/>
              </w:rPr>
              <w:lastRenderedPageBreak/>
              <w:t>Bordereau des prix pour les fournitures fabriquées dans le pays de l’Acheteur</w:t>
            </w:r>
            <w:bookmarkEnd w:id="420"/>
            <w:bookmarkEnd w:id="421"/>
          </w:p>
        </w:tc>
      </w:tr>
      <w:tr w:rsidR="00DE79B5" w:rsidRPr="005E078D" w14:paraId="2CCFB2DE" w14:textId="77777777" w:rsidTr="00655D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3969" w:type="dxa"/>
            <w:gridSpan w:val="4"/>
            <w:tcBorders>
              <w:top w:val="double" w:sz="6" w:space="0" w:color="auto"/>
              <w:left w:val="double" w:sz="6" w:space="0" w:color="auto"/>
            </w:tcBorders>
            <w:vAlign w:val="center"/>
          </w:tcPr>
          <w:p w14:paraId="047DFB09" w14:textId="77777777" w:rsidR="00DE79B5" w:rsidRPr="005E078D" w:rsidRDefault="00DE79B5" w:rsidP="005E64CF">
            <w:pPr>
              <w:suppressAutoHyphens/>
              <w:spacing w:before="120" w:after="120"/>
              <w:jc w:val="center"/>
              <w:rPr>
                <w:szCs w:val="24"/>
              </w:rPr>
            </w:pPr>
            <w:r w:rsidRPr="005E078D">
              <w:rPr>
                <w:szCs w:val="24"/>
              </w:rPr>
              <w:t>Pays de l’Acheteur</w:t>
            </w:r>
          </w:p>
          <w:p w14:paraId="70142BDC" w14:textId="77777777" w:rsidR="00DE79B5" w:rsidRPr="005E078D" w:rsidRDefault="00DE79B5" w:rsidP="005E64CF">
            <w:pPr>
              <w:suppressAutoHyphens/>
              <w:spacing w:before="60" w:after="60"/>
              <w:jc w:val="center"/>
              <w:rPr>
                <w:szCs w:val="24"/>
              </w:rPr>
            </w:pPr>
            <w:r w:rsidRPr="005E078D">
              <w:rPr>
                <w:szCs w:val="24"/>
              </w:rPr>
              <w:t>_________</w:t>
            </w:r>
            <w:r w:rsidR="00621399" w:rsidRPr="005E078D">
              <w:rPr>
                <w:szCs w:val="24"/>
              </w:rPr>
              <w:t>______</w:t>
            </w:r>
            <w:r w:rsidRPr="005E078D">
              <w:rPr>
                <w:szCs w:val="24"/>
              </w:rPr>
              <w:t>______</w:t>
            </w:r>
          </w:p>
        </w:tc>
        <w:tc>
          <w:tcPr>
            <w:tcW w:w="5103" w:type="dxa"/>
            <w:gridSpan w:val="4"/>
            <w:tcBorders>
              <w:top w:val="double" w:sz="6" w:space="0" w:color="auto"/>
            </w:tcBorders>
            <w:vAlign w:val="center"/>
          </w:tcPr>
          <w:p w14:paraId="50E37B7A" w14:textId="77777777" w:rsidR="00DE79B5" w:rsidRPr="005E078D" w:rsidRDefault="00DE79B5" w:rsidP="00DE79B5">
            <w:pPr>
              <w:suppressAutoHyphens/>
              <w:spacing w:before="120" w:after="120"/>
              <w:jc w:val="center"/>
              <w:rPr>
                <w:szCs w:val="24"/>
              </w:rPr>
            </w:pPr>
            <w:r w:rsidRPr="005E078D">
              <w:rPr>
                <w:szCs w:val="24"/>
              </w:rPr>
              <w:t>(Offres des Groupes A et B)</w:t>
            </w:r>
          </w:p>
          <w:p w14:paraId="4204C82B" w14:textId="77777777" w:rsidR="00DE79B5" w:rsidRPr="005E078D" w:rsidRDefault="00DE79B5" w:rsidP="005E64CF">
            <w:pPr>
              <w:suppressAutoHyphens/>
              <w:spacing w:before="60" w:after="60"/>
              <w:jc w:val="center"/>
              <w:rPr>
                <w:szCs w:val="24"/>
              </w:rPr>
            </w:pPr>
            <w:r w:rsidRPr="005E078D">
              <w:rPr>
                <w:szCs w:val="24"/>
              </w:rPr>
              <w:t>Monnaie de l’offre en conformité avec l’Article</w:t>
            </w:r>
            <w:r w:rsidR="005E64CF" w:rsidRPr="005E078D">
              <w:rPr>
                <w:szCs w:val="24"/>
              </w:rPr>
              <w:t> </w:t>
            </w:r>
            <w:r w:rsidRPr="005E078D">
              <w:rPr>
                <w:szCs w:val="24"/>
              </w:rPr>
              <w:t>15</w:t>
            </w:r>
            <w:r w:rsidR="005E64CF" w:rsidRPr="005E078D">
              <w:rPr>
                <w:szCs w:val="24"/>
              </w:rPr>
              <w:t> </w:t>
            </w:r>
            <w:r w:rsidRPr="005E078D">
              <w:rPr>
                <w:szCs w:val="24"/>
              </w:rPr>
              <w:t>des IS</w:t>
            </w:r>
          </w:p>
        </w:tc>
        <w:tc>
          <w:tcPr>
            <w:tcW w:w="3978" w:type="dxa"/>
            <w:gridSpan w:val="2"/>
            <w:tcBorders>
              <w:top w:val="double" w:sz="6" w:space="0" w:color="auto"/>
              <w:right w:val="double" w:sz="6" w:space="0" w:color="auto"/>
            </w:tcBorders>
            <w:shd w:val="clear" w:color="auto" w:fill="auto"/>
            <w:vAlign w:val="center"/>
          </w:tcPr>
          <w:p w14:paraId="4C7FF316" w14:textId="77777777" w:rsidR="004439EF" w:rsidRPr="005E078D" w:rsidRDefault="004439EF" w:rsidP="00830550">
            <w:pPr>
              <w:suppressAutoHyphens/>
              <w:spacing w:after="60"/>
              <w:rPr>
                <w:sz w:val="20"/>
                <w:szCs w:val="24"/>
              </w:rPr>
            </w:pPr>
            <w:r w:rsidRPr="005E078D">
              <w:rPr>
                <w:sz w:val="20"/>
                <w:szCs w:val="24"/>
              </w:rPr>
              <w:t xml:space="preserve">Date : </w:t>
            </w:r>
            <w:r w:rsidRPr="005E078D">
              <w:rPr>
                <w:sz w:val="20"/>
              </w:rPr>
              <w:t xml:space="preserve">__________________________ </w:t>
            </w:r>
            <w:r w:rsidRPr="005E078D">
              <w:rPr>
                <w:i/>
                <w:iCs/>
                <w:sz w:val="20"/>
                <w:szCs w:val="24"/>
              </w:rPr>
              <w:t>[insérer la date (jour, mois, année) de remise de l’offre]</w:t>
            </w:r>
          </w:p>
          <w:p w14:paraId="639D682F" w14:textId="77777777" w:rsidR="004439EF" w:rsidRPr="005E078D" w:rsidRDefault="004439EF" w:rsidP="00830550">
            <w:pPr>
              <w:suppressAutoHyphens/>
              <w:spacing w:after="60"/>
              <w:ind w:right="72"/>
              <w:rPr>
                <w:b/>
                <w:sz w:val="20"/>
                <w:szCs w:val="24"/>
              </w:rPr>
            </w:pPr>
            <w:r w:rsidRPr="005E078D">
              <w:rPr>
                <w:sz w:val="20"/>
                <w:szCs w:val="24"/>
              </w:rPr>
              <w:t>AO No. : _</w:t>
            </w:r>
            <w:r w:rsidRPr="005E078D">
              <w:rPr>
                <w:sz w:val="20"/>
              </w:rPr>
              <w:t>____________________________</w:t>
            </w:r>
            <w:r w:rsidRPr="005E078D">
              <w:rPr>
                <w:sz w:val="20"/>
                <w:szCs w:val="24"/>
              </w:rPr>
              <w:br/>
            </w:r>
            <w:r w:rsidRPr="005E078D">
              <w:rPr>
                <w:bCs/>
                <w:i/>
                <w:iCs/>
                <w:sz w:val="20"/>
                <w:szCs w:val="24"/>
              </w:rPr>
              <w:t>[insérer le numéro de l’Appel d’Offres]</w:t>
            </w:r>
          </w:p>
          <w:p w14:paraId="28B2C112" w14:textId="77777777" w:rsidR="004439EF" w:rsidRPr="005E078D" w:rsidRDefault="004439EF" w:rsidP="00830550">
            <w:pPr>
              <w:suppressAutoHyphens/>
              <w:spacing w:after="60"/>
              <w:ind w:right="72"/>
              <w:rPr>
                <w:b/>
                <w:sz w:val="20"/>
                <w:szCs w:val="24"/>
              </w:rPr>
            </w:pPr>
            <w:r w:rsidRPr="005E078D">
              <w:rPr>
                <w:sz w:val="20"/>
                <w:szCs w:val="24"/>
              </w:rPr>
              <w:t>Avis d’appel d’offres No. </w:t>
            </w:r>
            <w:proofErr w:type="gramStart"/>
            <w:r w:rsidRPr="005E078D">
              <w:rPr>
                <w:sz w:val="20"/>
                <w:szCs w:val="24"/>
              </w:rPr>
              <w:t>:</w:t>
            </w:r>
            <w:r w:rsidRPr="005E078D">
              <w:rPr>
                <w:sz w:val="20"/>
              </w:rPr>
              <w:t>_</w:t>
            </w:r>
            <w:proofErr w:type="gramEnd"/>
            <w:r w:rsidRPr="005E078D">
              <w:rPr>
                <w:sz w:val="20"/>
              </w:rPr>
              <w:t>______________</w:t>
            </w:r>
            <w:r w:rsidRPr="005E078D">
              <w:rPr>
                <w:b/>
                <w:sz w:val="20"/>
                <w:szCs w:val="24"/>
              </w:rPr>
              <w:br/>
            </w:r>
            <w:r w:rsidRPr="005E078D">
              <w:rPr>
                <w:bCs/>
                <w:i/>
                <w:iCs/>
                <w:sz w:val="20"/>
                <w:szCs w:val="24"/>
              </w:rPr>
              <w:t>[insérer le numéro de l’avis d’Appel d’Offres]</w:t>
            </w:r>
          </w:p>
          <w:p w14:paraId="6CA59BE3" w14:textId="77777777" w:rsidR="004439EF" w:rsidRPr="005E078D" w:rsidRDefault="004439EF" w:rsidP="00830550">
            <w:pPr>
              <w:suppressAutoHyphens/>
              <w:spacing w:after="60"/>
              <w:rPr>
                <w:bCs/>
                <w:i/>
                <w:iCs/>
                <w:sz w:val="20"/>
                <w:szCs w:val="24"/>
              </w:rPr>
            </w:pPr>
            <w:r w:rsidRPr="005E078D">
              <w:rPr>
                <w:sz w:val="20"/>
                <w:szCs w:val="24"/>
              </w:rPr>
              <w:t xml:space="preserve">Variante No. : </w:t>
            </w:r>
            <w:r w:rsidRPr="005E078D">
              <w:rPr>
                <w:sz w:val="20"/>
              </w:rPr>
              <w:t>__________________________</w:t>
            </w:r>
            <w:r w:rsidRPr="005E078D">
              <w:rPr>
                <w:sz w:val="20"/>
                <w:szCs w:val="24"/>
              </w:rPr>
              <w:br/>
            </w:r>
            <w:r w:rsidRPr="005E078D">
              <w:rPr>
                <w:bCs/>
                <w:i/>
                <w:iCs/>
                <w:sz w:val="20"/>
                <w:szCs w:val="24"/>
              </w:rPr>
              <w:t>[insérer le numéro d’identification si cette offre est proposée pour une variante]</w:t>
            </w:r>
          </w:p>
          <w:p w14:paraId="285A5731" w14:textId="77777777" w:rsidR="004439EF" w:rsidRPr="005E078D" w:rsidRDefault="004439EF" w:rsidP="00C813FA">
            <w:pPr>
              <w:suppressAutoHyphens/>
              <w:spacing w:after="60"/>
              <w:rPr>
                <w:szCs w:val="24"/>
              </w:rPr>
            </w:pPr>
            <w:r w:rsidRPr="005E078D">
              <w:rPr>
                <w:sz w:val="20"/>
              </w:rPr>
              <w:t>Page N</w:t>
            </w:r>
            <w:r w:rsidRPr="005E078D">
              <w:rPr>
                <w:sz w:val="20"/>
              </w:rPr>
              <w:sym w:font="Symbol" w:char="F0B0"/>
            </w:r>
            <w:r w:rsidRPr="005E078D">
              <w:rPr>
                <w:sz w:val="20"/>
              </w:rPr>
              <w:t xml:space="preserve"> ______ </w:t>
            </w:r>
            <w:r w:rsidR="00C813FA" w:rsidRPr="005E078D">
              <w:rPr>
                <w:sz w:val="20"/>
              </w:rPr>
              <w:t>de</w:t>
            </w:r>
            <w:r w:rsidRPr="005E078D">
              <w:rPr>
                <w:sz w:val="20"/>
              </w:rPr>
              <w:t xml:space="preserve"> ______</w:t>
            </w:r>
          </w:p>
        </w:tc>
      </w:tr>
      <w:tr w:rsidR="00DE79B5" w:rsidRPr="005E078D" w14:paraId="3F971E45" w14:textId="77777777" w:rsidTr="00F94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36"/>
        </w:trPr>
        <w:tc>
          <w:tcPr>
            <w:tcW w:w="709" w:type="dxa"/>
            <w:tcBorders>
              <w:top w:val="double" w:sz="6" w:space="0" w:color="auto"/>
              <w:left w:val="double" w:sz="6" w:space="0" w:color="auto"/>
              <w:bottom w:val="double" w:sz="6" w:space="0" w:color="auto"/>
            </w:tcBorders>
          </w:tcPr>
          <w:p w14:paraId="370DADBD" w14:textId="77777777" w:rsidR="00940BF3" w:rsidRPr="005E078D" w:rsidRDefault="00940BF3" w:rsidP="00C1188B">
            <w:pPr>
              <w:suppressAutoHyphens/>
              <w:spacing w:before="60" w:after="60"/>
              <w:jc w:val="center"/>
              <w:rPr>
                <w:szCs w:val="24"/>
              </w:rPr>
            </w:pPr>
            <w:r w:rsidRPr="005E078D">
              <w:rPr>
                <w:szCs w:val="24"/>
              </w:rPr>
              <w:t>1</w:t>
            </w:r>
          </w:p>
        </w:tc>
        <w:tc>
          <w:tcPr>
            <w:tcW w:w="992" w:type="dxa"/>
            <w:tcBorders>
              <w:top w:val="double" w:sz="6" w:space="0" w:color="auto"/>
              <w:left w:val="single" w:sz="6" w:space="0" w:color="auto"/>
              <w:bottom w:val="double" w:sz="6" w:space="0" w:color="auto"/>
            </w:tcBorders>
          </w:tcPr>
          <w:p w14:paraId="22CF0341" w14:textId="77777777" w:rsidR="00940BF3" w:rsidRPr="005E078D" w:rsidRDefault="00940BF3" w:rsidP="00C1188B">
            <w:pPr>
              <w:suppressAutoHyphens/>
              <w:spacing w:before="60" w:after="60"/>
              <w:jc w:val="center"/>
              <w:rPr>
                <w:szCs w:val="24"/>
              </w:rPr>
            </w:pPr>
            <w:r w:rsidRPr="005E078D">
              <w:rPr>
                <w:szCs w:val="24"/>
              </w:rPr>
              <w:t>2</w:t>
            </w:r>
          </w:p>
        </w:tc>
        <w:tc>
          <w:tcPr>
            <w:tcW w:w="1134" w:type="dxa"/>
            <w:tcBorders>
              <w:top w:val="double" w:sz="6" w:space="0" w:color="auto"/>
              <w:left w:val="single" w:sz="6" w:space="0" w:color="auto"/>
              <w:bottom w:val="double" w:sz="6" w:space="0" w:color="auto"/>
            </w:tcBorders>
          </w:tcPr>
          <w:p w14:paraId="7ABC950C" w14:textId="77777777" w:rsidR="00940BF3" w:rsidRPr="005E078D" w:rsidRDefault="00940BF3" w:rsidP="00C1188B">
            <w:pPr>
              <w:suppressAutoHyphens/>
              <w:spacing w:before="60" w:after="60"/>
              <w:jc w:val="center"/>
              <w:rPr>
                <w:szCs w:val="24"/>
              </w:rPr>
            </w:pPr>
            <w:r w:rsidRPr="005E078D">
              <w:rPr>
                <w:szCs w:val="24"/>
              </w:rPr>
              <w:t>3</w:t>
            </w:r>
          </w:p>
        </w:tc>
        <w:tc>
          <w:tcPr>
            <w:tcW w:w="1134" w:type="dxa"/>
            <w:tcBorders>
              <w:top w:val="double" w:sz="6" w:space="0" w:color="auto"/>
              <w:left w:val="single" w:sz="6" w:space="0" w:color="auto"/>
              <w:bottom w:val="double" w:sz="6" w:space="0" w:color="auto"/>
            </w:tcBorders>
          </w:tcPr>
          <w:p w14:paraId="2FAEF5A8" w14:textId="77777777" w:rsidR="00940BF3" w:rsidRPr="005E078D" w:rsidRDefault="00940BF3" w:rsidP="00C1188B">
            <w:pPr>
              <w:suppressAutoHyphens/>
              <w:spacing w:before="60" w:after="60"/>
              <w:jc w:val="center"/>
              <w:rPr>
                <w:szCs w:val="24"/>
              </w:rPr>
            </w:pPr>
            <w:r w:rsidRPr="005E078D">
              <w:rPr>
                <w:szCs w:val="24"/>
              </w:rPr>
              <w:t>4</w:t>
            </w:r>
          </w:p>
        </w:tc>
        <w:tc>
          <w:tcPr>
            <w:tcW w:w="993" w:type="dxa"/>
            <w:tcBorders>
              <w:top w:val="double" w:sz="6" w:space="0" w:color="auto"/>
              <w:left w:val="single" w:sz="6" w:space="0" w:color="auto"/>
              <w:bottom w:val="double" w:sz="6" w:space="0" w:color="auto"/>
            </w:tcBorders>
          </w:tcPr>
          <w:p w14:paraId="6612F117" w14:textId="77777777" w:rsidR="00940BF3" w:rsidRPr="005E078D" w:rsidRDefault="00940BF3" w:rsidP="00C1188B">
            <w:pPr>
              <w:suppressAutoHyphens/>
              <w:spacing w:before="60" w:after="60"/>
              <w:jc w:val="center"/>
              <w:rPr>
                <w:szCs w:val="24"/>
              </w:rPr>
            </w:pPr>
            <w:r w:rsidRPr="005E078D">
              <w:rPr>
                <w:szCs w:val="24"/>
              </w:rPr>
              <w:t>5</w:t>
            </w:r>
          </w:p>
        </w:tc>
        <w:tc>
          <w:tcPr>
            <w:tcW w:w="1134" w:type="dxa"/>
            <w:tcBorders>
              <w:top w:val="double" w:sz="6" w:space="0" w:color="auto"/>
              <w:left w:val="single" w:sz="6" w:space="0" w:color="auto"/>
              <w:bottom w:val="double" w:sz="6" w:space="0" w:color="auto"/>
            </w:tcBorders>
          </w:tcPr>
          <w:p w14:paraId="7FB7EEFF" w14:textId="77777777" w:rsidR="00940BF3" w:rsidRPr="005E078D" w:rsidRDefault="00940BF3" w:rsidP="00C1188B">
            <w:pPr>
              <w:suppressAutoHyphens/>
              <w:spacing w:before="60" w:after="60"/>
              <w:jc w:val="center"/>
              <w:rPr>
                <w:szCs w:val="24"/>
              </w:rPr>
            </w:pPr>
            <w:r w:rsidRPr="005E078D">
              <w:rPr>
                <w:szCs w:val="24"/>
              </w:rPr>
              <w:t>6</w:t>
            </w:r>
          </w:p>
        </w:tc>
        <w:tc>
          <w:tcPr>
            <w:tcW w:w="1559" w:type="dxa"/>
            <w:tcBorders>
              <w:top w:val="double" w:sz="6" w:space="0" w:color="auto"/>
              <w:left w:val="single" w:sz="6" w:space="0" w:color="auto"/>
              <w:bottom w:val="double" w:sz="6" w:space="0" w:color="auto"/>
            </w:tcBorders>
          </w:tcPr>
          <w:p w14:paraId="4E589F34" w14:textId="77777777" w:rsidR="00940BF3" w:rsidRPr="005E078D" w:rsidRDefault="00940BF3" w:rsidP="00C1188B">
            <w:pPr>
              <w:suppressAutoHyphens/>
              <w:spacing w:before="60" w:after="60"/>
              <w:jc w:val="center"/>
              <w:rPr>
                <w:szCs w:val="24"/>
              </w:rPr>
            </w:pPr>
            <w:r w:rsidRPr="005E078D">
              <w:rPr>
                <w:szCs w:val="24"/>
              </w:rPr>
              <w:t>7</w:t>
            </w:r>
          </w:p>
        </w:tc>
        <w:tc>
          <w:tcPr>
            <w:tcW w:w="1417" w:type="dxa"/>
            <w:tcBorders>
              <w:top w:val="double" w:sz="6" w:space="0" w:color="auto"/>
              <w:left w:val="single" w:sz="6" w:space="0" w:color="auto"/>
              <w:bottom w:val="double" w:sz="6" w:space="0" w:color="auto"/>
              <w:right w:val="double" w:sz="6" w:space="0" w:color="auto"/>
            </w:tcBorders>
          </w:tcPr>
          <w:p w14:paraId="38E05D64" w14:textId="77777777" w:rsidR="00940BF3" w:rsidRPr="005E078D" w:rsidRDefault="00940BF3" w:rsidP="00C1188B">
            <w:pPr>
              <w:suppressAutoHyphens/>
              <w:spacing w:before="60" w:after="60"/>
              <w:jc w:val="center"/>
              <w:rPr>
                <w:szCs w:val="24"/>
              </w:rPr>
            </w:pPr>
            <w:r w:rsidRPr="005E078D">
              <w:rPr>
                <w:szCs w:val="24"/>
              </w:rPr>
              <w:t>8</w:t>
            </w:r>
          </w:p>
        </w:tc>
        <w:tc>
          <w:tcPr>
            <w:tcW w:w="2410" w:type="dxa"/>
            <w:tcBorders>
              <w:top w:val="double" w:sz="6" w:space="0" w:color="auto"/>
              <w:left w:val="single" w:sz="6" w:space="0" w:color="auto"/>
              <w:bottom w:val="double" w:sz="6" w:space="0" w:color="auto"/>
              <w:right w:val="double" w:sz="6" w:space="0" w:color="auto"/>
            </w:tcBorders>
          </w:tcPr>
          <w:p w14:paraId="126B9475" w14:textId="77777777" w:rsidR="00940BF3" w:rsidRPr="005E078D" w:rsidRDefault="00940BF3" w:rsidP="00C1188B">
            <w:pPr>
              <w:suppressAutoHyphens/>
              <w:spacing w:before="60" w:after="60"/>
              <w:jc w:val="center"/>
              <w:rPr>
                <w:szCs w:val="24"/>
              </w:rPr>
            </w:pPr>
            <w:r w:rsidRPr="005E078D">
              <w:rPr>
                <w:szCs w:val="24"/>
              </w:rPr>
              <w:t>9</w:t>
            </w:r>
          </w:p>
        </w:tc>
        <w:tc>
          <w:tcPr>
            <w:tcW w:w="1568" w:type="dxa"/>
            <w:tcBorders>
              <w:top w:val="double" w:sz="6" w:space="0" w:color="auto"/>
              <w:left w:val="single" w:sz="6" w:space="0" w:color="auto"/>
              <w:bottom w:val="double" w:sz="6" w:space="0" w:color="auto"/>
              <w:right w:val="double" w:sz="6" w:space="0" w:color="auto"/>
            </w:tcBorders>
          </w:tcPr>
          <w:p w14:paraId="442AF8C9" w14:textId="77777777" w:rsidR="00940BF3" w:rsidRPr="005E078D" w:rsidRDefault="00940BF3" w:rsidP="00C1188B">
            <w:pPr>
              <w:suppressAutoHyphens/>
              <w:spacing w:before="60" w:after="60"/>
              <w:jc w:val="center"/>
              <w:rPr>
                <w:szCs w:val="24"/>
              </w:rPr>
            </w:pPr>
            <w:r w:rsidRPr="005E078D">
              <w:rPr>
                <w:szCs w:val="24"/>
              </w:rPr>
              <w:t>10</w:t>
            </w:r>
          </w:p>
        </w:tc>
      </w:tr>
      <w:tr w:rsidR="00DE79B5" w:rsidRPr="005E078D" w14:paraId="27125E56" w14:textId="77777777" w:rsidTr="00DE2D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746"/>
        </w:trPr>
        <w:tc>
          <w:tcPr>
            <w:tcW w:w="709" w:type="dxa"/>
            <w:tcBorders>
              <w:top w:val="double" w:sz="6" w:space="0" w:color="auto"/>
              <w:left w:val="double" w:sz="6" w:space="0" w:color="auto"/>
              <w:bottom w:val="single" w:sz="4" w:space="0" w:color="auto"/>
              <w:right w:val="single" w:sz="4" w:space="0" w:color="auto"/>
            </w:tcBorders>
          </w:tcPr>
          <w:p w14:paraId="23712272" w14:textId="77777777" w:rsidR="00940BF3" w:rsidRPr="005E078D" w:rsidRDefault="00940BF3" w:rsidP="00C1188B">
            <w:pPr>
              <w:suppressAutoHyphens/>
              <w:spacing w:before="60" w:after="60"/>
              <w:jc w:val="center"/>
              <w:rPr>
                <w:sz w:val="16"/>
                <w:szCs w:val="16"/>
              </w:rPr>
            </w:pPr>
            <w:r w:rsidRPr="005E078D">
              <w:rPr>
                <w:sz w:val="16"/>
                <w:szCs w:val="16"/>
              </w:rPr>
              <w:t>Article</w:t>
            </w:r>
          </w:p>
        </w:tc>
        <w:tc>
          <w:tcPr>
            <w:tcW w:w="992" w:type="dxa"/>
            <w:tcBorders>
              <w:top w:val="double" w:sz="6" w:space="0" w:color="auto"/>
              <w:left w:val="single" w:sz="4" w:space="0" w:color="auto"/>
              <w:bottom w:val="single" w:sz="4" w:space="0" w:color="auto"/>
              <w:right w:val="single" w:sz="4" w:space="0" w:color="auto"/>
            </w:tcBorders>
          </w:tcPr>
          <w:p w14:paraId="46434009" w14:textId="77777777" w:rsidR="00940BF3" w:rsidRPr="005E078D" w:rsidRDefault="00940BF3" w:rsidP="00C1188B">
            <w:pPr>
              <w:suppressAutoHyphens/>
              <w:spacing w:before="60" w:after="60"/>
              <w:jc w:val="center"/>
              <w:rPr>
                <w:sz w:val="16"/>
                <w:szCs w:val="16"/>
              </w:rPr>
            </w:pPr>
            <w:r w:rsidRPr="005E078D">
              <w:rPr>
                <w:sz w:val="16"/>
                <w:szCs w:val="16"/>
              </w:rPr>
              <w:t>Description</w:t>
            </w:r>
          </w:p>
        </w:tc>
        <w:tc>
          <w:tcPr>
            <w:tcW w:w="1134" w:type="dxa"/>
            <w:tcBorders>
              <w:top w:val="double" w:sz="6" w:space="0" w:color="auto"/>
              <w:left w:val="single" w:sz="4" w:space="0" w:color="auto"/>
              <w:bottom w:val="single" w:sz="4" w:space="0" w:color="auto"/>
              <w:right w:val="single" w:sz="4" w:space="0" w:color="auto"/>
            </w:tcBorders>
          </w:tcPr>
          <w:p w14:paraId="1CFC8432" w14:textId="77777777" w:rsidR="00940BF3" w:rsidRPr="005E078D" w:rsidRDefault="00940BF3" w:rsidP="00C1188B">
            <w:pPr>
              <w:pStyle w:val="Notedebasdepage"/>
              <w:suppressAutoHyphens/>
              <w:spacing w:before="60" w:after="60"/>
              <w:jc w:val="center"/>
              <w:rPr>
                <w:sz w:val="16"/>
                <w:szCs w:val="16"/>
                <w:vertAlign w:val="superscript"/>
                <w:lang w:val="fr-FR"/>
              </w:rPr>
            </w:pPr>
            <w:r w:rsidRPr="005E078D">
              <w:rPr>
                <w:sz w:val="16"/>
                <w:szCs w:val="16"/>
                <w:lang w:val="fr-FR"/>
              </w:rPr>
              <w:t>Date de livraison selon définition de</w:t>
            </w:r>
            <w:r w:rsidR="00222DE7" w:rsidRPr="005E078D">
              <w:rPr>
                <w:sz w:val="16"/>
                <w:szCs w:val="16"/>
                <w:lang w:val="fr-FR"/>
              </w:rPr>
              <w:t>s</w:t>
            </w:r>
            <w:r w:rsidRPr="005E078D">
              <w:rPr>
                <w:sz w:val="16"/>
                <w:szCs w:val="16"/>
                <w:lang w:val="fr-FR"/>
              </w:rPr>
              <w:t xml:space="preserve"> Incoterm</w:t>
            </w:r>
            <w:r w:rsidR="00222DE7" w:rsidRPr="005E078D">
              <w:rPr>
                <w:sz w:val="16"/>
                <w:szCs w:val="16"/>
                <w:lang w:val="fr-FR"/>
              </w:rPr>
              <w:t>s</w:t>
            </w:r>
          </w:p>
          <w:p w14:paraId="1E682D5C" w14:textId="77777777" w:rsidR="00940BF3" w:rsidRPr="005E078D" w:rsidRDefault="00940BF3" w:rsidP="00C1188B">
            <w:pPr>
              <w:suppressAutoHyphens/>
              <w:spacing w:before="60" w:after="60"/>
              <w:jc w:val="center"/>
              <w:rPr>
                <w:sz w:val="16"/>
                <w:szCs w:val="16"/>
              </w:rPr>
            </w:pPr>
          </w:p>
        </w:tc>
        <w:tc>
          <w:tcPr>
            <w:tcW w:w="1134" w:type="dxa"/>
            <w:tcBorders>
              <w:top w:val="double" w:sz="6" w:space="0" w:color="auto"/>
              <w:left w:val="single" w:sz="4" w:space="0" w:color="auto"/>
              <w:bottom w:val="single" w:sz="4" w:space="0" w:color="auto"/>
              <w:right w:val="single" w:sz="4" w:space="0" w:color="auto"/>
            </w:tcBorders>
          </w:tcPr>
          <w:p w14:paraId="1DA0E8EF" w14:textId="77777777" w:rsidR="00940BF3" w:rsidRPr="005E078D" w:rsidRDefault="00940BF3" w:rsidP="00C1188B">
            <w:pPr>
              <w:suppressAutoHyphens/>
              <w:spacing w:before="60" w:after="60"/>
              <w:jc w:val="center"/>
              <w:rPr>
                <w:sz w:val="16"/>
                <w:szCs w:val="16"/>
              </w:rPr>
            </w:pPr>
            <w:r w:rsidRPr="005E078D">
              <w:rPr>
                <w:sz w:val="16"/>
                <w:szCs w:val="16"/>
              </w:rPr>
              <w:t xml:space="preserve">Quantité (Nb. </w:t>
            </w:r>
            <w:proofErr w:type="gramStart"/>
            <w:r w:rsidRPr="005E078D">
              <w:rPr>
                <w:sz w:val="16"/>
                <w:szCs w:val="16"/>
              </w:rPr>
              <w:t>d’unités</w:t>
            </w:r>
            <w:proofErr w:type="gramEnd"/>
            <w:r w:rsidRPr="005E078D">
              <w:rPr>
                <w:sz w:val="16"/>
                <w:szCs w:val="16"/>
              </w:rPr>
              <w:t>)</w:t>
            </w:r>
          </w:p>
        </w:tc>
        <w:tc>
          <w:tcPr>
            <w:tcW w:w="993" w:type="dxa"/>
            <w:tcBorders>
              <w:top w:val="double" w:sz="6" w:space="0" w:color="auto"/>
              <w:left w:val="single" w:sz="4" w:space="0" w:color="auto"/>
              <w:bottom w:val="single" w:sz="4" w:space="0" w:color="auto"/>
              <w:right w:val="single" w:sz="4" w:space="0" w:color="auto"/>
            </w:tcBorders>
          </w:tcPr>
          <w:p w14:paraId="4114C961" w14:textId="77777777" w:rsidR="00940BF3" w:rsidRPr="005E078D" w:rsidRDefault="00940BF3" w:rsidP="00C1188B">
            <w:pPr>
              <w:suppressAutoHyphens/>
              <w:spacing w:before="60" w:after="60"/>
              <w:jc w:val="center"/>
              <w:rPr>
                <w:sz w:val="16"/>
                <w:szCs w:val="16"/>
              </w:rPr>
            </w:pPr>
            <w:r w:rsidRPr="005E078D">
              <w:rPr>
                <w:sz w:val="16"/>
                <w:szCs w:val="16"/>
              </w:rPr>
              <w:t>Prix unitaire</w:t>
            </w:r>
          </w:p>
          <w:p w14:paraId="557E5CB0" w14:textId="77777777" w:rsidR="00940BF3" w:rsidRPr="005E078D" w:rsidRDefault="00940BF3" w:rsidP="00C1188B">
            <w:pPr>
              <w:suppressAutoHyphens/>
              <w:spacing w:before="60" w:after="60"/>
              <w:jc w:val="center"/>
              <w:rPr>
                <w:sz w:val="16"/>
                <w:szCs w:val="16"/>
              </w:rPr>
            </w:pPr>
            <w:proofErr w:type="spellStart"/>
            <w:r w:rsidRPr="005E078D">
              <w:rPr>
                <w:smallCaps/>
                <w:sz w:val="16"/>
                <w:szCs w:val="16"/>
              </w:rPr>
              <w:t>exw</w:t>
            </w:r>
            <w:proofErr w:type="spellEnd"/>
          </w:p>
        </w:tc>
        <w:tc>
          <w:tcPr>
            <w:tcW w:w="1134" w:type="dxa"/>
            <w:tcBorders>
              <w:top w:val="double" w:sz="6" w:space="0" w:color="auto"/>
              <w:left w:val="single" w:sz="4" w:space="0" w:color="auto"/>
              <w:bottom w:val="single" w:sz="4" w:space="0" w:color="auto"/>
              <w:right w:val="single" w:sz="4" w:space="0" w:color="auto"/>
            </w:tcBorders>
          </w:tcPr>
          <w:p w14:paraId="6BB6AC98" w14:textId="77777777" w:rsidR="00940BF3" w:rsidRPr="005E078D" w:rsidRDefault="00940BF3" w:rsidP="00C1188B">
            <w:pPr>
              <w:suppressAutoHyphens/>
              <w:spacing w:before="60" w:after="60"/>
              <w:jc w:val="center"/>
              <w:rPr>
                <w:sz w:val="16"/>
                <w:szCs w:val="16"/>
              </w:rPr>
            </w:pPr>
            <w:r w:rsidRPr="005E078D">
              <w:rPr>
                <w:sz w:val="16"/>
                <w:szCs w:val="16"/>
              </w:rPr>
              <w:t xml:space="preserve">Prix total </w:t>
            </w:r>
            <w:proofErr w:type="spellStart"/>
            <w:r w:rsidRPr="005E078D">
              <w:rPr>
                <w:smallCaps/>
                <w:sz w:val="16"/>
                <w:szCs w:val="16"/>
              </w:rPr>
              <w:t>exw</w:t>
            </w:r>
            <w:proofErr w:type="spellEnd"/>
          </w:p>
          <w:p w14:paraId="5A082932" w14:textId="77777777" w:rsidR="00940BF3" w:rsidRPr="005E078D" w:rsidRDefault="00940BF3" w:rsidP="00C1188B">
            <w:pPr>
              <w:suppressAutoHyphens/>
              <w:spacing w:before="60" w:after="60"/>
              <w:jc w:val="center"/>
              <w:rPr>
                <w:sz w:val="16"/>
                <w:szCs w:val="16"/>
              </w:rPr>
            </w:pPr>
            <w:proofErr w:type="gramStart"/>
            <w:r w:rsidRPr="005E078D">
              <w:rPr>
                <w:sz w:val="16"/>
                <w:szCs w:val="16"/>
              </w:rPr>
              <w:t>par</w:t>
            </w:r>
            <w:proofErr w:type="gramEnd"/>
            <w:r w:rsidRPr="005E078D">
              <w:rPr>
                <w:sz w:val="16"/>
                <w:szCs w:val="16"/>
              </w:rPr>
              <w:t xml:space="preserve"> article</w:t>
            </w:r>
          </w:p>
          <w:p w14:paraId="06214540" w14:textId="77777777" w:rsidR="00940BF3" w:rsidRPr="005E078D" w:rsidRDefault="00940BF3" w:rsidP="00C1188B">
            <w:pPr>
              <w:suppressAutoHyphens/>
              <w:spacing w:before="60" w:after="60"/>
              <w:jc w:val="center"/>
              <w:rPr>
                <w:sz w:val="16"/>
                <w:szCs w:val="16"/>
              </w:rPr>
            </w:pPr>
            <w:r w:rsidRPr="005E078D">
              <w:rPr>
                <w:sz w:val="16"/>
                <w:szCs w:val="16"/>
              </w:rPr>
              <w:t>(</w:t>
            </w:r>
            <w:proofErr w:type="gramStart"/>
            <w:r w:rsidRPr="005E078D">
              <w:rPr>
                <w:sz w:val="16"/>
                <w:szCs w:val="16"/>
              </w:rPr>
              <w:t>cols</w:t>
            </w:r>
            <w:proofErr w:type="gramEnd"/>
            <w:r w:rsidRPr="005E078D">
              <w:rPr>
                <w:sz w:val="16"/>
                <w:szCs w:val="16"/>
              </w:rPr>
              <w:t>.4 x 5)</w:t>
            </w:r>
          </w:p>
        </w:tc>
        <w:tc>
          <w:tcPr>
            <w:tcW w:w="1559" w:type="dxa"/>
            <w:tcBorders>
              <w:top w:val="double" w:sz="6" w:space="0" w:color="auto"/>
              <w:left w:val="single" w:sz="4" w:space="0" w:color="auto"/>
              <w:bottom w:val="single" w:sz="4" w:space="0" w:color="auto"/>
              <w:right w:val="single" w:sz="4" w:space="0" w:color="auto"/>
            </w:tcBorders>
          </w:tcPr>
          <w:p w14:paraId="456A52CF" w14:textId="77777777" w:rsidR="00940BF3" w:rsidRPr="005E078D" w:rsidRDefault="00940BF3" w:rsidP="00C1188B">
            <w:pPr>
              <w:suppressAutoHyphens/>
              <w:spacing w:before="60" w:after="60"/>
              <w:jc w:val="center"/>
              <w:rPr>
                <w:sz w:val="16"/>
                <w:szCs w:val="16"/>
              </w:rPr>
            </w:pPr>
            <w:r w:rsidRPr="005E078D">
              <w:rPr>
                <w:sz w:val="16"/>
                <w:szCs w:val="16"/>
              </w:rPr>
              <w:t xml:space="preserve">Prix unitaire du transport terrestre et autres services requis dans le pays de l’Acheteur pour acheminer les fournitures jusqu’à destination finale comme indiquée aux DPAO </w:t>
            </w:r>
          </w:p>
        </w:tc>
        <w:tc>
          <w:tcPr>
            <w:tcW w:w="1417" w:type="dxa"/>
            <w:tcBorders>
              <w:top w:val="double" w:sz="6" w:space="0" w:color="auto"/>
              <w:left w:val="single" w:sz="4" w:space="0" w:color="auto"/>
              <w:bottom w:val="single" w:sz="4" w:space="0" w:color="auto"/>
              <w:right w:val="single" w:sz="4" w:space="0" w:color="auto"/>
            </w:tcBorders>
          </w:tcPr>
          <w:p w14:paraId="1AF7AFA2" w14:textId="77777777" w:rsidR="00940BF3" w:rsidRPr="005E078D" w:rsidRDefault="00940BF3" w:rsidP="00C1188B">
            <w:pPr>
              <w:suppressAutoHyphens/>
              <w:spacing w:before="60" w:after="60"/>
              <w:jc w:val="center"/>
              <w:rPr>
                <w:sz w:val="16"/>
                <w:szCs w:val="16"/>
              </w:rPr>
            </w:pPr>
            <w:r w:rsidRPr="005E078D">
              <w:rPr>
                <w:sz w:val="16"/>
                <w:szCs w:val="16"/>
              </w:rPr>
              <w:t xml:space="preserve">Coût </w:t>
            </w:r>
            <w:proofErr w:type="spellStart"/>
            <w:r w:rsidRPr="005E078D">
              <w:rPr>
                <w:sz w:val="16"/>
                <w:szCs w:val="16"/>
              </w:rPr>
              <w:t>Main-d’oeuvre</w:t>
            </w:r>
            <w:proofErr w:type="spellEnd"/>
            <w:r w:rsidRPr="005E078D">
              <w:rPr>
                <w:sz w:val="16"/>
                <w:szCs w:val="16"/>
              </w:rPr>
              <w:t xml:space="preserve"> locale, matières premières et </w:t>
            </w:r>
            <w:proofErr w:type="spellStart"/>
            <w:r w:rsidRPr="005E078D">
              <w:rPr>
                <w:sz w:val="16"/>
                <w:szCs w:val="16"/>
              </w:rPr>
              <w:t>composantsprovenant</w:t>
            </w:r>
            <w:proofErr w:type="spellEnd"/>
            <w:r w:rsidRPr="005E078D">
              <w:rPr>
                <w:sz w:val="16"/>
                <w:szCs w:val="16"/>
              </w:rPr>
              <w:t xml:space="preserve"> du Pays de l’Acheteur</w:t>
            </w:r>
          </w:p>
          <w:p w14:paraId="2B19AAED" w14:textId="77777777" w:rsidR="00940BF3" w:rsidRPr="005E078D" w:rsidRDefault="00940BF3" w:rsidP="00C1188B">
            <w:pPr>
              <w:suppressAutoHyphens/>
              <w:spacing w:before="60" w:after="60"/>
              <w:jc w:val="center"/>
              <w:rPr>
                <w:sz w:val="16"/>
                <w:szCs w:val="16"/>
              </w:rPr>
            </w:pPr>
            <w:r w:rsidRPr="005E078D">
              <w:rPr>
                <w:sz w:val="16"/>
                <w:szCs w:val="16"/>
              </w:rPr>
              <w:t>% de Col.5</w:t>
            </w:r>
          </w:p>
        </w:tc>
        <w:tc>
          <w:tcPr>
            <w:tcW w:w="2410" w:type="dxa"/>
            <w:tcBorders>
              <w:top w:val="double" w:sz="6" w:space="0" w:color="auto"/>
              <w:left w:val="single" w:sz="4" w:space="0" w:color="auto"/>
              <w:bottom w:val="single" w:sz="4" w:space="0" w:color="auto"/>
              <w:right w:val="single" w:sz="4" w:space="0" w:color="auto"/>
            </w:tcBorders>
          </w:tcPr>
          <w:p w14:paraId="12BF0E1B" w14:textId="77777777" w:rsidR="00940BF3" w:rsidRPr="005E078D" w:rsidRDefault="00940BF3" w:rsidP="00C1188B">
            <w:pPr>
              <w:suppressAutoHyphens/>
              <w:spacing w:before="60" w:after="60"/>
              <w:jc w:val="center"/>
              <w:rPr>
                <w:sz w:val="16"/>
                <w:szCs w:val="16"/>
              </w:rPr>
            </w:pPr>
            <w:r w:rsidRPr="005E078D">
              <w:rPr>
                <w:sz w:val="16"/>
                <w:szCs w:val="16"/>
              </w:rPr>
              <w:t>Taxe de vente et autres taxes si le marché est attribué (selon IS 14.</w:t>
            </w:r>
            <w:r w:rsidR="00463B92" w:rsidRPr="005E078D">
              <w:rPr>
                <w:sz w:val="16"/>
                <w:szCs w:val="16"/>
              </w:rPr>
              <w:t>8</w:t>
            </w:r>
            <w:r w:rsidRPr="005E078D">
              <w:rPr>
                <w:sz w:val="16"/>
                <w:szCs w:val="16"/>
              </w:rPr>
              <w:t>(a)(ii)</w:t>
            </w:r>
          </w:p>
        </w:tc>
        <w:tc>
          <w:tcPr>
            <w:tcW w:w="1568" w:type="dxa"/>
            <w:tcBorders>
              <w:top w:val="double" w:sz="6" w:space="0" w:color="auto"/>
              <w:left w:val="single" w:sz="4" w:space="0" w:color="auto"/>
              <w:bottom w:val="single" w:sz="4" w:space="0" w:color="auto"/>
              <w:right w:val="double" w:sz="6" w:space="0" w:color="auto"/>
            </w:tcBorders>
          </w:tcPr>
          <w:p w14:paraId="468CEAA4" w14:textId="77777777" w:rsidR="00940BF3" w:rsidRPr="005E078D" w:rsidRDefault="00940BF3" w:rsidP="00C1188B">
            <w:pPr>
              <w:suppressAutoHyphens/>
              <w:spacing w:before="60" w:after="60"/>
              <w:jc w:val="center"/>
              <w:rPr>
                <w:sz w:val="16"/>
                <w:szCs w:val="16"/>
              </w:rPr>
            </w:pPr>
            <w:r w:rsidRPr="005E078D">
              <w:rPr>
                <w:sz w:val="16"/>
                <w:szCs w:val="16"/>
              </w:rPr>
              <w:t>Prix total par article (col 6+7)</w:t>
            </w:r>
          </w:p>
        </w:tc>
      </w:tr>
      <w:tr w:rsidR="00DE79B5" w:rsidRPr="005E078D" w14:paraId="4B70EA0D" w14:textId="77777777" w:rsidTr="00F94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709" w:type="dxa"/>
            <w:tcBorders>
              <w:top w:val="single" w:sz="4" w:space="0" w:color="auto"/>
              <w:left w:val="double" w:sz="6" w:space="0" w:color="auto"/>
              <w:bottom w:val="single" w:sz="4" w:space="0" w:color="auto"/>
              <w:right w:val="single" w:sz="4" w:space="0" w:color="auto"/>
            </w:tcBorders>
          </w:tcPr>
          <w:p w14:paraId="06B9CB08" w14:textId="77777777" w:rsidR="00940BF3" w:rsidRPr="005E078D" w:rsidRDefault="00940BF3" w:rsidP="00C1188B">
            <w:pPr>
              <w:suppressAutoHyphens/>
              <w:spacing w:before="60" w:after="60"/>
              <w:rPr>
                <w:bCs/>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le No de l’article]</w:t>
            </w:r>
          </w:p>
        </w:tc>
        <w:tc>
          <w:tcPr>
            <w:tcW w:w="992" w:type="dxa"/>
            <w:tcBorders>
              <w:top w:val="single" w:sz="4" w:space="0" w:color="auto"/>
              <w:left w:val="single" w:sz="4" w:space="0" w:color="auto"/>
              <w:bottom w:val="single" w:sz="4" w:space="0" w:color="auto"/>
              <w:right w:val="single" w:sz="4" w:space="0" w:color="auto"/>
            </w:tcBorders>
          </w:tcPr>
          <w:p w14:paraId="20AEB7D1" w14:textId="77777777" w:rsidR="00940BF3" w:rsidRPr="005E078D" w:rsidRDefault="00940BF3" w:rsidP="00C1188B">
            <w:pPr>
              <w:suppressAutoHyphens/>
              <w:spacing w:before="60" w:after="60"/>
              <w:rPr>
                <w:bCs/>
                <w:i/>
                <w:iCs/>
                <w:sz w:val="16"/>
                <w:szCs w:val="16"/>
              </w:rPr>
            </w:pPr>
            <w:r w:rsidRPr="005E078D">
              <w:rPr>
                <w:bCs/>
                <w:i/>
                <w:iCs/>
                <w:sz w:val="16"/>
                <w:szCs w:val="16"/>
              </w:rPr>
              <w:t>[Insérer l’identification de la fourniture]</w:t>
            </w:r>
          </w:p>
        </w:tc>
        <w:tc>
          <w:tcPr>
            <w:tcW w:w="1134" w:type="dxa"/>
            <w:tcBorders>
              <w:top w:val="single" w:sz="4" w:space="0" w:color="auto"/>
              <w:left w:val="single" w:sz="4" w:space="0" w:color="auto"/>
              <w:bottom w:val="single" w:sz="4" w:space="0" w:color="auto"/>
              <w:right w:val="single" w:sz="4" w:space="0" w:color="auto"/>
            </w:tcBorders>
          </w:tcPr>
          <w:p w14:paraId="69CE9275" w14:textId="77777777" w:rsidR="00940BF3" w:rsidRPr="005E078D" w:rsidRDefault="00940BF3" w:rsidP="00C1188B">
            <w:pPr>
              <w:suppressAutoHyphens/>
              <w:spacing w:before="60" w:after="60"/>
              <w:rPr>
                <w:bCs/>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la date de livraison offerte]</w:t>
            </w:r>
          </w:p>
        </w:tc>
        <w:tc>
          <w:tcPr>
            <w:tcW w:w="1134" w:type="dxa"/>
            <w:tcBorders>
              <w:top w:val="single" w:sz="4" w:space="0" w:color="auto"/>
              <w:left w:val="single" w:sz="4" w:space="0" w:color="auto"/>
              <w:bottom w:val="single" w:sz="4" w:space="0" w:color="auto"/>
              <w:right w:val="single" w:sz="4" w:space="0" w:color="auto"/>
            </w:tcBorders>
          </w:tcPr>
          <w:p w14:paraId="34D581EC" w14:textId="77777777" w:rsidR="00940BF3" w:rsidRPr="005E078D" w:rsidRDefault="00940BF3" w:rsidP="00C1188B">
            <w:pPr>
              <w:suppressAutoHyphens/>
              <w:spacing w:before="60" w:after="60"/>
              <w:rPr>
                <w:bCs/>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la quantité et l’identification de l’unité de mesure]</w:t>
            </w:r>
          </w:p>
        </w:tc>
        <w:tc>
          <w:tcPr>
            <w:tcW w:w="993" w:type="dxa"/>
            <w:tcBorders>
              <w:top w:val="single" w:sz="4" w:space="0" w:color="auto"/>
              <w:left w:val="single" w:sz="4" w:space="0" w:color="auto"/>
              <w:bottom w:val="single" w:sz="4" w:space="0" w:color="auto"/>
              <w:right w:val="single" w:sz="4" w:space="0" w:color="auto"/>
            </w:tcBorders>
          </w:tcPr>
          <w:p w14:paraId="7DE61864" w14:textId="77777777" w:rsidR="00940BF3" w:rsidRPr="005E078D" w:rsidRDefault="00940BF3" w:rsidP="00C1188B">
            <w:pPr>
              <w:suppressAutoHyphens/>
              <w:spacing w:before="60" w:after="60"/>
              <w:rPr>
                <w:bCs/>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le prix unitaire EXW pour l’article]</w:t>
            </w:r>
          </w:p>
        </w:tc>
        <w:tc>
          <w:tcPr>
            <w:tcW w:w="1134" w:type="dxa"/>
            <w:tcBorders>
              <w:top w:val="single" w:sz="4" w:space="0" w:color="auto"/>
              <w:left w:val="single" w:sz="4" w:space="0" w:color="auto"/>
              <w:bottom w:val="single" w:sz="4" w:space="0" w:color="auto"/>
              <w:right w:val="single" w:sz="4" w:space="0" w:color="auto"/>
            </w:tcBorders>
          </w:tcPr>
          <w:p w14:paraId="7F42B67A" w14:textId="77777777" w:rsidR="00940BF3" w:rsidRPr="005E078D" w:rsidRDefault="00940BF3" w:rsidP="00C1188B">
            <w:pPr>
              <w:suppressAutoHyphens/>
              <w:spacing w:before="60" w:after="60"/>
              <w:rPr>
                <w:bCs/>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le prix total EXW pour l’article]</w:t>
            </w:r>
          </w:p>
        </w:tc>
        <w:tc>
          <w:tcPr>
            <w:tcW w:w="1559" w:type="dxa"/>
            <w:tcBorders>
              <w:top w:val="single" w:sz="4" w:space="0" w:color="auto"/>
              <w:left w:val="single" w:sz="4" w:space="0" w:color="auto"/>
              <w:bottom w:val="single" w:sz="4" w:space="0" w:color="auto"/>
              <w:right w:val="single" w:sz="4" w:space="0" w:color="auto"/>
            </w:tcBorders>
          </w:tcPr>
          <w:p w14:paraId="3D5F53CB" w14:textId="77777777" w:rsidR="00940BF3" w:rsidRPr="005E078D" w:rsidRDefault="00940BF3" w:rsidP="00C1188B">
            <w:pPr>
              <w:suppressAutoHyphens/>
              <w:spacing w:before="60" w:after="60"/>
              <w:rPr>
                <w:bCs/>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le prix correspondant pour l’article]</w:t>
            </w:r>
          </w:p>
        </w:tc>
        <w:tc>
          <w:tcPr>
            <w:tcW w:w="1417" w:type="dxa"/>
            <w:tcBorders>
              <w:top w:val="single" w:sz="4" w:space="0" w:color="auto"/>
              <w:left w:val="single" w:sz="4" w:space="0" w:color="auto"/>
              <w:bottom w:val="single" w:sz="4" w:space="0" w:color="auto"/>
              <w:right w:val="single" w:sz="4" w:space="0" w:color="auto"/>
            </w:tcBorders>
          </w:tcPr>
          <w:p w14:paraId="0D1E54C3" w14:textId="77777777" w:rsidR="00940BF3" w:rsidRPr="005E078D" w:rsidRDefault="00940BF3" w:rsidP="009B6FFE">
            <w:pPr>
              <w:suppressAutoHyphens/>
              <w:spacing w:before="60" w:after="60"/>
              <w:jc w:val="center"/>
              <w:rPr>
                <w:bCs/>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le coût </w:t>
            </w:r>
            <w:proofErr w:type="spellStart"/>
            <w:r w:rsidRPr="005E078D">
              <w:rPr>
                <w:bCs/>
                <w:i/>
                <w:iCs/>
                <w:sz w:val="16"/>
                <w:szCs w:val="16"/>
              </w:rPr>
              <w:t>Main-d’oeuvre</w:t>
            </w:r>
            <w:proofErr w:type="spellEnd"/>
            <w:r w:rsidRPr="005E078D">
              <w:rPr>
                <w:bCs/>
                <w:i/>
                <w:iCs/>
                <w:sz w:val="16"/>
                <w:szCs w:val="16"/>
              </w:rPr>
              <w:t xml:space="preserve"> locale, matières premières et composants provenant du Pays de l’Acheteur% du prix EXW pour l’article]</w:t>
            </w:r>
          </w:p>
        </w:tc>
        <w:tc>
          <w:tcPr>
            <w:tcW w:w="2410" w:type="dxa"/>
            <w:tcBorders>
              <w:top w:val="single" w:sz="4" w:space="0" w:color="auto"/>
              <w:left w:val="single" w:sz="4" w:space="0" w:color="auto"/>
              <w:bottom w:val="single" w:sz="4" w:space="0" w:color="auto"/>
              <w:right w:val="single" w:sz="4" w:space="0" w:color="auto"/>
            </w:tcBorders>
          </w:tcPr>
          <w:p w14:paraId="5FA6714A" w14:textId="77777777" w:rsidR="00940BF3" w:rsidRPr="005E078D" w:rsidRDefault="00940BF3" w:rsidP="00C1188B">
            <w:pPr>
              <w:suppressAutoHyphens/>
              <w:spacing w:before="60" w:after="60"/>
              <w:rPr>
                <w:bCs/>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le montant total par article des taxes de vente et autres taxes payées ou à payer si le marché est attribué]</w:t>
            </w:r>
          </w:p>
        </w:tc>
        <w:tc>
          <w:tcPr>
            <w:tcW w:w="1568" w:type="dxa"/>
            <w:tcBorders>
              <w:top w:val="single" w:sz="4" w:space="0" w:color="auto"/>
              <w:left w:val="single" w:sz="4" w:space="0" w:color="auto"/>
              <w:bottom w:val="single" w:sz="4" w:space="0" w:color="auto"/>
              <w:right w:val="double" w:sz="6" w:space="0" w:color="auto"/>
            </w:tcBorders>
          </w:tcPr>
          <w:p w14:paraId="0F55036B" w14:textId="77777777" w:rsidR="00940BF3" w:rsidRPr="005E078D" w:rsidRDefault="00940BF3" w:rsidP="00C1188B">
            <w:pPr>
              <w:suppressAutoHyphens/>
              <w:spacing w:before="60" w:after="60"/>
              <w:rPr>
                <w:bCs/>
                <w:i/>
                <w:iCs/>
                <w:sz w:val="16"/>
                <w:szCs w:val="16"/>
              </w:rPr>
            </w:pPr>
            <w:r w:rsidRPr="005E078D">
              <w:rPr>
                <w:bCs/>
                <w:i/>
                <w:iCs/>
                <w:sz w:val="16"/>
                <w:szCs w:val="16"/>
              </w:rPr>
              <w:t>[</w:t>
            </w:r>
            <w:proofErr w:type="gramStart"/>
            <w:r w:rsidRPr="005E078D">
              <w:rPr>
                <w:bCs/>
                <w:i/>
                <w:iCs/>
                <w:sz w:val="16"/>
                <w:szCs w:val="16"/>
              </w:rPr>
              <w:t>insérer</w:t>
            </w:r>
            <w:proofErr w:type="gramEnd"/>
            <w:r w:rsidRPr="005E078D">
              <w:rPr>
                <w:bCs/>
                <w:i/>
                <w:iCs/>
                <w:sz w:val="16"/>
                <w:szCs w:val="16"/>
              </w:rPr>
              <w:t xml:space="preserve"> le prix total pour l’article]</w:t>
            </w:r>
          </w:p>
        </w:tc>
      </w:tr>
      <w:tr w:rsidR="00F94C0C" w:rsidRPr="005E078D" w14:paraId="47A6806F" w14:textId="77777777" w:rsidTr="00F94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709" w:type="dxa"/>
            <w:tcBorders>
              <w:top w:val="single" w:sz="4" w:space="0" w:color="auto"/>
              <w:left w:val="double" w:sz="6" w:space="0" w:color="auto"/>
              <w:bottom w:val="single" w:sz="4" w:space="0" w:color="auto"/>
              <w:right w:val="single" w:sz="4" w:space="0" w:color="auto"/>
            </w:tcBorders>
          </w:tcPr>
          <w:p w14:paraId="45CFC7D1" w14:textId="77777777" w:rsidR="00F94C0C" w:rsidRPr="005E078D" w:rsidRDefault="00F94C0C" w:rsidP="00C1188B">
            <w:pPr>
              <w:suppressAutoHyphens/>
              <w:spacing w:before="60" w:after="60"/>
              <w:rPr>
                <w:bCs/>
                <w:i/>
                <w:iCs/>
                <w:sz w:val="16"/>
                <w:szCs w:val="16"/>
              </w:rPr>
            </w:pPr>
          </w:p>
        </w:tc>
        <w:tc>
          <w:tcPr>
            <w:tcW w:w="992" w:type="dxa"/>
            <w:tcBorders>
              <w:top w:val="single" w:sz="4" w:space="0" w:color="auto"/>
              <w:left w:val="single" w:sz="4" w:space="0" w:color="auto"/>
              <w:bottom w:val="single" w:sz="4" w:space="0" w:color="auto"/>
              <w:right w:val="single" w:sz="4" w:space="0" w:color="auto"/>
            </w:tcBorders>
          </w:tcPr>
          <w:p w14:paraId="4F3187A0" w14:textId="77777777" w:rsidR="00F94C0C" w:rsidRPr="005E078D" w:rsidRDefault="00F94C0C" w:rsidP="00C1188B">
            <w:pPr>
              <w:suppressAutoHyphens/>
              <w:spacing w:before="60" w:after="60"/>
              <w:rPr>
                <w:bCs/>
                <w:i/>
                <w:iCs/>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A2CD1C7" w14:textId="77777777" w:rsidR="00F94C0C" w:rsidRPr="005E078D" w:rsidRDefault="00F94C0C" w:rsidP="00C1188B">
            <w:pPr>
              <w:suppressAutoHyphens/>
              <w:spacing w:before="60" w:after="60"/>
              <w:rPr>
                <w:bCs/>
                <w:i/>
                <w:iCs/>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4789229" w14:textId="77777777" w:rsidR="00F94C0C" w:rsidRPr="005E078D" w:rsidRDefault="00F94C0C" w:rsidP="00C1188B">
            <w:pPr>
              <w:suppressAutoHyphens/>
              <w:spacing w:before="60" w:after="60"/>
              <w:rPr>
                <w:bCs/>
                <w:i/>
                <w:iCs/>
                <w:sz w:val="16"/>
                <w:szCs w:val="16"/>
              </w:rPr>
            </w:pPr>
          </w:p>
        </w:tc>
        <w:tc>
          <w:tcPr>
            <w:tcW w:w="993" w:type="dxa"/>
            <w:tcBorders>
              <w:top w:val="single" w:sz="4" w:space="0" w:color="auto"/>
              <w:left w:val="single" w:sz="4" w:space="0" w:color="auto"/>
              <w:bottom w:val="single" w:sz="4" w:space="0" w:color="auto"/>
              <w:right w:val="single" w:sz="4" w:space="0" w:color="auto"/>
            </w:tcBorders>
          </w:tcPr>
          <w:p w14:paraId="008C2B0E" w14:textId="77777777" w:rsidR="00F94C0C" w:rsidRPr="005E078D" w:rsidRDefault="00F94C0C" w:rsidP="00C1188B">
            <w:pPr>
              <w:suppressAutoHyphens/>
              <w:spacing w:before="60" w:after="60"/>
              <w:rPr>
                <w:bCs/>
                <w:i/>
                <w:iCs/>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C5C6ABD" w14:textId="77777777" w:rsidR="00F94C0C" w:rsidRPr="005E078D" w:rsidRDefault="00F94C0C" w:rsidP="00C1188B">
            <w:pPr>
              <w:suppressAutoHyphens/>
              <w:spacing w:before="60" w:after="60"/>
              <w:rPr>
                <w:bCs/>
                <w:i/>
                <w:iCs/>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077A669" w14:textId="77777777" w:rsidR="00F94C0C" w:rsidRPr="005E078D" w:rsidRDefault="00F94C0C" w:rsidP="00C1188B">
            <w:pPr>
              <w:suppressAutoHyphens/>
              <w:spacing w:before="60" w:after="60"/>
              <w:rPr>
                <w:bCs/>
                <w:i/>
                <w:iCs/>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937CFA4" w14:textId="77777777" w:rsidR="00F94C0C" w:rsidRPr="005E078D" w:rsidRDefault="00F94C0C" w:rsidP="009B6FFE">
            <w:pPr>
              <w:suppressAutoHyphens/>
              <w:spacing w:before="60" w:after="60"/>
              <w:jc w:val="center"/>
              <w:rPr>
                <w:bCs/>
                <w:i/>
                <w:iCs/>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D259F54" w14:textId="77777777" w:rsidR="00F94C0C" w:rsidRPr="005E078D" w:rsidRDefault="00F94C0C" w:rsidP="00C1188B">
            <w:pPr>
              <w:suppressAutoHyphens/>
              <w:spacing w:before="60" w:after="60"/>
              <w:rPr>
                <w:bCs/>
                <w:i/>
                <w:iCs/>
                <w:sz w:val="16"/>
                <w:szCs w:val="16"/>
              </w:rPr>
            </w:pPr>
          </w:p>
        </w:tc>
        <w:tc>
          <w:tcPr>
            <w:tcW w:w="1568" w:type="dxa"/>
            <w:tcBorders>
              <w:top w:val="single" w:sz="4" w:space="0" w:color="auto"/>
              <w:left w:val="single" w:sz="4" w:space="0" w:color="auto"/>
              <w:bottom w:val="single" w:sz="4" w:space="0" w:color="auto"/>
              <w:right w:val="double" w:sz="6" w:space="0" w:color="auto"/>
            </w:tcBorders>
          </w:tcPr>
          <w:p w14:paraId="075E4C6C" w14:textId="77777777" w:rsidR="00F94C0C" w:rsidRPr="005E078D" w:rsidRDefault="00F94C0C" w:rsidP="00C1188B">
            <w:pPr>
              <w:suppressAutoHyphens/>
              <w:spacing w:before="60" w:after="60"/>
              <w:rPr>
                <w:bCs/>
                <w:i/>
                <w:iCs/>
                <w:sz w:val="16"/>
                <w:szCs w:val="16"/>
              </w:rPr>
            </w:pPr>
          </w:p>
        </w:tc>
      </w:tr>
      <w:tr w:rsidR="00F94C0C" w:rsidRPr="005E078D" w14:paraId="5E5DC35F" w14:textId="77777777" w:rsidTr="00F94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709" w:type="dxa"/>
            <w:tcBorders>
              <w:top w:val="single" w:sz="4" w:space="0" w:color="auto"/>
              <w:left w:val="double" w:sz="6" w:space="0" w:color="auto"/>
              <w:bottom w:val="double" w:sz="6" w:space="0" w:color="auto"/>
              <w:right w:val="single" w:sz="4" w:space="0" w:color="auto"/>
            </w:tcBorders>
          </w:tcPr>
          <w:p w14:paraId="5999FAD0" w14:textId="77777777" w:rsidR="00F94C0C" w:rsidRPr="005E078D" w:rsidRDefault="00F94C0C" w:rsidP="00C1188B">
            <w:pPr>
              <w:suppressAutoHyphens/>
              <w:spacing w:before="60" w:after="60"/>
              <w:rPr>
                <w:bCs/>
                <w:i/>
                <w:iCs/>
                <w:sz w:val="16"/>
                <w:szCs w:val="16"/>
              </w:rPr>
            </w:pPr>
          </w:p>
        </w:tc>
        <w:tc>
          <w:tcPr>
            <w:tcW w:w="992" w:type="dxa"/>
            <w:tcBorders>
              <w:top w:val="single" w:sz="4" w:space="0" w:color="auto"/>
              <w:left w:val="single" w:sz="4" w:space="0" w:color="auto"/>
              <w:bottom w:val="double" w:sz="6" w:space="0" w:color="auto"/>
              <w:right w:val="single" w:sz="4" w:space="0" w:color="auto"/>
            </w:tcBorders>
          </w:tcPr>
          <w:p w14:paraId="0337EB43" w14:textId="77777777" w:rsidR="00F94C0C" w:rsidRPr="005E078D" w:rsidRDefault="00F94C0C" w:rsidP="00C1188B">
            <w:pPr>
              <w:suppressAutoHyphens/>
              <w:spacing w:before="60" w:after="60"/>
              <w:rPr>
                <w:bCs/>
                <w:i/>
                <w:iCs/>
                <w:sz w:val="16"/>
                <w:szCs w:val="16"/>
              </w:rPr>
            </w:pPr>
          </w:p>
        </w:tc>
        <w:tc>
          <w:tcPr>
            <w:tcW w:w="1134" w:type="dxa"/>
            <w:tcBorders>
              <w:top w:val="single" w:sz="4" w:space="0" w:color="auto"/>
              <w:left w:val="single" w:sz="4" w:space="0" w:color="auto"/>
              <w:bottom w:val="double" w:sz="6" w:space="0" w:color="auto"/>
              <w:right w:val="single" w:sz="4" w:space="0" w:color="auto"/>
            </w:tcBorders>
          </w:tcPr>
          <w:p w14:paraId="134919D2" w14:textId="77777777" w:rsidR="00F94C0C" w:rsidRPr="005E078D" w:rsidRDefault="00F94C0C" w:rsidP="00C1188B">
            <w:pPr>
              <w:suppressAutoHyphens/>
              <w:spacing w:before="60" w:after="60"/>
              <w:rPr>
                <w:bCs/>
                <w:i/>
                <w:iCs/>
                <w:sz w:val="16"/>
                <w:szCs w:val="16"/>
              </w:rPr>
            </w:pPr>
          </w:p>
        </w:tc>
        <w:tc>
          <w:tcPr>
            <w:tcW w:w="1134" w:type="dxa"/>
            <w:tcBorders>
              <w:top w:val="single" w:sz="4" w:space="0" w:color="auto"/>
              <w:left w:val="single" w:sz="4" w:space="0" w:color="auto"/>
              <w:bottom w:val="double" w:sz="6" w:space="0" w:color="auto"/>
              <w:right w:val="single" w:sz="4" w:space="0" w:color="auto"/>
            </w:tcBorders>
          </w:tcPr>
          <w:p w14:paraId="767054C5" w14:textId="77777777" w:rsidR="00F94C0C" w:rsidRPr="005E078D" w:rsidRDefault="00F94C0C" w:rsidP="00C1188B">
            <w:pPr>
              <w:suppressAutoHyphens/>
              <w:spacing w:before="60" w:after="60"/>
              <w:rPr>
                <w:bCs/>
                <w:i/>
                <w:iCs/>
                <w:sz w:val="16"/>
                <w:szCs w:val="16"/>
              </w:rPr>
            </w:pPr>
          </w:p>
        </w:tc>
        <w:tc>
          <w:tcPr>
            <w:tcW w:w="993" w:type="dxa"/>
            <w:tcBorders>
              <w:top w:val="single" w:sz="4" w:space="0" w:color="auto"/>
              <w:left w:val="single" w:sz="4" w:space="0" w:color="auto"/>
              <w:bottom w:val="double" w:sz="6" w:space="0" w:color="auto"/>
              <w:right w:val="single" w:sz="4" w:space="0" w:color="auto"/>
            </w:tcBorders>
          </w:tcPr>
          <w:p w14:paraId="4E710559" w14:textId="77777777" w:rsidR="00F94C0C" w:rsidRPr="005E078D" w:rsidRDefault="00F94C0C" w:rsidP="00C1188B">
            <w:pPr>
              <w:suppressAutoHyphens/>
              <w:spacing w:before="60" w:after="60"/>
              <w:rPr>
                <w:bCs/>
                <w:i/>
                <w:iCs/>
                <w:sz w:val="16"/>
                <w:szCs w:val="16"/>
              </w:rPr>
            </w:pPr>
          </w:p>
        </w:tc>
        <w:tc>
          <w:tcPr>
            <w:tcW w:w="1134" w:type="dxa"/>
            <w:tcBorders>
              <w:top w:val="single" w:sz="4" w:space="0" w:color="auto"/>
              <w:left w:val="single" w:sz="4" w:space="0" w:color="auto"/>
              <w:bottom w:val="double" w:sz="6" w:space="0" w:color="auto"/>
              <w:right w:val="single" w:sz="4" w:space="0" w:color="auto"/>
            </w:tcBorders>
          </w:tcPr>
          <w:p w14:paraId="60E703DE" w14:textId="77777777" w:rsidR="00F94C0C" w:rsidRPr="005E078D" w:rsidRDefault="00F94C0C" w:rsidP="00C1188B">
            <w:pPr>
              <w:suppressAutoHyphens/>
              <w:spacing w:before="60" w:after="60"/>
              <w:rPr>
                <w:bCs/>
                <w:i/>
                <w:iCs/>
                <w:sz w:val="16"/>
                <w:szCs w:val="16"/>
              </w:rPr>
            </w:pPr>
          </w:p>
        </w:tc>
        <w:tc>
          <w:tcPr>
            <w:tcW w:w="1559" w:type="dxa"/>
            <w:tcBorders>
              <w:top w:val="single" w:sz="4" w:space="0" w:color="auto"/>
              <w:left w:val="single" w:sz="4" w:space="0" w:color="auto"/>
              <w:bottom w:val="double" w:sz="6" w:space="0" w:color="auto"/>
              <w:right w:val="single" w:sz="4" w:space="0" w:color="auto"/>
            </w:tcBorders>
          </w:tcPr>
          <w:p w14:paraId="198C4201" w14:textId="77777777" w:rsidR="00F94C0C" w:rsidRPr="005E078D" w:rsidRDefault="00F94C0C" w:rsidP="00C1188B">
            <w:pPr>
              <w:suppressAutoHyphens/>
              <w:spacing w:before="60" w:after="60"/>
              <w:rPr>
                <w:bCs/>
                <w:i/>
                <w:iCs/>
                <w:sz w:val="16"/>
                <w:szCs w:val="16"/>
              </w:rPr>
            </w:pPr>
          </w:p>
        </w:tc>
        <w:tc>
          <w:tcPr>
            <w:tcW w:w="1417" w:type="dxa"/>
            <w:tcBorders>
              <w:top w:val="single" w:sz="4" w:space="0" w:color="auto"/>
              <w:left w:val="single" w:sz="4" w:space="0" w:color="auto"/>
              <w:bottom w:val="double" w:sz="6" w:space="0" w:color="auto"/>
              <w:right w:val="single" w:sz="4" w:space="0" w:color="auto"/>
            </w:tcBorders>
          </w:tcPr>
          <w:p w14:paraId="34CCD87C" w14:textId="77777777" w:rsidR="00F94C0C" w:rsidRPr="005E078D" w:rsidRDefault="00F94C0C" w:rsidP="009B6FFE">
            <w:pPr>
              <w:suppressAutoHyphens/>
              <w:spacing w:before="60" w:after="60"/>
              <w:jc w:val="center"/>
              <w:rPr>
                <w:bCs/>
                <w:i/>
                <w:iCs/>
                <w:sz w:val="16"/>
                <w:szCs w:val="16"/>
              </w:rPr>
            </w:pPr>
          </w:p>
        </w:tc>
        <w:tc>
          <w:tcPr>
            <w:tcW w:w="2410" w:type="dxa"/>
            <w:tcBorders>
              <w:top w:val="single" w:sz="4" w:space="0" w:color="auto"/>
              <w:left w:val="single" w:sz="4" w:space="0" w:color="auto"/>
              <w:bottom w:val="double" w:sz="6" w:space="0" w:color="auto"/>
              <w:right w:val="single" w:sz="4" w:space="0" w:color="auto"/>
            </w:tcBorders>
          </w:tcPr>
          <w:p w14:paraId="3199E8C3" w14:textId="77777777" w:rsidR="00F94C0C" w:rsidRPr="005E078D" w:rsidRDefault="00F94C0C" w:rsidP="00C1188B">
            <w:pPr>
              <w:suppressAutoHyphens/>
              <w:spacing w:before="60" w:after="60"/>
              <w:rPr>
                <w:bCs/>
                <w:i/>
                <w:iCs/>
                <w:sz w:val="16"/>
                <w:szCs w:val="16"/>
              </w:rPr>
            </w:pPr>
          </w:p>
        </w:tc>
        <w:tc>
          <w:tcPr>
            <w:tcW w:w="1568" w:type="dxa"/>
            <w:tcBorders>
              <w:top w:val="single" w:sz="4" w:space="0" w:color="auto"/>
              <w:left w:val="single" w:sz="4" w:space="0" w:color="auto"/>
              <w:bottom w:val="double" w:sz="6" w:space="0" w:color="auto"/>
              <w:right w:val="double" w:sz="6" w:space="0" w:color="auto"/>
            </w:tcBorders>
          </w:tcPr>
          <w:p w14:paraId="788340E7" w14:textId="77777777" w:rsidR="00F94C0C" w:rsidRPr="005E078D" w:rsidRDefault="00F94C0C" w:rsidP="00C1188B">
            <w:pPr>
              <w:suppressAutoHyphens/>
              <w:spacing w:before="60" w:after="60"/>
              <w:rPr>
                <w:bCs/>
                <w:i/>
                <w:iCs/>
                <w:sz w:val="16"/>
                <w:szCs w:val="16"/>
              </w:rPr>
            </w:pPr>
          </w:p>
        </w:tc>
      </w:tr>
      <w:tr w:rsidR="00DE79B5" w:rsidRPr="005E078D" w14:paraId="730168AD" w14:textId="77777777" w:rsidTr="00242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9072" w:type="dxa"/>
            <w:gridSpan w:val="8"/>
            <w:tcBorders>
              <w:top w:val="double" w:sz="6" w:space="0" w:color="auto"/>
              <w:right w:val="double" w:sz="6" w:space="0" w:color="auto"/>
            </w:tcBorders>
          </w:tcPr>
          <w:p w14:paraId="4E1CEB41" w14:textId="77777777" w:rsidR="00DE79B5" w:rsidRPr="005E078D" w:rsidRDefault="00DE79B5" w:rsidP="00C1188B">
            <w:pPr>
              <w:suppressAutoHyphens/>
              <w:spacing w:before="60" w:after="60"/>
              <w:rPr>
                <w:sz w:val="20"/>
                <w:szCs w:val="24"/>
              </w:rPr>
            </w:pPr>
          </w:p>
        </w:tc>
        <w:tc>
          <w:tcPr>
            <w:tcW w:w="2410" w:type="dxa"/>
            <w:tcBorders>
              <w:top w:val="double" w:sz="6" w:space="0" w:color="auto"/>
              <w:left w:val="single" w:sz="6" w:space="0" w:color="auto"/>
              <w:bottom w:val="double" w:sz="6" w:space="0" w:color="auto"/>
              <w:right w:val="double" w:sz="6" w:space="0" w:color="auto"/>
            </w:tcBorders>
          </w:tcPr>
          <w:p w14:paraId="4679EAFD" w14:textId="77777777" w:rsidR="00DE79B5" w:rsidRPr="005E078D" w:rsidRDefault="00DE79B5" w:rsidP="00CE0908">
            <w:pPr>
              <w:suppressAutoHyphens/>
              <w:spacing w:before="60" w:after="60"/>
              <w:jc w:val="center"/>
              <w:rPr>
                <w:sz w:val="20"/>
                <w:szCs w:val="24"/>
              </w:rPr>
            </w:pPr>
            <w:r w:rsidRPr="005E078D">
              <w:rPr>
                <w:sz w:val="20"/>
                <w:szCs w:val="24"/>
              </w:rPr>
              <w:t>Prix total</w:t>
            </w:r>
          </w:p>
        </w:tc>
        <w:tc>
          <w:tcPr>
            <w:tcW w:w="1568" w:type="dxa"/>
            <w:tcBorders>
              <w:top w:val="double" w:sz="6" w:space="0" w:color="auto"/>
              <w:left w:val="single" w:sz="6" w:space="0" w:color="auto"/>
              <w:bottom w:val="double" w:sz="6" w:space="0" w:color="auto"/>
              <w:right w:val="double" w:sz="6" w:space="0" w:color="auto"/>
            </w:tcBorders>
          </w:tcPr>
          <w:p w14:paraId="4E38C599" w14:textId="77777777" w:rsidR="00DE79B5" w:rsidRPr="005E078D" w:rsidRDefault="00DE79B5" w:rsidP="00C1188B">
            <w:pPr>
              <w:suppressAutoHyphens/>
              <w:spacing w:before="60" w:after="60"/>
              <w:rPr>
                <w:bCs/>
                <w:i/>
                <w:iCs/>
                <w:sz w:val="16"/>
                <w:szCs w:val="16"/>
              </w:rPr>
            </w:pPr>
          </w:p>
        </w:tc>
      </w:tr>
    </w:tbl>
    <w:p w14:paraId="1819BCD8" w14:textId="77777777" w:rsidR="00940BF3" w:rsidRPr="005E078D" w:rsidRDefault="00940BF3" w:rsidP="00C1188B">
      <w:pPr>
        <w:tabs>
          <w:tab w:val="right" w:pos="4140"/>
          <w:tab w:val="left" w:pos="4500"/>
          <w:tab w:val="right" w:pos="9000"/>
        </w:tabs>
        <w:suppressAutoHyphens/>
        <w:spacing w:before="120" w:after="120"/>
        <w:rPr>
          <w:sz w:val="20"/>
        </w:rPr>
      </w:pPr>
      <w:r w:rsidRPr="005E078D">
        <w:rPr>
          <w:sz w:val="20"/>
        </w:rPr>
        <w:t xml:space="preserve">Nom du Soumissionnaire </w:t>
      </w:r>
      <w:r w:rsidRPr="005E078D">
        <w:rPr>
          <w:i/>
          <w:sz w:val="20"/>
        </w:rPr>
        <w:t xml:space="preserve">[insérer le nom du Soumissionnaire] </w:t>
      </w:r>
      <w:r w:rsidRPr="005E078D">
        <w:rPr>
          <w:sz w:val="20"/>
        </w:rPr>
        <w:t>Signature</w:t>
      </w:r>
      <w:r w:rsidRPr="005E078D">
        <w:rPr>
          <w:i/>
          <w:sz w:val="20"/>
        </w:rPr>
        <w:t xml:space="preserve"> [insérer signature], </w:t>
      </w:r>
      <w:r w:rsidRPr="005E078D">
        <w:rPr>
          <w:sz w:val="20"/>
        </w:rPr>
        <w:t xml:space="preserve">Date </w:t>
      </w:r>
      <w:r w:rsidRPr="005E078D">
        <w:rPr>
          <w:i/>
          <w:sz w:val="20"/>
        </w:rPr>
        <w:t>[insérer la date]</w:t>
      </w:r>
    </w:p>
    <w:tbl>
      <w:tblPr>
        <w:tblW w:w="13167"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8"/>
        <w:gridCol w:w="2069"/>
        <w:gridCol w:w="1620"/>
        <w:gridCol w:w="1170"/>
        <w:gridCol w:w="1710"/>
        <w:gridCol w:w="1824"/>
        <w:gridCol w:w="2126"/>
        <w:gridCol w:w="1840"/>
      </w:tblGrid>
      <w:tr w:rsidR="001B3ED0" w:rsidRPr="005E078D" w14:paraId="5EFF3194" w14:textId="77777777" w:rsidTr="001B3ED0">
        <w:trPr>
          <w:cantSplit/>
        </w:trPr>
        <w:tc>
          <w:tcPr>
            <w:tcW w:w="13167" w:type="dxa"/>
            <w:gridSpan w:val="8"/>
            <w:tcBorders>
              <w:top w:val="nil"/>
              <w:left w:val="nil"/>
              <w:bottom w:val="double" w:sz="6" w:space="0" w:color="auto"/>
              <w:right w:val="nil"/>
            </w:tcBorders>
          </w:tcPr>
          <w:p w14:paraId="2E6E7805" w14:textId="77777777" w:rsidR="001B3ED0" w:rsidRPr="005E078D" w:rsidRDefault="001B3ED0" w:rsidP="001B3ED0">
            <w:pPr>
              <w:pStyle w:val="SectionVHeader"/>
              <w:spacing w:before="240" w:after="240"/>
              <w:rPr>
                <w:sz w:val="20"/>
                <w:szCs w:val="24"/>
                <w:lang w:val="fr-FR"/>
              </w:rPr>
            </w:pPr>
            <w:bookmarkStart w:id="422" w:name="_Toc382928282"/>
            <w:bookmarkStart w:id="423" w:name="_Toc486345122"/>
            <w:r w:rsidRPr="005E078D">
              <w:rPr>
                <w:sz w:val="32"/>
                <w:szCs w:val="24"/>
                <w:lang w:val="fr-FR" w:eastAsia="en-US"/>
              </w:rPr>
              <w:lastRenderedPageBreak/>
              <w:t>Bordereau des prix et calendrier d’exécution des Services connexes</w:t>
            </w:r>
            <w:bookmarkEnd w:id="422"/>
            <w:bookmarkEnd w:id="423"/>
          </w:p>
        </w:tc>
      </w:tr>
      <w:tr w:rsidR="001B3ED0" w:rsidRPr="005E078D" w14:paraId="0179D95D" w14:textId="77777777" w:rsidTr="0020494A">
        <w:trPr>
          <w:cantSplit/>
          <w:trHeight w:val="2646"/>
        </w:trPr>
        <w:tc>
          <w:tcPr>
            <w:tcW w:w="2877" w:type="dxa"/>
            <w:gridSpan w:val="2"/>
            <w:tcBorders>
              <w:top w:val="double" w:sz="6" w:space="0" w:color="auto"/>
              <w:bottom w:val="double" w:sz="6" w:space="0" w:color="auto"/>
              <w:right w:val="nil"/>
            </w:tcBorders>
          </w:tcPr>
          <w:p w14:paraId="7F1DEBD4" w14:textId="77777777" w:rsidR="001B3ED0" w:rsidRPr="005E078D" w:rsidRDefault="001B3ED0" w:rsidP="001B3ED0">
            <w:pPr>
              <w:suppressAutoHyphens/>
              <w:jc w:val="center"/>
              <w:rPr>
                <w:sz w:val="20"/>
              </w:rPr>
            </w:pPr>
          </w:p>
        </w:tc>
        <w:tc>
          <w:tcPr>
            <w:tcW w:w="6324" w:type="dxa"/>
            <w:gridSpan w:val="4"/>
            <w:tcBorders>
              <w:top w:val="double" w:sz="6" w:space="0" w:color="auto"/>
              <w:left w:val="nil"/>
              <w:bottom w:val="double" w:sz="6" w:space="0" w:color="auto"/>
              <w:right w:val="nil"/>
            </w:tcBorders>
            <w:vAlign w:val="center"/>
          </w:tcPr>
          <w:p w14:paraId="39ED27E4" w14:textId="77777777" w:rsidR="001B3ED0" w:rsidRPr="005E078D" w:rsidRDefault="001B3ED0" w:rsidP="00531B39">
            <w:pPr>
              <w:suppressAutoHyphens/>
              <w:jc w:val="center"/>
              <w:rPr>
                <w:sz w:val="20"/>
              </w:rPr>
            </w:pPr>
            <w:r w:rsidRPr="005E078D">
              <w:t>Monnaie de l’offre en conformité avec l’Article 15 des IS</w:t>
            </w:r>
          </w:p>
        </w:tc>
        <w:tc>
          <w:tcPr>
            <w:tcW w:w="3966" w:type="dxa"/>
            <w:gridSpan w:val="2"/>
            <w:tcBorders>
              <w:top w:val="double" w:sz="6" w:space="0" w:color="auto"/>
              <w:left w:val="nil"/>
              <w:bottom w:val="double" w:sz="6" w:space="0" w:color="auto"/>
            </w:tcBorders>
          </w:tcPr>
          <w:p w14:paraId="5A2023AD" w14:textId="77777777" w:rsidR="001B3ED0" w:rsidRPr="005E078D" w:rsidRDefault="001B3ED0" w:rsidP="001B3ED0">
            <w:pPr>
              <w:suppressAutoHyphens/>
              <w:spacing w:after="60"/>
              <w:rPr>
                <w:sz w:val="20"/>
                <w:szCs w:val="24"/>
              </w:rPr>
            </w:pPr>
            <w:r w:rsidRPr="005E078D">
              <w:rPr>
                <w:sz w:val="20"/>
                <w:szCs w:val="24"/>
              </w:rPr>
              <w:t xml:space="preserve">Date : </w:t>
            </w:r>
            <w:r w:rsidRPr="005E078D">
              <w:rPr>
                <w:sz w:val="20"/>
              </w:rPr>
              <w:t xml:space="preserve">_______________________ </w:t>
            </w:r>
            <w:r w:rsidRPr="005E078D">
              <w:rPr>
                <w:i/>
                <w:iCs/>
                <w:sz w:val="20"/>
                <w:szCs w:val="24"/>
              </w:rPr>
              <w:t>[insérer la date (jour, mois, année) de remise de l’offre]</w:t>
            </w:r>
          </w:p>
          <w:p w14:paraId="1E05997D" w14:textId="77777777" w:rsidR="001B3ED0" w:rsidRPr="005E078D" w:rsidRDefault="001B3ED0" w:rsidP="001B3ED0">
            <w:pPr>
              <w:suppressAutoHyphens/>
              <w:spacing w:after="60"/>
              <w:ind w:right="72"/>
              <w:rPr>
                <w:b/>
                <w:sz w:val="20"/>
                <w:szCs w:val="24"/>
              </w:rPr>
            </w:pPr>
            <w:r w:rsidRPr="005E078D">
              <w:rPr>
                <w:sz w:val="20"/>
                <w:szCs w:val="24"/>
              </w:rPr>
              <w:t>AO No. : _</w:t>
            </w:r>
            <w:r w:rsidRPr="005E078D">
              <w:rPr>
                <w:sz w:val="20"/>
              </w:rPr>
              <w:t>____________________________</w:t>
            </w:r>
            <w:r w:rsidRPr="005E078D">
              <w:rPr>
                <w:sz w:val="20"/>
                <w:szCs w:val="24"/>
              </w:rPr>
              <w:br/>
            </w:r>
            <w:r w:rsidRPr="005E078D">
              <w:rPr>
                <w:bCs/>
                <w:i/>
                <w:iCs/>
                <w:sz w:val="20"/>
                <w:szCs w:val="24"/>
              </w:rPr>
              <w:t>[insérer le numéro de l’Appel d’Offres]</w:t>
            </w:r>
          </w:p>
          <w:p w14:paraId="57DE0AA1" w14:textId="77777777" w:rsidR="001B3ED0" w:rsidRPr="005E078D" w:rsidRDefault="001B3ED0" w:rsidP="001B3ED0">
            <w:pPr>
              <w:suppressAutoHyphens/>
              <w:spacing w:after="60"/>
              <w:ind w:right="72"/>
              <w:rPr>
                <w:b/>
                <w:sz w:val="20"/>
                <w:szCs w:val="24"/>
              </w:rPr>
            </w:pPr>
            <w:r w:rsidRPr="005E078D">
              <w:rPr>
                <w:sz w:val="20"/>
                <w:szCs w:val="24"/>
              </w:rPr>
              <w:t>Avis d’appel d’offres No. </w:t>
            </w:r>
            <w:proofErr w:type="gramStart"/>
            <w:r w:rsidRPr="005E078D">
              <w:rPr>
                <w:sz w:val="20"/>
                <w:szCs w:val="24"/>
              </w:rPr>
              <w:t>:</w:t>
            </w:r>
            <w:r w:rsidRPr="005E078D">
              <w:rPr>
                <w:sz w:val="20"/>
              </w:rPr>
              <w:t>_</w:t>
            </w:r>
            <w:proofErr w:type="gramEnd"/>
            <w:r w:rsidRPr="005E078D">
              <w:rPr>
                <w:sz w:val="20"/>
              </w:rPr>
              <w:t>______________</w:t>
            </w:r>
            <w:r w:rsidRPr="005E078D">
              <w:rPr>
                <w:b/>
                <w:sz w:val="20"/>
                <w:szCs w:val="24"/>
              </w:rPr>
              <w:br/>
            </w:r>
            <w:r w:rsidRPr="005E078D">
              <w:rPr>
                <w:bCs/>
                <w:i/>
                <w:iCs/>
                <w:sz w:val="20"/>
                <w:szCs w:val="24"/>
              </w:rPr>
              <w:t>[insérer le numéro de l’avis d’Appel d’Offres]</w:t>
            </w:r>
          </w:p>
          <w:p w14:paraId="7C4AA17E" w14:textId="77777777" w:rsidR="001B3ED0" w:rsidRPr="005E078D" w:rsidRDefault="001B3ED0" w:rsidP="001B3ED0">
            <w:pPr>
              <w:suppressAutoHyphens/>
              <w:spacing w:after="60"/>
              <w:rPr>
                <w:bCs/>
                <w:i/>
                <w:iCs/>
                <w:sz w:val="20"/>
                <w:szCs w:val="24"/>
              </w:rPr>
            </w:pPr>
            <w:r w:rsidRPr="005E078D">
              <w:rPr>
                <w:sz w:val="20"/>
                <w:szCs w:val="24"/>
              </w:rPr>
              <w:t xml:space="preserve">Variante No. : </w:t>
            </w:r>
            <w:r w:rsidRPr="005E078D">
              <w:rPr>
                <w:sz w:val="20"/>
              </w:rPr>
              <w:t>__________________________</w:t>
            </w:r>
            <w:r w:rsidRPr="005E078D">
              <w:rPr>
                <w:sz w:val="20"/>
                <w:szCs w:val="24"/>
              </w:rPr>
              <w:br/>
            </w:r>
            <w:r w:rsidRPr="005E078D">
              <w:rPr>
                <w:bCs/>
                <w:i/>
                <w:iCs/>
                <w:sz w:val="20"/>
                <w:szCs w:val="24"/>
              </w:rPr>
              <w:t>[insérer le numéro d’identification si cette offre est proposée pour une variante]</w:t>
            </w:r>
          </w:p>
          <w:p w14:paraId="56226B43" w14:textId="77777777" w:rsidR="001B3ED0" w:rsidRPr="005E078D" w:rsidRDefault="001B3ED0" w:rsidP="00476799">
            <w:pPr>
              <w:suppressAutoHyphens/>
            </w:pPr>
            <w:r w:rsidRPr="005E078D">
              <w:rPr>
                <w:sz w:val="20"/>
              </w:rPr>
              <w:t>Page N</w:t>
            </w:r>
            <w:r w:rsidRPr="005E078D">
              <w:rPr>
                <w:sz w:val="20"/>
              </w:rPr>
              <w:sym w:font="Symbol" w:char="F0B0"/>
            </w:r>
            <w:r w:rsidRPr="005E078D">
              <w:rPr>
                <w:sz w:val="20"/>
              </w:rPr>
              <w:t xml:space="preserve"> ______ </w:t>
            </w:r>
            <w:r w:rsidR="00476799" w:rsidRPr="005E078D">
              <w:rPr>
                <w:sz w:val="20"/>
              </w:rPr>
              <w:t>de</w:t>
            </w:r>
            <w:r w:rsidRPr="005E078D">
              <w:rPr>
                <w:sz w:val="20"/>
              </w:rPr>
              <w:t xml:space="preserve"> ______</w:t>
            </w:r>
          </w:p>
        </w:tc>
      </w:tr>
      <w:tr w:rsidR="001B3ED0" w:rsidRPr="005E078D" w14:paraId="75D30532" w14:textId="77777777" w:rsidTr="001B3ED0">
        <w:trPr>
          <w:cantSplit/>
        </w:trPr>
        <w:tc>
          <w:tcPr>
            <w:tcW w:w="808" w:type="dxa"/>
            <w:tcBorders>
              <w:top w:val="double" w:sz="6" w:space="0" w:color="auto"/>
              <w:bottom w:val="double" w:sz="6" w:space="0" w:color="auto"/>
              <w:right w:val="single" w:sz="6" w:space="0" w:color="auto"/>
            </w:tcBorders>
          </w:tcPr>
          <w:p w14:paraId="3A94671A" w14:textId="77777777" w:rsidR="001B3ED0" w:rsidRPr="005E078D" w:rsidRDefault="001B3ED0" w:rsidP="001B3ED0">
            <w:pPr>
              <w:suppressAutoHyphens/>
              <w:jc w:val="center"/>
              <w:rPr>
                <w:sz w:val="20"/>
              </w:rPr>
            </w:pPr>
            <w:r w:rsidRPr="005E078D">
              <w:rPr>
                <w:sz w:val="20"/>
              </w:rPr>
              <w:t>1</w:t>
            </w:r>
          </w:p>
        </w:tc>
        <w:tc>
          <w:tcPr>
            <w:tcW w:w="3689" w:type="dxa"/>
            <w:gridSpan w:val="2"/>
            <w:tcBorders>
              <w:top w:val="double" w:sz="6" w:space="0" w:color="auto"/>
              <w:left w:val="single" w:sz="6" w:space="0" w:color="auto"/>
              <w:bottom w:val="double" w:sz="6" w:space="0" w:color="auto"/>
              <w:right w:val="single" w:sz="6" w:space="0" w:color="auto"/>
            </w:tcBorders>
          </w:tcPr>
          <w:p w14:paraId="6A4431A0" w14:textId="77777777" w:rsidR="001B3ED0" w:rsidRPr="005E078D" w:rsidRDefault="001B3ED0" w:rsidP="001B3ED0">
            <w:pPr>
              <w:suppressAutoHyphens/>
              <w:jc w:val="center"/>
              <w:rPr>
                <w:sz w:val="20"/>
              </w:rPr>
            </w:pPr>
            <w:r w:rsidRPr="005E078D">
              <w:rPr>
                <w:sz w:val="20"/>
              </w:rPr>
              <w:t>2</w:t>
            </w:r>
          </w:p>
        </w:tc>
        <w:tc>
          <w:tcPr>
            <w:tcW w:w="1170" w:type="dxa"/>
            <w:tcBorders>
              <w:top w:val="double" w:sz="6" w:space="0" w:color="auto"/>
              <w:left w:val="single" w:sz="6" w:space="0" w:color="auto"/>
              <w:bottom w:val="double" w:sz="6" w:space="0" w:color="auto"/>
              <w:right w:val="single" w:sz="6" w:space="0" w:color="auto"/>
            </w:tcBorders>
          </w:tcPr>
          <w:p w14:paraId="5530C2FB" w14:textId="77777777" w:rsidR="001B3ED0" w:rsidRPr="005E078D" w:rsidRDefault="001B3ED0" w:rsidP="001B3ED0">
            <w:pPr>
              <w:suppressAutoHyphens/>
              <w:jc w:val="center"/>
              <w:rPr>
                <w:sz w:val="20"/>
              </w:rPr>
            </w:pPr>
            <w:r w:rsidRPr="005E078D">
              <w:rPr>
                <w:sz w:val="20"/>
              </w:rPr>
              <w:t>3</w:t>
            </w:r>
          </w:p>
        </w:tc>
        <w:tc>
          <w:tcPr>
            <w:tcW w:w="1710" w:type="dxa"/>
            <w:tcBorders>
              <w:top w:val="double" w:sz="6" w:space="0" w:color="auto"/>
              <w:left w:val="single" w:sz="6" w:space="0" w:color="auto"/>
              <w:bottom w:val="double" w:sz="6" w:space="0" w:color="auto"/>
              <w:right w:val="single" w:sz="6" w:space="0" w:color="auto"/>
            </w:tcBorders>
          </w:tcPr>
          <w:p w14:paraId="4AB4FAB0" w14:textId="77777777" w:rsidR="001B3ED0" w:rsidRPr="005E078D" w:rsidRDefault="001B3ED0" w:rsidP="001B3ED0">
            <w:pPr>
              <w:suppressAutoHyphens/>
              <w:jc w:val="center"/>
              <w:rPr>
                <w:sz w:val="20"/>
              </w:rPr>
            </w:pPr>
            <w:r w:rsidRPr="005E078D">
              <w:rPr>
                <w:sz w:val="20"/>
              </w:rPr>
              <w:t>4</w:t>
            </w:r>
          </w:p>
        </w:tc>
        <w:tc>
          <w:tcPr>
            <w:tcW w:w="1824" w:type="dxa"/>
            <w:tcBorders>
              <w:top w:val="double" w:sz="6" w:space="0" w:color="auto"/>
              <w:left w:val="single" w:sz="6" w:space="0" w:color="auto"/>
              <w:bottom w:val="double" w:sz="6" w:space="0" w:color="auto"/>
              <w:right w:val="single" w:sz="6" w:space="0" w:color="auto"/>
            </w:tcBorders>
          </w:tcPr>
          <w:p w14:paraId="1C02142C" w14:textId="77777777" w:rsidR="001B3ED0" w:rsidRPr="005E078D" w:rsidRDefault="001B3ED0" w:rsidP="001B3ED0">
            <w:pPr>
              <w:suppressAutoHyphens/>
              <w:jc w:val="center"/>
              <w:rPr>
                <w:sz w:val="20"/>
              </w:rPr>
            </w:pPr>
            <w:r w:rsidRPr="005E078D">
              <w:rPr>
                <w:sz w:val="20"/>
              </w:rPr>
              <w:t>5</w:t>
            </w:r>
          </w:p>
        </w:tc>
        <w:tc>
          <w:tcPr>
            <w:tcW w:w="2126" w:type="dxa"/>
            <w:tcBorders>
              <w:top w:val="double" w:sz="6" w:space="0" w:color="auto"/>
              <w:left w:val="single" w:sz="6" w:space="0" w:color="auto"/>
              <w:bottom w:val="double" w:sz="6" w:space="0" w:color="auto"/>
              <w:right w:val="single" w:sz="6" w:space="0" w:color="auto"/>
            </w:tcBorders>
          </w:tcPr>
          <w:p w14:paraId="16CC947C" w14:textId="77777777" w:rsidR="001B3ED0" w:rsidRPr="005E078D" w:rsidRDefault="001B3ED0" w:rsidP="001B3ED0">
            <w:pPr>
              <w:suppressAutoHyphens/>
              <w:jc w:val="center"/>
              <w:rPr>
                <w:sz w:val="20"/>
              </w:rPr>
            </w:pPr>
            <w:r w:rsidRPr="005E078D">
              <w:rPr>
                <w:sz w:val="20"/>
              </w:rPr>
              <w:t>6</w:t>
            </w:r>
          </w:p>
        </w:tc>
        <w:tc>
          <w:tcPr>
            <w:tcW w:w="1840" w:type="dxa"/>
            <w:tcBorders>
              <w:top w:val="double" w:sz="6" w:space="0" w:color="auto"/>
              <w:left w:val="single" w:sz="6" w:space="0" w:color="auto"/>
              <w:bottom w:val="double" w:sz="6" w:space="0" w:color="auto"/>
            </w:tcBorders>
          </w:tcPr>
          <w:p w14:paraId="41690AE0" w14:textId="77777777" w:rsidR="001B3ED0" w:rsidRPr="005E078D" w:rsidRDefault="001B3ED0" w:rsidP="001B3ED0">
            <w:pPr>
              <w:suppressAutoHyphens/>
              <w:jc w:val="center"/>
              <w:rPr>
                <w:sz w:val="20"/>
              </w:rPr>
            </w:pPr>
            <w:r w:rsidRPr="005E078D">
              <w:rPr>
                <w:sz w:val="20"/>
              </w:rPr>
              <w:t>7</w:t>
            </w:r>
          </w:p>
        </w:tc>
      </w:tr>
      <w:tr w:rsidR="001B3ED0" w:rsidRPr="005E078D" w14:paraId="45A0817F" w14:textId="77777777" w:rsidTr="001B3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08" w:type="dxa"/>
            <w:tcBorders>
              <w:top w:val="double" w:sz="6" w:space="0" w:color="auto"/>
              <w:left w:val="double" w:sz="6" w:space="0" w:color="auto"/>
              <w:bottom w:val="single" w:sz="6" w:space="0" w:color="auto"/>
              <w:right w:val="single" w:sz="6" w:space="0" w:color="auto"/>
            </w:tcBorders>
          </w:tcPr>
          <w:p w14:paraId="3B7B367E" w14:textId="77777777" w:rsidR="001B3ED0" w:rsidRPr="005E078D" w:rsidRDefault="001B3ED0" w:rsidP="001B3ED0">
            <w:pPr>
              <w:suppressAutoHyphens/>
              <w:jc w:val="center"/>
              <w:rPr>
                <w:sz w:val="16"/>
              </w:rPr>
            </w:pPr>
            <w:r w:rsidRPr="005E078D">
              <w:rPr>
                <w:sz w:val="16"/>
                <w:szCs w:val="16"/>
              </w:rPr>
              <w:t>Article</w:t>
            </w:r>
          </w:p>
        </w:tc>
        <w:tc>
          <w:tcPr>
            <w:tcW w:w="3689" w:type="dxa"/>
            <w:gridSpan w:val="2"/>
            <w:tcBorders>
              <w:top w:val="double" w:sz="6" w:space="0" w:color="auto"/>
              <w:left w:val="single" w:sz="6" w:space="0" w:color="auto"/>
              <w:bottom w:val="single" w:sz="6" w:space="0" w:color="auto"/>
              <w:right w:val="single" w:sz="6" w:space="0" w:color="auto"/>
            </w:tcBorders>
          </w:tcPr>
          <w:p w14:paraId="00E645D6" w14:textId="77777777" w:rsidR="001B3ED0" w:rsidRPr="005E078D" w:rsidRDefault="001B3ED0" w:rsidP="001B3ED0">
            <w:pPr>
              <w:suppressAutoHyphens/>
              <w:jc w:val="center"/>
              <w:rPr>
                <w:sz w:val="16"/>
              </w:rPr>
            </w:pPr>
            <w:r w:rsidRPr="005E078D">
              <w:rPr>
                <w:sz w:val="16"/>
                <w:szCs w:val="16"/>
              </w:rPr>
              <w:t xml:space="preserve">Description des Services (à l’exclusion du transport terrestre et autres services requis dans le pays de l’Acheteur pour acheminer les fournitures jusqu’à destination finale) </w:t>
            </w:r>
          </w:p>
        </w:tc>
        <w:tc>
          <w:tcPr>
            <w:tcW w:w="1170" w:type="dxa"/>
            <w:tcBorders>
              <w:top w:val="double" w:sz="6" w:space="0" w:color="auto"/>
              <w:left w:val="single" w:sz="6" w:space="0" w:color="auto"/>
              <w:bottom w:val="single" w:sz="6" w:space="0" w:color="auto"/>
              <w:right w:val="single" w:sz="6" w:space="0" w:color="auto"/>
            </w:tcBorders>
          </w:tcPr>
          <w:p w14:paraId="1D11CFDA" w14:textId="77777777" w:rsidR="001B3ED0" w:rsidRPr="005E078D" w:rsidRDefault="001B3ED0" w:rsidP="001B3ED0">
            <w:pPr>
              <w:suppressAutoHyphens/>
              <w:jc w:val="center"/>
              <w:rPr>
                <w:sz w:val="16"/>
              </w:rPr>
            </w:pPr>
            <w:r w:rsidRPr="005E078D">
              <w:rPr>
                <w:sz w:val="16"/>
                <w:szCs w:val="16"/>
              </w:rPr>
              <w:t>Pays d’origine</w:t>
            </w:r>
          </w:p>
        </w:tc>
        <w:tc>
          <w:tcPr>
            <w:tcW w:w="1710" w:type="dxa"/>
            <w:tcBorders>
              <w:top w:val="double" w:sz="6" w:space="0" w:color="auto"/>
              <w:left w:val="single" w:sz="6" w:space="0" w:color="auto"/>
              <w:bottom w:val="single" w:sz="6" w:space="0" w:color="auto"/>
              <w:right w:val="single" w:sz="6" w:space="0" w:color="auto"/>
            </w:tcBorders>
          </w:tcPr>
          <w:p w14:paraId="4F5F9F02" w14:textId="77777777" w:rsidR="001B3ED0" w:rsidRPr="005E078D" w:rsidRDefault="001B3ED0" w:rsidP="001B3ED0">
            <w:pPr>
              <w:suppressAutoHyphens/>
              <w:jc w:val="center"/>
              <w:rPr>
                <w:sz w:val="16"/>
              </w:rPr>
            </w:pPr>
            <w:r w:rsidRPr="005E078D">
              <w:rPr>
                <w:sz w:val="16"/>
                <w:szCs w:val="16"/>
              </w:rPr>
              <w:t>Date de livraison au lieu de destination finale</w:t>
            </w:r>
          </w:p>
        </w:tc>
        <w:tc>
          <w:tcPr>
            <w:tcW w:w="1824" w:type="dxa"/>
            <w:tcBorders>
              <w:top w:val="double" w:sz="6" w:space="0" w:color="auto"/>
              <w:left w:val="single" w:sz="6" w:space="0" w:color="auto"/>
              <w:bottom w:val="single" w:sz="6" w:space="0" w:color="auto"/>
              <w:right w:val="single" w:sz="6" w:space="0" w:color="auto"/>
            </w:tcBorders>
          </w:tcPr>
          <w:p w14:paraId="2263F9A4" w14:textId="77777777" w:rsidR="001B3ED0" w:rsidRPr="005E078D" w:rsidRDefault="001B3ED0" w:rsidP="001B3ED0">
            <w:pPr>
              <w:suppressAutoHyphens/>
              <w:jc w:val="center"/>
            </w:pPr>
            <w:r w:rsidRPr="005E078D">
              <w:rPr>
                <w:sz w:val="16"/>
                <w:szCs w:val="16"/>
              </w:rPr>
              <w:t xml:space="preserve">Quantité (Nb. </w:t>
            </w:r>
            <w:proofErr w:type="gramStart"/>
            <w:r w:rsidRPr="005E078D">
              <w:rPr>
                <w:sz w:val="16"/>
                <w:szCs w:val="16"/>
              </w:rPr>
              <w:t>d’unités</w:t>
            </w:r>
            <w:proofErr w:type="gramEnd"/>
            <w:r w:rsidRPr="005E078D">
              <w:rPr>
                <w:sz w:val="16"/>
                <w:szCs w:val="16"/>
              </w:rPr>
              <w:t>)</w:t>
            </w:r>
          </w:p>
        </w:tc>
        <w:tc>
          <w:tcPr>
            <w:tcW w:w="2126" w:type="dxa"/>
            <w:tcBorders>
              <w:top w:val="double" w:sz="6" w:space="0" w:color="auto"/>
              <w:left w:val="single" w:sz="6" w:space="0" w:color="auto"/>
              <w:bottom w:val="single" w:sz="6" w:space="0" w:color="auto"/>
              <w:right w:val="single" w:sz="6" w:space="0" w:color="auto"/>
            </w:tcBorders>
          </w:tcPr>
          <w:p w14:paraId="706CC591" w14:textId="77777777" w:rsidR="001B3ED0" w:rsidRPr="005E078D" w:rsidRDefault="001B3ED0" w:rsidP="001B3ED0">
            <w:pPr>
              <w:suppressAutoHyphens/>
              <w:jc w:val="center"/>
              <w:rPr>
                <w:sz w:val="20"/>
              </w:rPr>
            </w:pPr>
            <w:r w:rsidRPr="005E078D">
              <w:rPr>
                <w:sz w:val="16"/>
                <w:szCs w:val="16"/>
              </w:rPr>
              <w:t xml:space="preserve">Prix unitaire </w:t>
            </w:r>
          </w:p>
        </w:tc>
        <w:tc>
          <w:tcPr>
            <w:tcW w:w="1840" w:type="dxa"/>
            <w:tcBorders>
              <w:top w:val="double" w:sz="6" w:space="0" w:color="auto"/>
              <w:left w:val="single" w:sz="6" w:space="0" w:color="auto"/>
              <w:bottom w:val="single" w:sz="6" w:space="0" w:color="auto"/>
              <w:right w:val="double" w:sz="6" w:space="0" w:color="auto"/>
            </w:tcBorders>
          </w:tcPr>
          <w:p w14:paraId="17E44656" w14:textId="77777777" w:rsidR="001B3ED0" w:rsidRPr="005E078D" w:rsidRDefault="001B3ED0" w:rsidP="001B3ED0">
            <w:pPr>
              <w:suppressAutoHyphens/>
              <w:spacing w:before="60" w:after="60"/>
              <w:jc w:val="center"/>
              <w:rPr>
                <w:sz w:val="16"/>
                <w:szCs w:val="16"/>
              </w:rPr>
            </w:pPr>
            <w:r w:rsidRPr="005E078D">
              <w:rPr>
                <w:sz w:val="16"/>
                <w:szCs w:val="16"/>
              </w:rPr>
              <w:t xml:space="preserve">Prix total par article </w:t>
            </w:r>
          </w:p>
          <w:p w14:paraId="2B6B120F" w14:textId="77777777" w:rsidR="001B3ED0" w:rsidRPr="005E078D" w:rsidRDefault="001B3ED0" w:rsidP="001B3ED0">
            <w:pPr>
              <w:suppressAutoHyphens/>
              <w:jc w:val="center"/>
              <w:rPr>
                <w:sz w:val="16"/>
              </w:rPr>
            </w:pPr>
            <w:r w:rsidRPr="005E078D">
              <w:rPr>
                <w:sz w:val="16"/>
                <w:szCs w:val="16"/>
              </w:rPr>
              <w:t>(Col. 5*6)</w:t>
            </w:r>
          </w:p>
        </w:tc>
      </w:tr>
      <w:tr w:rsidR="001B3ED0" w:rsidRPr="005E078D" w14:paraId="7F2F792E" w14:textId="77777777" w:rsidTr="001B3ED0">
        <w:trPr>
          <w:cantSplit/>
          <w:trHeight w:val="390"/>
        </w:trPr>
        <w:tc>
          <w:tcPr>
            <w:tcW w:w="808" w:type="dxa"/>
            <w:tcBorders>
              <w:top w:val="single" w:sz="6" w:space="0" w:color="auto"/>
              <w:left w:val="double" w:sz="6" w:space="0" w:color="auto"/>
              <w:bottom w:val="single" w:sz="6" w:space="0" w:color="auto"/>
              <w:right w:val="single" w:sz="6" w:space="0" w:color="auto"/>
            </w:tcBorders>
          </w:tcPr>
          <w:p w14:paraId="3994B9E2" w14:textId="77777777" w:rsidR="001B3ED0" w:rsidRPr="005E078D" w:rsidRDefault="001B3ED0" w:rsidP="001B3ED0">
            <w:pPr>
              <w:suppressAutoHyphens/>
              <w:rPr>
                <w:i/>
                <w:iCs/>
                <w:sz w:val="20"/>
              </w:rPr>
            </w:pPr>
            <w:r w:rsidRPr="005E078D">
              <w:rPr>
                <w:i/>
                <w:sz w:val="16"/>
                <w:szCs w:val="16"/>
              </w:rPr>
              <w:t>[</w:t>
            </w:r>
            <w:proofErr w:type="gramStart"/>
            <w:r w:rsidRPr="005E078D">
              <w:rPr>
                <w:i/>
                <w:sz w:val="16"/>
                <w:szCs w:val="16"/>
              </w:rPr>
              <w:t>insérer</w:t>
            </w:r>
            <w:proofErr w:type="gramEnd"/>
            <w:r w:rsidRPr="005E078D">
              <w:rPr>
                <w:i/>
                <w:sz w:val="16"/>
                <w:szCs w:val="16"/>
              </w:rPr>
              <w:t xml:space="preserve"> le No de l’article]</w:t>
            </w:r>
          </w:p>
        </w:tc>
        <w:tc>
          <w:tcPr>
            <w:tcW w:w="3689" w:type="dxa"/>
            <w:gridSpan w:val="2"/>
            <w:tcBorders>
              <w:top w:val="single" w:sz="6" w:space="0" w:color="auto"/>
              <w:left w:val="single" w:sz="6" w:space="0" w:color="auto"/>
              <w:bottom w:val="single" w:sz="6" w:space="0" w:color="auto"/>
              <w:right w:val="single" w:sz="6" w:space="0" w:color="auto"/>
            </w:tcBorders>
          </w:tcPr>
          <w:p w14:paraId="19ABD74A" w14:textId="77777777" w:rsidR="001B3ED0" w:rsidRPr="005E078D" w:rsidRDefault="001B3ED0" w:rsidP="001B3ED0">
            <w:pPr>
              <w:suppressAutoHyphens/>
              <w:jc w:val="center"/>
              <w:rPr>
                <w:i/>
                <w:iCs/>
                <w:sz w:val="20"/>
              </w:rPr>
            </w:pPr>
            <w:r w:rsidRPr="005E078D">
              <w:rPr>
                <w:i/>
                <w:sz w:val="16"/>
                <w:szCs w:val="16"/>
              </w:rPr>
              <w:t>[Insérer l’identification du service]</w:t>
            </w:r>
          </w:p>
        </w:tc>
        <w:tc>
          <w:tcPr>
            <w:tcW w:w="1170" w:type="dxa"/>
            <w:tcBorders>
              <w:top w:val="single" w:sz="6" w:space="0" w:color="auto"/>
              <w:left w:val="single" w:sz="6" w:space="0" w:color="auto"/>
              <w:bottom w:val="single" w:sz="6" w:space="0" w:color="auto"/>
              <w:right w:val="single" w:sz="6" w:space="0" w:color="auto"/>
            </w:tcBorders>
          </w:tcPr>
          <w:p w14:paraId="706EF098" w14:textId="77777777" w:rsidR="001B3ED0" w:rsidRPr="005E078D" w:rsidRDefault="001B3ED0" w:rsidP="001B3ED0">
            <w:pPr>
              <w:suppressAutoHyphens/>
              <w:rPr>
                <w:i/>
                <w:iCs/>
                <w:sz w:val="20"/>
              </w:rPr>
            </w:pPr>
            <w:r w:rsidRPr="005E078D">
              <w:rPr>
                <w:i/>
                <w:sz w:val="16"/>
                <w:szCs w:val="16"/>
              </w:rPr>
              <w:t>[</w:t>
            </w:r>
            <w:proofErr w:type="gramStart"/>
            <w:r w:rsidRPr="005E078D">
              <w:rPr>
                <w:i/>
                <w:sz w:val="16"/>
                <w:szCs w:val="16"/>
              </w:rPr>
              <w:t>insérer</w:t>
            </w:r>
            <w:proofErr w:type="gramEnd"/>
            <w:r w:rsidRPr="005E078D">
              <w:rPr>
                <w:i/>
                <w:sz w:val="16"/>
                <w:szCs w:val="16"/>
              </w:rPr>
              <w:t xml:space="preserve"> le pays d’origine]</w:t>
            </w:r>
          </w:p>
        </w:tc>
        <w:tc>
          <w:tcPr>
            <w:tcW w:w="1710" w:type="dxa"/>
            <w:tcBorders>
              <w:top w:val="single" w:sz="6" w:space="0" w:color="auto"/>
              <w:left w:val="single" w:sz="6" w:space="0" w:color="auto"/>
              <w:bottom w:val="single" w:sz="6" w:space="0" w:color="auto"/>
              <w:right w:val="single" w:sz="6" w:space="0" w:color="auto"/>
            </w:tcBorders>
          </w:tcPr>
          <w:p w14:paraId="6B10F8B1" w14:textId="77777777" w:rsidR="001B3ED0" w:rsidRPr="005E078D" w:rsidRDefault="001B3ED0" w:rsidP="001B3ED0">
            <w:pPr>
              <w:suppressAutoHyphens/>
              <w:rPr>
                <w:i/>
                <w:iCs/>
                <w:sz w:val="20"/>
              </w:rPr>
            </w:pPr>
            <w:r w:rsidRPr="005E078D">
              <w:rPr>
                <w:i/>
                <w:sz w:val="16"/>
                <w:szCs w:val="16"/>
              </w:rPr>
              <w:t>[</w:t>
            </w:r>
            <w:proofErr w:type="gramStart"/>
            <w:r w:rsidRPr="005E078D">
              <w:rPr>
                <w:i/>
                <w:sz w:val="16"/>
                <w:szCs w:val="16"/>
              </w:rPr>
              <w:t>insérer</w:t>
            </w:r>
            <w:proofErr w:type="gramEnd"/>
            <w:r w:rsidRPr="005E078D">
              <w:rPr>
                <w:i/>
                <w:sz w:val="16"/>
                <w:szCs w:val="16"/>
              </w:rPr>
              <w:t xml:space="preserve"> la date de réalisation offerte]</w:t>
            </w:r>
          </w:p>
        </w:tc>
        <w:tc>
          <w:tcPr>
            <w:tcW w:w="1824" w:type="dxa"/>
            <w:tcBorders>
              <w:top w:val="single" w:sz="6" w:space="0" w:color="auto"/>
              <w:left w:val="single" w:sz="6" w:space="0" w:color="auto"/>
              <w:bottom w:val="single" w:sz="6" w:space="0" w:color="auto"/>
              <w:right w:val="single" w:sz="6" w:space="0" w:color="auto"/>
            </w:tcBorders>
          </w:tcPr>
          <w:p w14:paraId="052199B6" w14:textId="77777777" w:rsidR="001B3ED0" w:rsidRPr="005E078D" w:rsidRDefault="001B3ED0" w:rsidP="001B3ED0">
            <w:pPr>
              <w:suppressAutoHyphens/>
              <w:rPr>
                <w:i/>
                <w:iCs/>
                <w:sz w:val="20"/>
              </w:rPr>
            </w:pPr>
            <w:r w:rsidRPr="005E078D">
              <w:rPr>
                <w:i/>
                <w:sz w:val="16"/>
                <w:szCs w:val="16"/>
              </w:rPr>
              <w:t>[</w:t>
            </w:r>
            <w:proofErr w:type="gramStart"/>
            <w:r w:rsidRPr="005E078D">
              <w:rPr>
                <w:i/>
                <w:sz w:val="16"/>
                <w:szCs w:val="16"/>
              </w:rPr>
              <w:t>insérer</w:t>
            </w:r>
            <w:proofErr w:type="gramEnd"/>
            <w:r w:rsidRPr="005E078D">
              <w:rPr>
                <w:i/>
                <w:sz w:val="16"/>
                <w:szCs w:val="16"/>
              </w:rPr>
              <w:t xml:space="preserve"> la quantité et l’identification de l’unité de mesure]</w:t>
            </w:r>
          </w:p>
        </w:tc>
        <w:tc>
          <w:tcPr>
            <w:tcW w:w="2126" w:type="dxa"/>
            <w:tcBorders>
              <w:top w:val="single" w:sz="6" w:space="0" w:color="auto"/>
              <w:left w:val="single" w:sz="6" w:space="0" w:color="auto"/>
              <w:bottom w:val="single" w:sz="6" w:space="0" w:color="auto"/>
              <w:right w:val="single" w:sz="6" w:space="0" w:color="auto"/>
            </w:tcBorders>
          </w:tcPr>
          <w:p w14:paraId="751294E2" w14:textId="77777777" w:rsidR="001B3ED0" w:rsidRPr="005E078D" w:rsidRDefault="001B3ED0" w:rsidP="001B3ED0">
            <w:pPr>
              <w:suppressAutoHyphens/>
              <w:rPr>
                <w:i/>
                <w:iCs/>
                <w:sz w:val="20"/>
              </w:rPr>
            </w:pPr>
            <w:r w:rsidRPr="005E078D">
              <w:rPr>
                <w:i/>
                <w:sz w:val="16"/>
                <w:szCs w:val="16"/>
              </w:rPr>
              <w:t>[</w:t>
            </w:r>
            <w:proofErr w:type="gramStart"/>
            <w:r w:rsidRPr="005E078D">
              <w:rPr>
                <w:i/>
                <w:sz w:val="16"/>
                <w:szCs w:val="16"/>
              </w:rPr>
              <w:t>insérer</w:t>
            </w:r>
            <w:proofErr w:type="gramEnd"/>
            <w:r w:rsidRPr="005E078D">
              <w:rPr>
                <w:i/>
                <w:sz w:val="16"/>
                <w:szCs w:val="16"/>
              </w:rPr>
              <w:t xml:space="preserve"> le prix unitaire pour l’article]</w:t>
            </w:r>
          </w:p>
        </w:tc>
        <w:tc>
          <w:tcPr>
            <w:tcW w:w="1840" w:type="dxa"/>
            <w:tcBorders>
              <w:top w:val="single" w:sz="6" w:space="0" w:color="auto"/>
              <w:left w:val="single" w:sz="6" w:space="0" w:color="auto"/>
              <w:bottom w:val="single" w:sz="6" w:space="0" w:color="auto"/>
              <w:right w:val="double" w:sz="6" w:space="0" w:color="auto"/>
            </w:tcBorders>
          </w:tcPr>
          <w:p w14:paraId="64E6A406" w14:textId="77777777" w:rsidR="001B3ED0" w:rsidRPr="005E078D" w:rsidRDefault="001B3ED0" w:rsidP="001B3ED0">
            <w:pPr>
              <w:suppressAutoHyphens/>
              <w:rPr>
                <w:i/>
                <w:iCs/>
                <w:sz w:val="16"/>
              </w:rPr>
            </w:pPr>
            <w:r w:rsidRPr="005E078D">
              <w:rPr>
                <w:i/>
                <w:sz w:val="16"/>
                <w:szCs w:val="16"/>
              </w:rPr>
              <w:t>[</w:t>
            </w:r>
            <w:proofErr w:type="gramStart"/>
            <w:r w:rsidRPr="005E078D">
              <w:rPr>
                <w:i/>
                <w:sz w:val="16"/>
                <w:szCs w:val="16"/>
              </w:rPr>
              <w:t>insérer</w:t>
            </w:r>
            <w:proofErr w:type="gramEnd"/>
            <w:r w:rsidRPr="005E078D">
              <w:rPr>
                <w:i/>
                <w:sz w:val="16"/>
                <w:szCs w:val="16"/>
              </w:rPr>
              <w:t xml:space="preserve"> le prix total pour l’article]</w:t>
            </w:r>
          </w:p>
        </w:tc>
      </w:tr>
      <w:tr w:rsidR="001B3ED0" w:rsidRPr="005E078D" w14:paraId="54968F9A" w14:textId="77777777" w:rsidTr="001B3ED0">
        <w:trPr>
          <w:cantSplit/>
          <w:trHeight w:val="390"/>
        </w:trPr>
        <w:tc>
          <w:tcPr>
            <w:tcW w:w="808" w:type="dxa"/>
            <w:tcBorders>
              <w:top w:val="single" w:sz="6" w:space="0" w:color="auto"/>
              <w:left w:val="double" w:sz="6" w:space="0" w:color="auto"/>
              <w:bottom w:val="single" w:sz="6" w:space="0" w:color="auto"/>
              <w:right w:val="single" w:sz="6" w:space="0" w:color="auto"/>
            </w:tcBorders>
          </w:tcPr>
          <w:p w14:paraId="5B48D557" w14:textId="77777777" w:rsidR="001B3ED0" w:rsidRPr="005E078D" w:rsidRDefault="001B3ED0" w:rsidP="001B3ED0">
            <w:pPr>
              <w:suppressAutoHyphens/>
              <w:spacing w:before="60" w:after="60"/>
              <w:rPr>
                <w:sz w:val="20"/>
              </w:rPr>
            </w:pPr>
          </w:p>
        </w:tc>
        <w:tc>
          <w:tcPr>
            <w:tcW w:w="3689" w:type="dxa"/>
            <w:gridSpan w:val="2"/>
            <w:tcBorders>
              <w:top w:val="single" w:sz="6" w:space="0" w:color="auto"/>
              <w:left w:val="single" w:sz="6" w:space="0" w:color="auto"/>
              <w:bottom w:val="single" w:sz="6" w:space="0" w:color="auto"/>
              <w:right w:val="single" w:sz="6" w:space="0" w:color="auto"/>
            </w:tcBorders>
          </w:tcPr>
          <w:p w14:paraId="142D5FB9" w14:textId="77777777" w:rsidR="001B3ED0" w:rsidRPr="005E078D" w:rsidRDefault="001B3ED0" w:rsidP="001B3ED0">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2BBDEC03" w14:textId="77777777" w:rsidR="001B3ED0" w:rsidRPr="005E078D" w:rsidRDefault="001B3ED0" w:rsidP="001B3ED0">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30140496" w14:textId="77777777" w:rsidR="001B3ED0" w:rsidRPr="005E078D" w:rsidRDefault="001B3ED0" w:rsidP="001B3ED0">
            <w:pPr>
              <w:suppressAutoHyphens/>
              <w:spacing w:before="60" w:after="60"/>
              <w:rPr>
                <w:sz w:val="20"/>
              </w:rPr>
            </w:pPr>
          </w:p>
        </w:tc>
        <w:tc>
          <w:tcPr>
            <w:tcW w:w="1824" w:type="dxa"/>
            <w:tcBorders>
              <w:top w:val="single" w:sz="6" w:space="0" w:color="auto"/>
              <w:left w:val="single" w:sz="6" w:space="0" w:color="auto"/>
              <w:bottom w:val="single" w:sz="6" w:space="0" w:color="auto"/>
              <w:right w:val="single" w:sz="6" w:space="0" w:color="auto"/>
            </w:tcBorders>
          </w:tcPr>
          <w:p w14:paraId="0B00ABA3" w14:textId="77777777" w:rsidR="001B3ED0" w:rsidRPr="005E078D" w:rsidRDefault="001B3ED0" w:rsidP="001B3ED0">
            <w:pPr>
              <w:suppressAutoHyphens/>
              <w:spacing w:before="60" w:after="60"/>
              <w:rPr>
                <w:sz w:val="20"/>
              </w:rPr>
            </w:pPr>
          </w:p>
        </w:tc>
        <w:tc>
          <w:tcPr>
            <w:tcW w:w="2126" w:type="dxa"/>
            <w:tcBorders>
              <w:top w:val="single" w:sz="6" w:space="0" w:color="auto"/>
              <w:left w:val="single" w:sz="6" w:space="0" w:color="auto"/>
              <w:bottom w:val="single" w:sz="6" w:space="0" w:color="auto"/>
              <w:right w:val="single" w:sz="6" w:space="0" w:color="auto"/>
            </w:tcBorders>
          </w:tcPr>
          <w:p w14:paraId="33C54815" w14:textId="77777777" w:rsidR="001B3ED0" w:rsidRPr="005E078D" w:rsidRDefault="001B3ED0" w:rsidP="001B3ED0">
            <w:pPr>
              <w:suppressAutoHyphens/>
              <w:spacing w:before="60" w:after="60"/>
              <w:rPr>
                <w:sz w:val="20"/>
              </w:rPr>
            </w:pPr>
          </w:p>
        </w:tc>
        <w:tc>
          <w:tcPr>
            <w:tcW w:w="1840" w:type="dxa"/>
            <w:tcBorders>
              <w:top w:val="single" w:sz="6" w:space="0" w:color="auto"/>
              <w:left w:val="single" w:sz="6" w:space="0" w:color="auto"/>
              <w:bottom w:val="single" w:sz="6" w:space="0" w:color="auto"/>
              <w:right w:val="double" w:sz="6" w:space="0" w:color="auto"/>
            </w:tcBorders>
          </w:tcPr>
          <w:p w14:paraId="326B2C7D" w14:textId="77777777" w:rsidR="001B3ED0" w:rsidRPr="005E078D" w:rsidRDefault="001B3ED0" w:rsidP="001B3ED0">
            <w:pPr>
              <w:suppressAutoHyphens/>
              <w:spacing w:before="60" w:after="60"/>
              <w:rPr>
                <w:sz w:val="20"/>
              </w:rPr>
            </w:pPr>
          </w:p>
        </w:tc>
      </w:tr>
      <w:tr w:rsidR="001B3ED0" w:rsidRPr="005E078D" w14:paraId="528E6C82" w14:textId="77777777" w:rsidTr="001B3ED0">
        <w:trPr>
          <w:cantSplit/>
          <w:trHeight w:val="390"/>
        </w:trPr>
        <w:tc>
          <w:tcPr>
            <w:tcW w:w="808" w:type="dxa"/>
            <w:tcBorders>
              <w:top w:val="single" w:sz="6" w:space="0" w:color="auto"/>
              <w:left w:val="double" w:sz="6" w:space="0" w:color="auto"/>
              <w:bottom w:val="single" w:sz="6" w:space="0" w:color="auto"/>
              <w:right w:val="single" w:sz="6" w:space="0" w:color="auto"/>
            </w:tcBorders>
          </w:tcPr>
          <w:p w14:paraId="2F0FD8C5" w14:textId="77777777" w:rsidR="001B3ED0" w:rsidRPr="005E078D" w:rsidRDefault="001B3ED0" w:rsidP="001B3ED0">
            <w:pPr>
              <w:suppressAutoHyphens/>
              <w:spacing w:before="60" w:after="60"/>
              <w:rPr>
                <w:sz w:val="20"/>
              </w:rPr>
            </w:pPr>
          </w:p>
        </w:tc>
        <w:tc>
          <w:tcPr>
            <w:tcW w:w="3689" w:type="dxa"/>
            <w:gridSpan w:val="2"/>
            <w:tcBorders>
              <w:top w:val="single" w:sz="6" w:space="0" w:color="auto"/>
              <w:left w:val="single" w:sz="6" w:space="0" w:color="auto"/>
              <w:bottom w:val="single" w:sz="6" w:space="0" w:color="auto"/>
              <w:right w:val="single" w:sz="6" w:space="0" w:color="auto"/>
            </w:tcBorders>
          </w:tcPr>
          <w:p w14:paraId="0DFBBE88" w14:textId="77777777" w:rsidR="001B3ED0" w:rsidRPr="005E078D" w:rsidRDefault="001B3ED0" w:rsidP="001B3ED0">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0DC92D65" w14:textId="77777777" w:rsidR="001B3ED0" w:rsidRPr="005E078D" w:rsidRDefault="001B3ED0" w:rsidP="001B3ED0">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79DF21D4" w14:textId="77777777" w:rsidR="001B3ED0" w:rsidRPr="005E078D" w:rsidRDefault="001B3ED0" w:rsidP="001B3ED0">
            <w:pPr>
              <w:suppressAutoHyphens/>
              <w:spacing w:before="60" w:after="60"/>
              <w:rPr>
                <w:sz w:val="20"/>
              </w:rPr>
            </w:pPr>
          </w:p>
        </w:tc>
        <w:tc>
          <w:tcPr>
            <w:tcW w:w="1824" w:type="dxa"/>
            <w:tcBorders>
              <w:top w:val="single" w:sz="6" w:space="0" w:color="auto"/>
              <w:left w:val="single" w:sz="6" w:space="0" w:color="auto"/>
              <w:bottom w:val="single" w:sz="6" w:space="0" w:color="auto"/>
              <w:right w:val="single" w:sz="6" w:space="0" w:color="auto"/>
            </w:tcBorders>
          </w:tcPr>
          <w:p w14:paraId="0021AD51" w14:textId="77777777" w:rsidR="001B3ED0" w:rsidRPr="005E078D" w:rsidRDefault="001B3ED0" w:rsidP="001B3ED0">
            <w:pPr>
              <w:suppressAutoHyphens/>
              <w:spacing w:before="60" w:after="60"/>
              <w:rPr>
                <w:sz w:val="20"/>
              </w:rPr>
            </w:pPr>
          </w:p>
        </w:tc>
        <w:tc>
          <w:tcPr>
            <w:tcW w:w="2126" w:type="dxa"/>
            <w:tcBorders>
              <w:top w:val="single" w:sz="6" w:space="0" w:color="auto"/>
              <w:left w:val="single" w:sz="6" w:space="0" w:color="auto"/>
              <w:bottom w:val="single" w:sz="6" w:space="0" w:color="auto"/>
              <w:right w:val="single" w:sz="6" w:space="0" w:color="auto"/>
            </w:tcBorders>
          </w:tcPr>
          <w:p w14:paraId="2702B419" w14:textId="77777777" w:rsidR="001B3ED0" w:rsidRPr="005E078D" w:rsidRDefault="001B3ED0" w:rsidP="001B3ED0">
            <w:pPr>
              <w:suppressAutoHyphens/>
              <w:spacing w:before="60" w:after="60"/>
              <w:rPr>
                <w:sz w:val="20"/>
              </w:rPr>
            </w:pPr>
          </w:p>
        </w:tc>
        <w:tc>
          <w:tcPr>
            <w:tcW w:w="1840" w:type="dxa"/>
            <w:tcBorders>
              <w:top w:val="single" w:sz="6" w:space="0" w:color="auto"/>
              <w:left w:val="single" w:sz="6" w:space="0" w:color="auto"/>
              <w:bottom w:val="single" w:sz="6" w:space="0" w:color="auto"/>
              <w:right w:val="double" w:sz="6" w:space="0" w:color="auto"/>
            </w:tcBorders>
          </w:tcPr>
          <w:p w14:paraId="2DC3FB5A" w14:textId="77777777" w:rsidR="001B3ED0" w:rsidRPr="005E078D" w:rsidRDefault="001B3ED0" w:rsidP="001B3ED0">
            <w:pPr>
              <w:suppressAutoHyphens/>
              <w:spacing w:before="60" w:after="60"/>
              <w:rPr>
                <w:sz w:val="20"/>
              </w:rPr>
            </w:pPr>
          </w:p>
        </w:tc>
      </w:tr>
      <w:tr w:rsidR="001B3ED0" w:rsidRPr="005E078D" w14:paraId="5811D763" w14:textId="77777777" w:rsidTr="001B3ED0">
        <w:trPr>
          <w:cantSplit/>
          <w:trHeight w:val="390"/>
        </w:trPr>
        <w:tc>
          <w:tcPr>
            <w:tcW w:w="808" w:type="dxa"/>
            <w:tcBorders>
              <w:top w:val="single" w:sz="6" w:space="0" w:color="auto"/>
              <w:left w:val="double" w:sz="6" w:space="0" w:color="auto"/>
              <w:bottom w:val="single" w:sz="6" w:space="0" w:color="auto"/>
              <w:right w:val="single" w:sz="6" w:space="0" w:color="auto"/>
            </w:tcBorders>
          </w:tcPr>
          <w:p w14:paraId="3CE595A3" w14:textId="77777777" w:rsidR="001B3ED0" w:rsidRPr="005E078D" w:rsidRDefault="001B3ED0" w:rsidP="001B3ED0">
            <w:pPr>
              <w:suppressAutoHyphens/>
              <w:spacing w:before="60" w:after="60"/>
              <w:rPr>
                <w:sz w:val="20"/>
              </w:rPr>
            </w:pPr>
          </w:p>
        </w:tc>
        <w:tc>
          <w:tcPr>
            <w:tcW w:w="3689" w:type="dxa"/>
            <w:gridSpan w:val="2"/>
            <w:tcBorders>
              <w:top w:val="single" w:sz="6" w:space="0" w:color="auto"/>
              <w:left w:val="single" w:sz="6" w:space="0" w:color="auto"/>
              <w:bottom w:val="single" w:sz="6" w:space="0" w:color="auto"/>
              <w:right w:val="single" w:sz="6" w:space="0" w:color="auto"/>
            </w:tcBorders>
          </w:tcPr>
          <w:p w14:paraId="4EAA62F5" w14:textId="77777777" w:rsidR="001B3ED0" w:rsidRPr="005E078D" w:rsidRDefault="001B3ED0" w:rsidP="001B3ED0">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79A33B8C" w14:textId="77777777" w:rsidR="001B3ED0" w:rsidRPr="005E078D" w:rsidRDefault="001B3ED0" w:rsidP="001B3ED0">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0630754E" w14:textId="77777777" w:rsidR="001B3ED0" w:rsidRPr="005E078D" w:rsidRDefault="001B3ED0" w:rsidP="001B3ED0">
            <w:pPr>
              <w:suppressAutoHyphens/>
              <w:spacing w:before="60" w:after="60"/>
              <w:rPr>
                <w:sz w:val="20"/>
              </w:rPr>
            </w:pPr>
          </w:p>
        </w:tc>
        <w:tc>
          <w:tcPr>
            <w:tcW w:w="1824" w:type="dxa"/>
            <w:tcBorders>
              <w:top w:val="single" w:sz="6" w:space="0" w:color="auto"/>
              <w:left w:val="single" w:sz="6" w:space="0" w:color="auto"/>
              <w:bottom w:val="single" w:sz="6" w:space="0" w:color="auto"/>
              <w:right w:val="single" w:sz="6" w:space="0" w:color="auto"/>
            </w:tcBorders>
          </w:tcPr>
          <w:p w14:paraId="0C10E62A" w14:textId="77777777" w:rsidR="001B3ED0" w:rsidRPr="005E078D" w:rsidRDefault="001B3ED0" w:rsidP="001B3ED0">
            <w:pPr>
              <w:suppressAutoHyphens/>
              <w:spacing w:before="60" w:after="60"/>
              <w:rPr>
                <w:sz w:val="20"/>
              </w:rPr>
            </w:pPr>
          </w:p>
        </w:tc>
        <w:tc>
          <w:tcPr>
            <w:tcW w:w="2126" w:type="dxa"/>
            <w:tcBorders>
              <w:top w:val="single" w:sz="6" w:space="0" w:color="auto"/>
              <w:left w:val="single" w:sz="6" w:space="0" w:color="auto"/>
              <w:bottom w:val="single" w:sz="6" w:space="0" w:color="auto"/>
              <w:right w:val="single" w:sz="6" w:space="0" w:color="auto"/>
            </w:tcBorders>
          </w:tcPr>
          <w:p w14:paraId="7F5A8EE7" w14:textId="77777777" w:rsidR="001B3ED0" w:rsidRPr="005E078D" w:rsidRDefault="001B3ED0" w:rsidP="001B3ED0">
            <w:pPr>
              <w:suppressAutoHyphens/>
              <w:spacing w:before="60" w:after="60"/>
              <w:rPr>
                <w:sz w:val="20"/>
              </w:rPr>
            </w:pPr>
          </w:p>
        </w:tc>
        <w:tc>
          <w:tcPr>
            <w:tcW w:w="1840" w:type="dxa"/>
            <w:tcBorders>
              <w:top w:val="single" w:sz="6" w:space="0" w:color="auto"/>
              <w:left w:val="single" w:sz="6" w:space="0" w:color="auto"/>
              <w:bottom w:val="single" w:sz="6" w:space="0" w:color="auto"/>
              <w:right w:val="double" w:sz="6" w:space="0" w:color="auto"/>
            </w:tcBorders>
          </w:tcPr>
          <w:p w14:paraId="50293638" w14:textId="77777777" w:rsidR="001B3ED0" w:rsidRPr="005E078D" w:rsidRDefault="001B3ED0" w:rsidP="001B3ED0">
            <w:pPr>
              <w:suppressAutoHyphens/>
              <w:spacing w:before="60" w:after="60"/>
              <w:rPr>
                <w:sz w:val="20"/>
              </w:rPr>
            </w:pPr>
          </w:p>
        </w:tc>
      </w:tr>
      <w:tr w:rsidR="001B3ED0" w:rsidRPr="005E078D" w14:paraId="092B7E64" w14:textId="77777777" w:rsidTr="001B3ED0">
        <w:trPr>
          <w:cantSplit/>
          <w:trHeight w:val="390"/>
        </w:trPr>
        <w:tc>
          <w:tcPr>
            <w:tcW w:w="808" w:type="dxa"/>
            <w:tcBorders>
              <w:top w:val="single" w:sz="6" w:space="0" w:color="auto"/>
              <w:left w:val="double" w:sz="6" w:space="0" w:color="auto"/>
              <w:bottom w:val="single" w:sz="6" w:space="0" w:color="auto"/>
              <w:right w:val="single" w:sz="6" w:space="0" w:color="auto"/>
            </w:tcBorders>
          </w:tcPr>
          <w:p w14:paraId="3F80D106" w14:textId="77777777" w:rsidR="001B3ED0" w:rsidRPr="005E078D" w:rsidRDefault="001B3ED0" w:rsidP="001B3ED0">
            <w:pPr>
              <w:suppressAutoHyphens/>
              <w:spacing w:before="60" w:after="60"/>
              <w:rPr>
                <w:sz w:val="20"/>
              </w:rPr>
            </w:pPr>
          </w:p>
        </w:tc>
        <w:tc>
          <w:tcPr>
            <w:tcW w:w="3689" w:type="dxa"/>
            <w:gridSpan w:val="2"/>
            <w:tcBorders>
              <w:top w:val="single" w:sz="6" w:space="0" w:color="auto"/>
              <w:left w:val="single" w:sz="6" w:space="0" w:color="auto"/>
              <w:bottom w:val="single" w:sz="6" w:space="0" w:color="auto"/>
              <w:right w:val="single" w:sz="6" w:space="0" w:color="auto"/>
            </w:tcBorders>
          </w:tcPr>
          <w:p w14:paraId="4BDFA7C6" w14:textId="77777777" w:rsidR="001B3ED0" w:rsidRPr="005E078D" w:rsidRDefault="001B3ED0" w:rsidP="001B3ED0">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5E34338A" w14:textId="77777777" w:rsidR="001B3ED0" w:rsidRPr="005E078D" w:rsidRDefault="001B3ED0" w:rsidP="001B3ED0">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13AA2275" w14:textId="77777777" w:rsidR="001B3ED0" w:rsidRPr="005E078D" w:rsidRDefault="001B3ED0" w:rsidP="001B3ED0">
            <w:pPr>
              <w:suppressAutoHyphens/>
              <w:spacing w:before="60" w:after="60"/>
              <w:rPr>
                <w:sz w:val="20"/>
              </w:rPr>
            </w:pPr>
          </w:p>
        </w:tc>
        <w:tc>
          <w:tcPr>
            <w:tcW w:w="1824" w:type="dxa"/>
            <w:tcBorders>
              <w:top w:val="single" w:sz="6" w:space="0" w:color="auto"/>
              <w:left w:val="single" w:sz="6" w:space="0" w:color="auto"/>
              <w:bottom w:val="single" w:sz="6" w:space="0" w:color="auto"/>
              <w:right w:val="single" w:sz="6" w:space="0" w:color="auto"/>
            </w:tcBorders>
          </w:tcPr>
          <w:p w14:paraId="00F89682" w14:textId="77777777" w:rsidR="001B3ED0" w:rsidRPr="005E078D" w:rsidRDefault="001B3ED0" w:rsidP="001B3ED0">
            <w:pPr>
              <w:suppressAutoHyphens/>
              <w:spacing w:before="60" w:after="60"/>
              <w:rPr>
                <w:sz w:val="20"/>
              </w:rPr>
            </w:pPr>
          </w:p>
        </w:tc>
        <w:tc>
          <w:tcPr>
            <w:tcW w:w="2126" w:type="dxa"/>
            <w:tcBorders>
              <w:top w:val="single" w:sz="6" w:space="0" w:color="auto"/>
              <w:left w:val="single" w:sz="6" w:space="0" w:color="auto"/>
              <w:bottom w:val="single" w:sz="6" w:space="0" w:color="auto"/>
              <w:right w:val="single" w:sz="6" w:space="0" w:color="auto"/>
            </w:tcBorders>
          </w:tcPr>
          <w:p w14:paraId="5BB2AEF3" w14:textId="77777777" w:rsidR="001B3ED0" w:rsidRPr="005E078D" w:rsidRDefault="001B3ED0" w:rsidP="001B3ED0">
            <w:pPr>
              <w:suppressAutoHyphens/>
              <w:spacing w:before="60" w:after="60"/>
              <w:rPr>
                <w:sz w:val="20"/>
              </w:rPr>
            </w:pPr>
          </w:p>
        </w:tc>
        <w:tc>
          <w:tcPr>
            <w:tcW w:w="1840" w:type="dxa"/>
            <w:tcBorders>
              <w:top w:val="single" w:sz="6" w:space="0" w:color="auto"/>
              <w:left w:val="single" w:sz="6" w:space="0" w:color="auto"/>
              <w:bottom w:val="single" w:sz="6" w:space="0" w:color="auto"/>
              <w:right w:val="double" w:sz="6" w:space="0" w:color="auto"/>
            </w:tcBorders>
          </w:tcPr>
          <w:p w14:paraId="70EE832E" w14:textId="77777777" w:rsidR="001B3ED0" w:rsidRPr="005E078D" w:rsidRDefault="001B3ED0" w:rsidP="001B3ED0">
            <w:pPr>
              <w:suppressAutoHyphens/>
              <w:spacing w:before="60" w:after="60"/>
              <w:rPr>
                <w:sz w:val="20"/>
              </w:rPr>
            </w:pPr>
          </w:p>
        </w:tc>
      </w:tr>
      <w:tr w:rsidR="001B3ED0" w:rsidRPr="005E078D" w14:paraId="7144C1EA" w14:textId="77777777" w:rsidTr="001B3ED0">
        <w:trPr>
          <w:cantSplit/>
          <w:trHeight w:val="390"/>
        </w:trPr>
        <w:tc>
          <w:tcPr>
            <w:tcW w:w="808" w:type="dxa"/>
            <w:tcBorders>
              <w:top w:val="single" w:sz="6" w:space="0" w:color="auto"/>
              <w:left w:val="double" w:sz="6" w:space="0" w:color="auto"/>
              <w:bottom w:val="single" w:sz="6" w:space="0" w:color="auto"/>
              <w:right w:val="single" w:sz="6" w:space="0" w:color="auto"/>
            </w:tcBorders>
          </w:tcPr>
          <w:p w14:paraId="649C6D69" w14:textId="77777777" w:rsidR="001B3ED0" w:rsidRPr="005E078D" w:rsidRDefault="001B3ED0" w:rsidP="001B3ED0">
            <w:pPr>
              <w:suppressAutoHyphens/>
              <w:spacing w:before="60" w:after="60"/>
              <w:rPr>
                <w:sz w:val="20"/>
              </w:rPr>
            </w:pPr>
          </w:p>
        </w:tc>
        <w:tc>
          <w:tcPr>
            <w:tcW w:w="3689" w:type="dxa"/>
            <w:gridSpan w:val="2"/>
            <w:tcBorders>
              <w:top w:val="single" w:sz="6" w:space="0" w:color="auto"/>
              <w:left w:val="single" w:sz="6" w:space="0" w:color="auto"/>
              <w:bottom w:val="single" w:sz="6" w:space="0" w:color="auto"/>
              <w:right w:val="single" w:sz="6" w:space="0" w:color="auto"/>
            </w:tcBorders>
          </w:tcPr>
          <w:p w14:paraId="601E3FFE" w14:textId="77777777" w:rsidR="001B3ED0" w:rsidRPr="005E078D" w:rsidRDefault="001B3ED0" w:rsidP="001B3ED0">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0389CDDE" w14:textId="77777777" w:rsidR="001B3ED0" w:rsidRPr="005E078D" w:rsidRDefault="001B3ED0" w:rsidP="001B3ED0">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8AB61EA" w14:textId="77777777" w:rsidR="001B3ED0" w:rsidRPr="005E078D" w:rsidRDefault="001B3ED0" w:rsidP="001B3ED0">
            <w:pPr>
              <w:suppressAutoHyphens/>
              <w:spacing w:before="60" w:after="60"/>
              <w:rPr>
                <w:sz w:val="20"/>
              </w:rPr>
            </w:pPr>
          </w:p>
        </w:tc>
        <w:tc>
          <w:tcPr>
            <w:tcW w:w="1824" w:type="dxa"/>
            <w:tcBorders>
              <w:top w:val="single" w:sz="6" w:space="0" w:color="auto"/>
              <w:left w:val="single" w:sz="6" w:space="0" w:color="auto"/>
              <w:bottom w:val="single" w:sz="6" w:space="0" w:color="auto"/>
              <w:right w:val="single" w:sz="6" w:space="0" w:color="auto"/>
            </w:tcBorders>
          </w:tcPr>
          <w:p w14:paraId="41D8248D" w14:textId="77777777" w:rsidR="001B3ED0" w:rsidRPr="005E078D" w:rsidRDefault="001B3ED0" w:rsidP="001B3ED0">
            <w:pPr>
              <w:suppressAutoHyphens/>
              <w:spacing w:before="60" w:after="60"/>
              <w:rPr>
                <w:sz w:val="20"/>
              </w:rPr>
            </w:pPr>
          </w:p>
        </w:tc>
        <w:tc>
          <w:tcPr>
            <w:tcW w:w="2126" w:type="dxa"/>
            <w:tcBorders>
              <w:top w:val="single" w:sz="6" w:space="0" w:color="auto"/>
              <w:left w:val="single" w:sz="6" w:space="0" w:color="auto"/>
              <w:bottom w:val="single" w:sz="6" w:space="0" w:color="auto"/>
              <w:right w:val="single" w:sz="6" w:space="0" w:color="auto"/>
            </w:tcBorders>
          </w:tcPr>
          <w:p w14:paraId="1BFF0732" w14:textId="77777777" w:rsidR="001B3ED0" w:rsidRPr="005E078D" w:rsidRDefault="001B3ED0" w:rsidP="001B3ED0">
            <w:pPr>
              <w:suppressAutoHyphens/>
              <w:spacing w:before="60" w:after="60"/>
              <w:rPr>
                <w:sz w:val="20"/>
              </w:rPr>
            </w:pPr>
          </w:p>
        </w:tc>
        <w:tc>
          <w:tcPr>
            <w:tcW w:w="1840" w:type="dxa"/>
            <w:tcBorders>
              <w:top w:val="single" w:sz="6" w:space="0" w:color="auto"/>
              <w:left w:val="single" w:sz="6" w:space="0" w:color="auto"/>
              <w:bottom w:val="single" w:sz="6" w:space="0" w:color="auto"/>
              <w:right w:val="double" w:sz="6" w:space="0" w:color="auto"/>
            </w:tcBorders>
          </w:tcPr>
          <w:p w14:paraId="21C3D811" w14:textId="77777777" w:rsidR="001B3ED0" w:rsidRPr="005E078D" w:rsidRDefault="001B3ED0" w:rsidP="001B3ED0">
            <w:pPr>
              <w:suppressAutoHyphens/>
              <w:spacing w:before="60" w:after="60"/>
              <w:rPr>
                <w:sz w:val="20"/>
              </w:rPr>
            </w:pPr>
          </w:p>
        </w:tc>
      </w:tr>
      <w:tr w:rsidR="001B3ED0" w:rsidRPr="005E078D" w14:paraId="047829E5" w14:textId="77777777" w:rsidTr="001B3ED0">
        <w:trPr>
          <w:cantSplit/>
          <w:trHeight w:val="390"/>
        </w:trPr>
        <w:tc>
          <w:tcPr>
            <w:tcW w:w="808" w:type="dxa"/>
            <w:tcBorders>
              <w:top w:val="single" w:sz="6" w:space="0" w:color="auto"/>
              <w:left w:val="double" w:sz="6" w:space="0" w:color="auto"/>
              <w:bottom w:val="single" w:sz="6" w:space="0" w:color="auto"/>
              <w:right w:val="single" w:sz="6" w:space="0" w:color="auto"/>
            </w:tcBorders>
          </w:tcPr>
          <w:p w14:paraId="75D0219F" w14:textId="77777777" w:rsidR="001B3ED0" w:rsidRPr="005E078D" w:rsidRDefault="001B3ED0" w:rsidP="001B3ED0">
            <w:pPr>
              <w:suppressAutoHyphens/>
              <w:spacing w:before="60" w:after="60"/>
              <w:rPr>
                <w:sz w:val="20"/>
              </w:rPr>
            </w:pPr>
          </w:p>
        </w:tc>
        <w:tc>
          <w:tcPr>
            <w:tcW w:w="3689" w:type="dxa"/>
            <w:gridSpan w:val="2"/>
            <w:tcBorders>
              <w:top w:val="single" w:sz="6" w:space="0" w:color="auto"/>
              <w:left w:val="single" w:sz="6" w:space="0" w:color="auto"/>
              <w:bottom w:val="single" w:sz="6" w:space="0" w:color="auto"/>
              <w:right w:val="single" w:sz="6" w:space="0" w:color="auto"/>
            </w:tcBorders>
          </w:tcPr>
          <w:p w14:paraId="4CA6B517" w14:textId="77777777" w:rsidR="001B3ED0" w:rsidRPr="005E078D" w:rsidRDefault="001B3ED0" w:rsidP="001B3ED0">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27E1596" w14:textId="77777777" w:rsidR="001B3ED0" w:rsidRPr="005E078D" w:rsidRDefault="001B3ED0" w:rsidP="001B3ED0">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2A0EFA5A" w14:textId="77777777" w:rsidR="001B3ED0" w:rsidRPr="005E078D" w:rsidRDefault="001B3ED0" w:rsidP="001B3ED0">
            <w:pPr>
              <w:suppressAutoHyphens/>
              <w:spacing w:before="60" w:after="60"/>
              <w:rPr>
                <w:sz w:val="20"/>
              </w:rPr>
            </w:pPr>
          </w:p>
        </w:tc>
        <w:tc>
          <w:tcPr>
            <w:tcW w:w="1824" w:type="dxa"/>
            <w:tcBorders>
              <w:top w:val="single" w:sz="6" w:space="0" w:color="auto"/>
              <w:left w:val="single" w:sz="6" w:space="0" w:color="auto"/>
              <w:bottom w:val="single" w:sz="6" w:space="0" w:color="auto"/>
              <w:right w:val="single" w:sz="6" w:space="0" w:color="auto"/>
            </w:tcBorders>
          </w:tcPr>
          <w:p w14:paraId="1BA726E3" w14:textId="77777777" w:rsidR="001B3ED0" w:rsidRPr="005E078D" w:rsidRDefault="001B3ED0" w:rsidP="001B3ED0">
            <w:pPr>
              <w:pStyle w:val="Commentaire"/>
              <w:suppressAutoHyphens/>
              <w:spacing w:before="60" w:after="60"/>
              <w:rPr>
                <w:lang w:val="fr-FR"/>
              </w:rPr>
            </w:pPr>
          </w:p>
        </w:tc>
        <w:tc>
          <w:tcPr>
            <w:tcW w:w="2126" w:type="dxa"/>
            <w:tcBorders>
              <w:top w:val="single" w:sz="6" w:space="0" w:color="auto"/>
              <w:left w:val="single" w:sz="6" w:space="0" w:color="auto"/>
              <w:bottom w:val="single" w:sz="6" w:space="0" w:color="auto"/>
              <w:right w:val="single" w:sz="6" w:space="0" w:color="auto"/>
            </w:tcBorders>
          </w:tcPr>
          <w:p w14:paraId="768BA449" w14:textId="77777777" w:rsidR="001B3ED0" w:rsidRPr="005E078D" w:rsidRDefault="001B3ED0" w:rsidP="001B3ED0">
            <w:pPr>
              <w:suppressAutoHyphens/>
              <w:spacing w:before="60" w:after="60"/>
              <w:rPr>
                <w:sz w:val="20"/>
              </w:rPr>
            </w:pPr>
          </w:p>
        </w:tc>
        <w:tc>
          <w:tcPr>
            <w:tcW w:w="1840" w:type="dxa"/>
            <w:tcBorders>
              <w:top w:val="single" w:sz="6" w:space="0" w:color="auto"/>
              <w:left w:val="single" w:sz="6" w:space="0" w:color="auto"/>
              <w:bottom w:val="single" w:sz="6" w:space="0" w:color="auto"/>
              <w:right w:val="double" w:sz="6" w:space="0" w:color="auto"/>
            </w:tcBorders>
          </w:tcPr>
          <w:p w14:paraId="662A6BD8" w14:textId="77777777" w:rsidR="001B3ED0" w:rsidRPr="005E078D" w:rsidRDefault="001B3ED0" w:rsidP="001B3ED0">
            <w:pPr>
              <w:suppressAutoHyphens/>
              <w:spacing w:before="60" w:after="60"/>
              <w:rPr>
                <w:sz w:val="20"/>
              </w:rPr>
            </w:pPr>
          </w:p>
        </w:tc>
      </w:tr>
      <w:tr w:rsidR="001B3ED0" w:rsidRPr="005E078D" w14:paraId="333E86E7" w14:textId="77777777" w:rsidTr="001B3ED0">
        <w:trPr>
          <w:cantSplit/>
          <w:trHeight w:val="390"/>
        </w:trPr>
        <w:tc>
          <w:tcPr>
            <w:tcW w:w="808" w:type="dxa"/>
            <w:tcBorders>
              <w:top w:val="single" w:sz="6" w:space="0" w:color="auto"/>
              <w:left w:val="double" w:sz="6" w:space="0" w:color="auto"/>
              <w:bottom w:val="nil"/>
              <w:right w:val="single" w:sz="6" w:space="0" w:color="auto"/>
            </w:tcBorders>
          </w:tcPr>
          <w:p w14:paraId="10EBE34D" w14:textId="77777777" w:rsidR="001B3ED0" w:rsidRPr="005E078D" w:rsidRDefault="001B3ED0" w:rsidP="001B3ED0">
            <w:pPr>
              <w:suppressAutoHyphens/>
              <w:spacing w:before="60" w:after="60"/>
              <w:rPr>
                <w:sz w:val="20"/>
              </w:rPr>
            </w:pPr>
          </w:p>
        </w:tc>
        <w:tc>
          <w:tcPr>
            <w:tcW w:w="3689" w:type="dxa"/>
            <w:gridSpan w:val="2"/>
            <w:tcBorders>
              <w:top w:val="single" w:sz="6" w:space="0" w:color="auto"/>
              <w:left w:val="single" w:sz="6" w:space="0" w:color="auto"/>
              <w:bottom w:val="nil"/>
              <w:right w:val="single" w:sz="6" w:space="0" w:color="auto"/>
            </w:tcBorders>
          </w:tcPr>
          <w:p w14:paraId="447BC1C9" w14:textId="77777777" w:rsidR="001B3ED0" w:rsidRPr="005E078D" w:rsidRDefault="001B3ED0" w:rsidP="001B3ED0">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5AC61A6E" w14:textId="77777777" w:rsidR="001B3ED0" w:rsidRPr="005E078D" w:rsidRDefault="001B3ED0" w:rsidP="001B3ED0">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7CF0C2B4" w14:textId="77777777" w:rsidR="001B3ED0" w:rsidRPr="005E078D" w:rsidRDefault="001B3ED0" w:rsidP="001B3ED0">
            <w:pPr>
              <w:suppressAutoHyphens/>
              <w:spacing w:before="60" w:after="60"/>
              <w:rPr>
                <w:sz w:val="20"/>
              </w:rPr>
            </w:pPr>
          </w:p>
        </w:tc>
        <w:tc>
          <w:tcPr>
            <w:tcW w:w="1824" w:type="dxa"/>
            <w:tcBorders>
              <w:top w:val="single" w:sz="6" w:space="0" w:color="auto"/>
              <w:left w:val="single" w:sz="6" w:space="0" w:color="auto"/>
              <w:bottom w:val="nil"/>
              <w:right w:val="single" w:sz="6" w:space="0" w:color="auto"/>
            </w:tcBorders>
          </w:tcPr>
          <w:p w14:paraId="3B6A5DF0" w14:textId="77777777" w:rsidR="001B3ED0" w:rsidRPr="005E078D" w:rsidRDefault="001B3ED0" w:rsidP="001B3ED0">
            <w:pPr>
              <w:suppressAutoHyphens/>
              <w:spacing w:before="60" w:after="60"/>
              <w:rPr>
                <w:sz w:val="20"/>
              </w:rPr>
            </w:pPr>
          </w:p>
        </w:tc>
        <w:tc>
          <w:tcPr>
            <w:tcW w:w="2126" w:type="dxa"/>
            <w:tcBorders>
              <w:top w:val="single" w:sz="6" w:space="0" w:color="auto"/>
              <w:left w:val="single" w:sz="6" w:space="0" w:color="auto"/>
              <w:bottom w:val="nil"/>
              <w:right w:val="single" w:sz="6" w:space="0" w:color="auto"/>
            </w:tcBorders>
          </w:tcPr>
          <w:p w14:paraId="7AA2A56A" w14:textId="77777777" w:rsidR="001B3ED0" w:rsidRPr="005E078D" w:rsidRDefault="001B3ED0" w:rsidP="001B3ED0">
            <w:pPr>
              <w:suppressAutoHyphens/>
              <w:spacing w:before="60" w:after="60"/>
              <w:rPr>
                <w:sz w:val="20"/>
              </w:rPr>
            </w:pPr>
          </w:p>
        </w:tc>
        <w:tc>
          <w:tcPr>
            <w:tcW w:w="1840" w:type="dxa"/>
            <w:tcBorders>
              <w:top w:val="single" w:sz="6" w:space="0" w:color="auto"/>
              <w:left w:val="single" w:sz="6" w:space="0" w:color="auto"/>
              <w:bottom w:val="nil"/>
              <w:right w:val="double" w:sz="6" w:space="0" w:color="auto"/>
            </w:tcBorders>
          </w:tcPr>
          <w:p w14:paraId="4CB0BC8F" w14:textId="77777777" w:rsidR="001B3ED0" w:rsidRPr="005E078D" w:rsidRDefault="001B3ED0" w:rsidP="001B3ED0">
            <w:pPr>
              <w:suppressAutoHyphens/>
              <w:spacing w:before="60" w:after="60"/>
              <w:rPr>
                <w:sz w:val="20"/>
              </w:rPr>
            </w:pPr>
          </w:p>
        </w:tc>
      </w:tr>
      <w:tr w:rsidR="001B3ED0" w:rsidRPr="005E078D" w14:paraId="7E10949B" w14:textId="77777777" w:rsidTr="001B3ED0">
        <w:trPr>
          <w:cantSplit/>
          <w:trHeight w:val="333"/>
        </w:trPr>
        <w:tc>
          <w:tcPr>
            <w:tcW w:w="7377" w:type="dxa"/>
            <w:gridSpan w:val="5"/>
            <w:tcBorders>
              <w:top w:val="double" w:sz="6" w:space="0" w:color="auto"/>
              <w:left w:val="nil"/>
              <w:bottom w:val="nil"/>
              <w:right w:val="double" w:sz="6" w:space="0" w:color="auto"/>
            </w:tcBorders>
          </w:tcPr>
          <w:p w14:paraId="00CA144E" w14:textId="77777777" w:rsidR="001B3ED0" w:rsidRPr="005E078D" w:rsidRDefault="001B3ED0" w:rsidP="001B3ED0">
            <w:pPr>
              <w:suppressAutoHyphens/>
              <w:rPr>
                <w:sz w:val="20"/>
              </w:rPr>
            </w:pPr>
          </w:p>
        </w:tc>
        <w:tc>
          <w:tcPr>
            <w:tcW w:w="3950" w:type="dxa"/>
            <w:gridSpan w:val="2"/>
            <w:tcBorders>
              <w:top w:val="double" w:sz="6" w:space="0" w:color="auto"/>
              <w:left w:val="double" w:sz="6" w:space="0" w:color="auto"/>
              <w:bottom w:val="double" w:sz="6" w:space="0" w:color="auto"/>
              <w:right w:val="double" w:sz="6" w:space="0" w:color="auto"/>
            </w:tcBorders>
          </w:tcPr>
          <w:p w14:paraId="63799348" w14:textId="77777777" w:rsidR="001B3ED0" w:rsidRPr="005E078D" w:rsidRDefault="001B3ED0" w:rsidP="001B3ED0">
            <w:pPr>
              <w:suppressAutoHyphens/>
              <w:spacing w:before="60" w:after="60"/>
              <w:rPr>
                <w:sz w:val="20"/>
              </w:rPr>
            </w:pPr>
            <w:r w:rsidRPr="005E078D">
              <w:t xml:space="preserve">Prix total </w:t>
            </w:r>
          </w:p>
        </w:tc>
        <w:tc>
          <w:tcPr>
            <w:tcW w:w="1840" w:type="dxa"/>
            <w:tcBorders>
              <w:top w:val="double" w:sz="6" w:space="0" w:color="auto"/>
              <w:left w:val="double" w:sz="6" w:space="0" w:color="auto"/>
              <w:bottom w:val="double" w:sz="6" w:space="0" w:color="auto"/>
              <w:right w:val="double" w:sz="6" w:space="0" w:color="auto"/>
            </w:tcBorders>
          </w:tcPr>
          <w:p w14:paraId="4A140BAC" w14:textId="77777777" w:rsidR="001B3ED0" w:rsidRPr="005E078D" w:rsidRDefault="001B3ED0" w:rsidP="001B3ED0">
            <w:pPr>
              <w:suppressAutoHyphens/>
              <w:spacing w:before="60" w:after="60"/>
              <w:rPr>
                <w:sz w:val="20"/>
              </w:rPr>
            </w:pPr>
          </w:p>
        </w:tc>
      </w:tr>
      <w:tr w:rsidR="001B3ED0" w:rsidRPr="005E078D" w14:paraId="7B19C5C0" w14:textId="77777777" w:rsidTr="00284C0E">
        <w:trPr>
          <w:cantSplit/>
          <w:trHeight w:val="401"/>
        </w:trPr>
        <w:tc>
          <w:tcPr>
            <w:tcW w:w="13167" w:type="dxa"/>
            <w:gridSpan w:val="8"/>
            <w:tcBorders>
              <w:top w:val="nil"/>
              <w:left w:val="nil"/>
              <w:bottom w:val="nil"/>
              <w:right w:val="nil"/>
            </w:tcBorders>
            <w:vAlign w:val="center"/>
          </w:tcPr>
          <w:p w14:paraId="5D21F751" w14:textId="77777777" w:rsidR="001B3ED0" w:rsidRPr="005E078D" w:rsidRDefault="001B3ED0" w:rsidP="00283965">
            <w:pPr>
              <w:suppressAutoHyphens/>
              <w:spacing w:before="100"/>
              <w:rPr>
                <w:i/>
                <w:sz w:val="20"/>
              </w:rPr>
            </w:pPr>
            <w:r w:rsidRPr="005E078D">
              <w:rPr>
                <w:sz w:val="20"/>
              </w:rPr>
              <w:t xml:space="preserve">Nom du Soumissionnaire </w:t>
            </w:r>
            <w:r w:rsidRPr="005E078D">
              <w:rPr>
                <w:i/>
                <w:sz w:val="20"/>
              </w:rPr>
              <w:t>[insérer le nom du Soumissionnaire]</w:t>
            </w:r>
            <w:r w:rsidRPr="005E078D">
              <w:rPr>
                <w:sz w:val="20"/>
              </w:rPr>
              <w:t xml:space="preserve"> Signature </w:t>
            </w:r>
            <w:r w:rsidRPr="005E078D">
              <w:rPr>
                <w:i/>
                <w:sz w:val="20"/>
              </w:rPr>
              <w:t xml:space="preserve">[insérer signature] </w:t>
            </w:r>
            <w:r w:rsidRPr="005E078D">
              <w:rPr>
                <w:sz w:val="20"/>
              </w:rPr>
              <w:t>Date</w:t>
            </w:r>
            <w:r w:rsidRPr="005E078D">
              <w:rPr>
                <w:i/>
                <w:sz w:val="20"/>
              </w:rPr>
              <w:t xml:space="preserve"> [insérer la date]</w:t>
            </w:r>
          </w:p>
        </w:tc>
      </w:tr>
    </w:tbl>
    <w:p w14:paraId="26C44319" w14:textId="77777777" w:rsidR="00940BF3" w:rsidRPr="005E078D" w:rsidRDefault="00940BF3" w:rsidP="00C1188B">
      <w:pPr>
        <w:suppressAutoHyphens/>
        <w:spacing w:before="120" w:after="120"/>
        <w:rPr>
          <w:sz w:val="10"/>
          <w:szCs w:val="2"/>
        </w:rPr>
      </w:pPr>
    </w:p>
    <w:p w14:paraId="524EE2BC" w14:textId="77777777" w:rsidR="00940BF3" w:rsidRPr="005E078D" w:rsidRDefault="00940BF3" w:rsidP="00C1188B">
      <w:pPr>
        <w:tabs>
          <w:tab w:val="left" w:pos="5238"/>
          <w:tab w:val="left" w:pos="5474"/>
          <w:tab w:val="left" w:pos="9468"/>
        </w:tabs>
        <w:suppressAutoHyphens/>
        <w:spacing w:before="120" w:after="120"/>
        <w:rPr>
          <w:color w:val="FF0000"/>
        </w:rPr>
        <w:sectPr w:rsidR="00940BF3" w:rsidRPr="005E078D" w:rsidSect="00D26477">
          <w:headerReference w:type="first" r:id="rId43"/>
          <w:footnotePr>
            <w:numRestart w:val="eachSect"/>
          </w:footnotePr>
          <w:endnotePr>
            <w:numFmt w:val="decimal"/>
            <w:numRestart w:val="eachSect"/>
          </w:endnotePr>
          <w:pgSz w:w="15840" w:h="12240" w:orient="landscape" w:code="1"/>
          <w:pgMar w:top="1440" w:right="1440" w:bottom="1440" w:left="1440" w:header="720" w:footer="720" w:gutter="0"/>
          <w:cols w:space="720"/>
          <w:titlePg/>
        </w:sectPr>
      </w:pPr>
    </w:p>
    <w:tbl>
      <w:tblPr>
        <w:tblW w:w="9198" w:type="dxa"/>
        <w:tblLayout w:type="fixed"/>
        <w:tblLook w:val="0000" w:firstRow="0" w:lastRow="0" w:firstColumn="0" w:lastColumn="0" w:noHBand="0" w:noVBand="0"/>
      </w:tblPr>
      <w:tblGrid>
        <w:gridCol w:w="9198"/>
      </w:tblGrid>
      <w:tr w:rsidR="00940BF3" w:rsidRPr="005E078D" w14:paraId="28352786" w14:textId="77777777" w:rsidTr="003C6E7B">
        <w:trPr>
          <w:trHeight w:val="1216"/>
        </w:trPr>
        <w:tc>
          <w:tcPr>
            <w:tcW w:w="9198" w:type="dxa"/>
            <w:vAlign w:val="center"/>
          </w:tcPr>
          <w:p w14:paraId="375D192B" w14:textId="77777777" w:rsidR="00971F5D" w:rsidRPr="005E078D" w:rsidRDefault="00940BF3" w:rsidP="003C6E7B">
            <w:pPr>
              <w:pStyle w:val="SectionVHeader"/>
              <w:spacing w:before="240" w:after="240"/>
              <w:rPr>
                <w:lang w:val="fr-FR"/>
              </w:rPr>
            </w:pPr>
            <w:r w:rsidRPr="005E078D">
              <w:rPr>
                <w:lang w:val="fr-FR"/>
              </w:rPr>
              <w:lastRenderedPageBreak/>
              <w:br w:type="page"/>
            </w:r>
            <w:bookmarkStart w:id="424" w:name="_Toc486345123"/>
            <w:bookmarkStart w:id="425" w:name="_Toc382928283"/>
            <w:r w:rsidRPr="005E078D">
              <w:rPr>
                <w:sz w:val="32"/>
                <w:szCs w:val="24"/>
                <w:lang w:val="fr-FR" w:eastAsia="en-US"/>
              </w:rPr>
              <w:t>Modèle de garantie d’offre</w:t>
            </w:r>
            <w:bookmarkEnd w:id="424"/>
          </w:p>
          <w:p w14:paraId="099B5C6B" w14:textId="77777777" w:rsidR="00940BF3" w:rsidRPr="005E078D" w:rsidRDefault="00940BF3" w:rsidP="003C6E7B">
            <w:pPr>
              <w:jc w:val="center"/>
            </w:pPr>
            <w:r w:rsidRPr="005E078D">
              <w:rPr>
                <w:b/>
                <w:szCs w:val="24"/>
                <w:lang w:eastAsia="en-US"/>
              </w:rPr>
              <w:t>(</w:t>
            </w:r>
            <w:proofErr w:type="gramStart"/>
            <w:r w:rsidRPr="005E078D">
              <w:rPr>
                <w:b/>
                <w:szCs w:val="24"/>
                <w:lang w:eastAsia="en-US"/>
              </w:rPr>
              <w:t>garantie</w:t>
            </w:r>
            <w:proofErr w:type="gramEnd"/>
            <w:r w:rsidRPr="005E078D">
              <w:rPr>
                <w:b/>
                <w:szCs w:val="24"/>
                <w:lang w:eastAsia="en-US"/>
              </w:rPr>
              <w:t xml:space="preserve"> bancaire)</w:t>
            </w:r>
            <w:bookmarkEnd w:id="425"/>
          </w:p>
        </w:tc>
      </w:tr>
    </w:tbl>
    <w:p w14:paraId="1A3A116E" w14:textId="77777777" w:rsidR="00940BF3" w:rsidRPr="005E078D" w:rsidRDefault="003C6E7B" w:rsidP="00144190">
      <w:pPr>
        <w:tabs>
          <w:tab w:val="right" w:pos="9000"/>
        </w:tabs>
        <w:suppressAutoHyphens/>
        <w:spacing w:afterLines="120" w:after="288"/>
        <w:jc w:val="both"/>
        <w:rPr>
          <w:i/>
        </w:rPr>
      </w:pPr>
      <w:r w:rsidRPr="005E078D">
        <w:rPr>
          <w:i/>
        </w:rPr>
        <w:br/>
      </w:r>
      <w:r w:rsidR="00940BF3" w:rsidRPr="005E078D">
        <w:rPr>
          <w:i/>
        </w:rPr>
        <w:t>[La banque remplit ce modèle de garantie d’offre co</w:t>
      </w:r>
      <w:r w:rsidR="00222DE7" w:rsidRPr="005E078D">
        <w:rPr>
          <w:i/>
        </w:rPr>
        <w:t>n</w:t>
      </w:r>
      <w:r w:rsidR="00940BF3" w:rsidRPr="005E078D">
        <w:rPr>
          <w:i/>
        </w:rPr>
        <w:t xml:space="preserve">formément aux indications entre crochets] </w:t>
      </w:r>
    </w:p>
    <w:p w14:paraId="40BB62F5" w14:textId="77777777" w:rsidR="003C6E7B" w:rsidRPr="005E078D" w:rsidRDefault="003C6E7B" w:rsidP="0064545D">
      <w:pPr>
        <w:suppressAutoHyphens/>
        <w:rPr>
          <w:i/>
        </w:rPr>
      </w:pPr>
    </w:p>
    <w:p w14:paraId="6FD01B1B" w14:textId="77777777" w:rsidR="00940BF3" w:rsidRPr="005E078D" w:rsidRDefault="008933D6" w:rsidP="00144190">
      <w:pPr>
        <w:suppressAutoHyphens/>
        <w:spacing w:afterLines="120" w:after="288"/>
        <w:rPr>
          <w:i/>
        </w:rPr>
      </w:pPr>
      <w:r w:rsidRPr="005E078D">
        <w:rPr>
          <w:i/>
        </w:rPr>
        <w:t>[I</w:t>
      </w:r>
      <w:r w:rsidR="00940BF3" w:rsidRPr="005E078D">
        <w:rPr>
          <w:i/>
        </w:rPr>
        <w:t>nsérer le nom de la banque, et l’adresse de l’agence émettrice]</w:t>
      </w:r>
    </w:p>
    <w:p w14:paraId="1DACCD4D" w14:textId="77777777" w:rsidR="00940BF3" w:rsidRPr="005E078D" w:rsidRDefault="00940BF3" w:rsidP="00144190">
      <w:pPr>
        <w:suppressAutoHyphens/>
        <w:spacing w:afterLines="120" w:after="288"/>
        <w:rPr>
          <w:i/>
        </w:rPr>
      </w:pPr>
      <w:r w:rsidRPr="005E078D">
        <w:rPr>
          <w:b/>
        </w:rPr>
        <w:t>Bénéficiaire</w:t>
      </w:r>
      <w:proofErr w:type="gramStart"/>
      <w:r w:rsidR="00402F3E" w:rsidRPr="005E078D">
        <w:rPr>
          <w:b/>
        </w:rPr>
        <w:t> :</w:t>
      </w:r>
      <w:r w:rsidRPr="005E078D">
        <w:rPr>
          <w:i/>
        </w:rPr>
        <w:t>[</w:t>
      </w:r>
      <w:proofErr w:type="gramEnd"/>
      <w:r w:rsidRPr="005E078D">
        <w:rPr>
          <w:i/>
        </w:rPr>
        <w:t xml:space="preserve">insérer nom et adresse de l’Acheteur] </w:t>
      </w:r>
    </w:p>
    <w:p w14:paraId="094CCB6F" w14:textId="77777777" w:rsidR="00F172AE" w:rsidRPr="005E078D" w:rsidRDefault="00F172AE" w:rsidP="00144190">
      <w:pPr>
        <w:suppressAutoHyphens/>
        <w:spacing w:afterLines="120" w:after="288"/>
        <w:ind w:right="72"/>
      </w:pPr>
      <w:r w:rsidRPr="005E078D">
        <w:rPr>
          <w:b/>
        </w:rPr>
        <w:t>Avis d’appel d’offres No.</w:t>
      </w:r>
      <w:r w:rsidR="00402F3E" w:rsidRPr="005E078D">
        <w:rPr>
          <w:b/>
        </w:rPr>
        <w:t> </w:t>
      </w:r>
      <w:proofErr w:type="gramStart"/>
      <w:r w:rsidR="00402F3E" w:rsidRPr="005E078D">
        <w:rPr>
          <w:b/>
        </w:rPr>
        <w:t>:</w:t>
      </w:r>
      <w:r w:rsidRPr="005E078D">
        <w:rPr>
          <w:i/>
        </w:rPr>
        <w:t>[</w:t>
      </w:r>
      <w:proofErr w:type="gramEnd"/>
      <w:r w:rsidRPr="005E078D">
        <w:rPr>
          <w:i/>
        </w:rPr>
        <w:t>insérer le numéro de l’avis d’Appel d’Offres]</w:t>
      </w:r>
    </w:p>
    <w:p w14:paraId="6225073C" w14:textId="77777777" w:rsidR="00463B92" w:rsidRPr="005E078D" w:rsidRDefault="00463B92" w:rsidP="00144190">
      <w:pPr>
        <w:suppressAutoHyphens/>
        <w:spacing w:afterLines="120" w:after="288"/>
      </w:pPr>
      <w:r w:rsidRPr="005E078D">
        <w:rPr>
          <w:b/>
        </w:rPr>
        <w:t>Date</w:t>
      </w:r>
      <w:proofErr w:type="gramStart"/>
      <w:r w:rsidR="00402F3E" w:rsidRPr="005E078D">
        <w:rPr>
          <w:b/>
        </w:rPr>
        <w:t> :</w:t>
      </w:r>
      <w:r w:rsidRPr="005E078D">
        <w:rPr>
          <w:i/>
        </w:rPr>
        <w:t>[</w:t>
      </w:r>
      <w:proofErr w:type="gramEnd"/>
      <w:r w:rsidRPr="005E078D">
        <w:rPr>
          <w:i/>
        </w:rPr>
        <w:t>insérer date]</w:t>
      </w:r>
    </w:p>
    <w:p w14:paraId="4193858D" w14:textId="77777777" w:rsidR="00940BF3" w:rsidRPr="005E078D" w:rsidRDefault="00463B92" w:rsidP="00144190">
      <w:pPr>
        <w:suppressAutoHyphens/>
        <w:spacing w:afterLines="120" w:after="288"/>
      </w:pPr>
      <w:r w:rsidRPr="005E078D">
        <w:rPr>
          <w:b/>
        </w:rPr>
        <w:t>Varian</w:t>
      </w:r>
      <w:r w:rsidR="00940BF3" w:rsidRPr="005E078D">
        <w:rPr>
          <w:b/>
        </w:rPr>
        <w:t>te</w:t>
      </w:r>
      <w:proofErr w:type="gramStart"/>
      <w:r w:rsidR="00402F3E" w:rsidRPr="005E078D">
        <w:rPr>
          <w:b/>
        </w:rPr>
        <w:t> :</w:t>
      </w:r>
      <w:r w:rsidR="00940BF3" w:rsidRPr="005E078D">
        <w:rPr>
          <w:i/>
        </w:rPr>
        <w:t>[</w:t>
      </w:r>
      <w:proofErr w:type="gramEnd"/>
      <w:r w:rsidR="00940BF3" w:rsidRPr="005E078D">
        <w:rPr>
          <w:i/>
        </w:rPr>
        <w:t xml:space="preserve">insérer </w:t>
      </w:r>
      <w:r w:rsidRPr="005E078D">
        <w:rPr>
          <w:i/>
        </w:rPr>
        <w:t>identification s’il s’agit d’une offre variante</w:t>
      </w:r>
      <w:r w:rsidR="00940BF3" w:rsidRPr="005E078D">
        <w:rPr>
          <w:i/>
        </w:rPr>
        <w:t>]</w:t>
      </w:r>
    </w:p>
    <w:p w14:paraId="53775C9F" w14:textId="77777777" w:rsidR="00940BF3" w:rsidRPr="005E078D" w:rsidRDefault="00940BF3" w:rsidP="00144190">
      <w:pPr>
        <w:suppressAutoHyphens/>
        <w:spacing w:afterLines="120" w:after="288"/>
      </w:pPr>
      <w:r w:rsidRPr="005E078D">
        <w:rPr>
          <w:b/>
        </w:rPr>
        <w:t>Garantie d’offre no.</w:t>
      </w:r>
      <w:r w:rsidR="00402F3E" w:rsidRPr="005E078D">
        <w:rPr>
          <w:b/>
        </w:rPr>
        <w:t> </w:t>
      </w:r>
      <w:r w:rsidR="00402F3E" w:rsidRPr="005E078D">
        <w:rPr>
          <w:b/>
          <w:i/>
        </w:rPr>
        <w:t>:</w:t>
      </w:r>
      <w:r w:rsidRPr="005E078D">
        <w:rPr>
          <w:i/>
        </w:rPr>
        <w:t xml:space="preserve"> [insérer No de garantie]</w:t>
      </w:r>
    </w:p>
    <w:p w14:paraId="252916E8" w14:textId="77777777" w:rsidR="00B425CE" w:rsidRPr="005E078D" w:rsidRDefault="00B425CE" w:rsidP="00144190">
      <w:pPr>
        <w:suppressAutoHyphens/>
        <w:spacing w:afterLines="120" w:after="288"/>
      </w:pPr>
      <w:r w:rsidRPr="005E078D">
        <w:rPr>
          <w:b/>
        </w:rPr>
        <w:t>Garant</w:t>
      </w:r>
      <w:proofErr w:type="gramStart"/>
      <w:r w:rsidR="00402F3E" w:rsidRPr="005E078D">
        <w:rPr>
          <w:b/>
        </w:rPr>
        <w:t> :</w:t>
      </w:r>
      <w:r w:rsidRPr="005E078D">
        <w:rPr>
          <w:i/>
        </w:rPr>
        <w:t>[</w:t>
      </w:r>
      <w:proofErr w:type="gramEnd"/>
      <w:r w:rsidRPr="005E078D">
        <w:rPr>
          <w:i/>
        </w:rPr>
        <w:t>insérer le nom de la banque, et l’adresse de l’agence émettrice, sauf si cela figure à l’en-tête]</w:t>
      </w:r>
    </w:p>
    <w:p w14:paraId="34607F46" w14:textId="77777777" w:rsidR="00940BF3" w:rsidRPr="005E078D" w:rsidRDefault="00940BF3" w:rsidP="00144190">
      <w:pPr>
        <w:suppressAutoHyphens/>
        <w:spacing w:afterLines="120" w:after="288"/>
        <w:jc w:val="both"/>
      </w:pPr>
      <w:r w:rsidRPr="005E078D">
        <w:t xml:space="preserve">Nous avons été informés que </w:t>
      </w:r>
      <w:r w:rsidR="00910945" w:rsidRPr="005E078D">
        <w:t>____________</w:t>
      </w:r>
      <w:proofErr w:type="gramStart"/>
      <w:r w:rsidR="00910945" w:rsidRPr="005E078D">
        <w:t>_</w:t>
      </w:r>
      <w:r w:rsidRPr="005E078D">
        <w:rPr>
          <w:i/>
        </w:rPr>
        <w:t>[</w:t>
      </w:r>
      <w:proofErr w:type="gramEnd"/>
      <w:r w:rsidRPr="005E078D">
        <w:rPr>
          <w:i/>
        </w:rPr>
        <w:t>insérer numéro du Marché]</w:t>
      </w:r>
      <w:r w:rsidRPr="005E078D">
        <w:t xml:space="preserve"> (ci-après dénommé </w:t>
      </w:r>
      <w:r w:rsidR="00402F3E" w:rsidRPr="005E078D">
        <w:t>« </w:t>
      </w:r>
      <w:r w:rsidRPr="005E078D">
        <w:t>le Soumissionnaire</w:t>
      </w:r>
      <w:r w:rsidR="00402F3E" w:rsidRPr="005E078D">
        <w:t> »</w:t>
      </w:r>
      <w:r w:rsidRPr="005E078D">
        <w:t xml:space="preserve">) a répondu à votre appel d’offres no. </w:t>
      </w:r>
      <w:r w:rsidR="00910945" w:rsidRPr="005E078D">
        <w:t>____________</w:t>
      </w:r>
      <w:proofErr w:type="gramStart"/>
      <w:r w:rsidR="00910945" w:rsidRPr="005E078D">
        <w:t>_</w:t>
      </w:r>
      <w:r w:rsidRPr="005E078D">
        <w:rPr>
          <w:i/>
        </w:rPr>
        <w:t>[</w:t>
      </w:r>
      <w:proofErr w:type="gramEnd"/>
      <w:r w:rsidRPr="005E078D">
        <w:rPr>
          <w:i/>
        </w:rPr>
        <w:t>insérer no de l’avis d’appel d’offres]</w:t>
      </w:r>
      <w:r w:rsidR="00910945" w:rsidRPr="005E078D">
        <w:t xml:space="preserve"> pour la fourniture de _____________</w:t>
      </w:r>
      <w:r w:rsidRPr="005E078D">
        <w:rPr>
          <w:i/>
        </w:rPr>
        <w:t>[insérer description des fournitures]</w:t>
      </w:r>
      <w:r w:rsidRPr="005E078D">
        <w:t xml:space="preserve"> et vous a soumis </w:t>
      </w:r>
      <w:r w:rsidR="00154A73" w:rsidRPr="005E078D">
        <w:t xml:space="preserve">ou vous soumettra </w:t>
      </w:r>
      <w:r w:rsidRPr="005E078D">
        <w:t>son offre en date du</w:t>
      </w:r>
      <w:r w:rsidR="00910945" w:rsidRPr="005E078D">
        <w:t xml:space="preserve"> _____________</w:t>
      </w:r>
      <w:r w:rsidRPr="005E078D">
        <w:rPr>
          <w:i/>
        </w:rPr>
        <w:t>[insérer date du dépôt de l’offre]</w:t>
      </w:r>
      <w:r w:rsidRPr="005E078D">
        <w:t xml:space="preserve"> (ci-après dénommée </w:t>
      </w:r>
      <w:r w:rsidR="00402F3E" w:rsidRPr="005E078D">
        <w:t>« </w:t>
      </w:r>
      <w:r w:rsidRPr="005E078D">
        <w:t>l’Offre</w:t>
      </w:r>
      <w:r w:rsidR="00402F3E" w:rsidRPr="005E078D">
        <w:t> »</w:t>
      </w:r>
      <w:r w:rsidRPr="005E078D">
        <w:t>).</w:t>
      </w:r>
    </w:p>
    <w:p w14:paraId="74FF74B9" w14:textId="77777777" w:rsidR="00940BF3" w:rsidRPr="005E078D" w:rsidRDefault="00940BF3" w:rsidP="00144190">
      <w:pPr>
        <w:suppressAutoHyphens/>
        <w:spacing w:afterLines="120" w:after="288"/>
        <w:jc w:val="both"/>
      </w:pPr>
      <w:bookmarkStart w:id="426" w:name="_Toc485990648"/>
      <w:bookmarkStart w:id="427" w:name="_Toc485990959"/>
      <w:r w:rsidRPr="005E078D">
        <w:t>En vertu des dispositions du dossier d’Appel d’offres, l’Offre doit être accompagnée d’une garantie d’offre.</w:t>
      </w:r>
      <w:bookmarkEnd w:id="426"/>
      <w:bookmarkEnd w:id="427"/>
    </w:p>
    <w:p w14:paraId="072DC450" w14:textId="77777777" w:rsidR="00940BF3" w:rsidRPr="005E078D" w:rsidRDefault="00940BF3" w:rsidP="00144190">
      <w:pPr>
        <w:suppressAutoHyphens/>
        <w:spacing w:afterLines="120" w:after="288"/>
        <w:jc w:val="both"/>
      </w:pPr>
      <w:r w:rsidRPr="005E078D">
        <w:t xml:space="preserve">A la demande du Soumissionnaire, nous </w:t>
      </w:r>
      <w:r w:rsidR="00946F50" w:rsidRPr="005E078D">
        <w:t>____________</w:t>
      </w:r>
      <w:proofErr w:type="gramStart"/>
      <w:r w:rsidR="00946F50" w:rsidRPr="005E078D">
        <w:t>_</w:t>
      </w:r>
      <w:r w:rsidRPr="005E078D">
        <w:rPr>
          <w:i/>
        </w:rPr>
        <w:t>[</w:t>
      </w:r>
      <w:proofErr w:type="gramEnd"/>
      <w:r w:rsidRPr="005E078D">
        <w:rPr>
          <w:i/>
        </w:rPr>
        <w:t xml:space="preserve">insérer nom de la banque] </w:t>
      </w:r>
      <w:r w:rsidRPr="005E078D">
        <w:t xml:space="preserve">nous engageons par la présente, sans réserve et irrévocablement, à vous payer à première demande, toutes sommes d’argent que vous pourriez réclamer dans la limite de </w:t>
      </w:r>
      <w:r w:rsidR="00946F50" w:rsidRPr="005E078D">
        <w:t>_____________</w:t>
      </w:r>
      <w:r w:rsidRPr="005E078D">
        <w:rPr>
          <w:i/>
        </w:rPr>
        <w:t>[insérer la somme en chiffres dans la monnaie du pays de l’Acheteur ou un montant équivalent dans une monnaie internati</w:t>
      </w:r>
      <w:r w:rsidR="00222DE7" w:rsidRPr="005E078D">
        <w:rPr>
          <w:i/>
        </w:rPr>
        <w:t>o</w:t>
      </w:r>
      <w:r w:rsidRPr="005E078D">
        <w:rPr>
          <w:i/>
        </w:rPr>
        <w:t xml:space="preserve">nale librement convertible]. </w:t>
      </w:r>
      <w:r w:rsidR="00946F50" w:rsidRPr="005E078D">
        <w:t>____________</w:t>
      </w:r>
      <w:proofErr w:type="gramStart"/>
      <w:r w:rsidR="00946F50" w:rsidRPr="005E078D">
        <w:t>_</w:t>
      </w:r>
      <w:r w:rsidRPr="005E078D">
        <w:rPr>
          <w:i/>
        </w:rPr>
        <w:t>[</w:t>
      </w:r>
      <w:proofErr w:type="gramEnd"/>
      <w:r w:rsidRPr="005E078D">
        <w:rPr>
          <w:i/>
        </w:rPr>
        <w:t>insérer la somme en lettres].</w:t>
      </w:r>
      <w:bookmarkStart w:id="428" w:name="_Toc485990649"/>
      <w:bookmarkStart w:id="429" w:name="_Toc485990960"/>
      <w:r w:rsidRPr="005E078D">
        <w:t>Votre demande en paiement doit être accompagnée d’une déclaration attestant que le Soumissionnaire n'a pas exécuté une des obligations auxquelles il est tenu en vertu de l’Offre, à savoir</w:t>
      </w:r>
      <w:r w:rsidR="00402F3E" w:rsidRPr="005E078D">
        <w:t> :</w:t>
      </w:r>
      <w:bookmarkEnd w:id="428"/>
      <w:bookmarkEnd w:id="429"/>
    </w:p>
    <w:p w14:paraId="01D0E225" w14:textId="77777777" w:rsidR="00940BF3" w:rsidRPr="005E078D" w:rsidRDefault="00940BF3" w:rsidP="006044B4">
      <w:pPr>
        <w:pStyle w:val="NormalWeb"/>
        <w:numPr>
          <w:ilvl w:val="0"/>
          <w:numId w:val="58"/>
        </w:numPr>
        <w:ind w:left="851" w:hanging="491"/>
        <w:jc w:val="both"/>
        <w:rPr>
          <w:rFonts w:ascii="Times New Roman" w:hAnsi="Times New Roman" w:cs="Times New Roman"/>
          <w:lang w:val="fr-FR"/>
        </w:rPr>
      </w:pPr>
      <w:bookmarkStart w:id="430" w:name="_Toc485990650"/>
      <w:bookmarkStart w:id="431" w:name="_Toc485990961"/>
      <w:proofErr w:type="gramStart"/>
      <w:r w:rsidRPr="005E078D">
        <w:rPr>
          <w:rFonts w:ascii="Times New Roman" w:hAnsi="Times New Roman" w:cs="Times New Roman"/>
          <w:lang w:val="fr-FR"/>
        </w:rPr>
        <w:t>s’il</w:t>
      </w:r>
      <w:proofErr w:type="gramEnd"/>
      <w:r w:rsidRPr="005E078D">
        <w:rPr>
          <w:rFonts w:ascii="Times New Roman" w:hAnsi="Times New Roman" w:cs="Times New Roman"/>
          <w:lang w:val="fr-FR"/>
        </w:rPr>
        <w:t xml:space="preserve"> retire l’Offre pendant la période de validité qu‘il a spécifiée dans la lettre de soumission de l’offre; ou</w:t>
      </w:r>
      <w:bookmarkEnd w:id="430"/>
      <w:bookmarkEnd w:id="431"/>
    </w:p>
    <w:p w14:paraId="458057F1" w14:textId="77777777" w:rsidR="00940BF3" w:rsidRPr="005E078D" w:rsidRDefault="00B425CE" w:rsidP="006044B4">
      <w:pPr>
        <w:pStyle w:val="NormalWeb"/>
        <w:numPr>
          <w:ilvl w:val="0"/>
          <w:numId w:val="58"/>
        </w:numPr>
        <w:ind w:left="851" w:hanging="491"/>
        <w:jc w:val="both"/>
        <w:rPr>
          <w:rFonts w:ascii="Times New Roman" w:hAnsi="Times New Roman" w:cs="Times New Roman"/>
          <w:lang w:val="fr-FR"/>
        </w:rPr>
      </w:pPr>
      <w:bookmarkStart w:id="432" w:name="_Toc485990651"/>
      <w:bookmarkStart w:id="433" w:name="_Toc485990962"/>
      <w:proofErr w:type="gramStart"/>
      <w:r w:rsidRPr="005E078D">
        <w:rPr>
          <w:rFonts w:ascii="Times New Roman" w:hAnsi="Times New Roman" w:cs="Times New Roman"/>
          <w:lang w:val="fr-FR"/>
        </w:rPr>
        <w:t>si</w:t>
      </w:r>
      <w:proofErr w:type="gramEnd"/>
      <w:r w:rsidR="00940BF3" w:rsidRPr="005E078D">
        <w:rPr>
          <w:rFonts w:ascii="Times New Roman" w:hAnsi="Times New Roman" w:cs="Times New Roman"/>
          <w:lang w:val="fr-FR"/>
        </w:rPr>
        <w:t>, s’étant vu notifier l’acceptation de l’Offre par l’Acheteur pendant la période de validité telle qu’indiquée dans la lettre de soumission de l’offre ou prorogée par l’Acheteur avant l’expiration de cette période, il</w:t>
      </w:r>
      <w:r w:rsidR="00402F3E" w:rsidRPr="005E078D">
        <w:rPr>
          <w:rFonts w:ascii="Times New Roman" w:hAnsi="Times New Roman" w:cs="Times New Roman"/>
          <w:lang w:val="fr-FR"/>
        </w:rPr>
        <w:t> :</w:t>
      </w:r>
      <w:bookmarkEnd w:id="432"/>
      <w:bookmarkEnd w:id="433"/>
    </w:p>
    <w:p w14:paraId="67BAA2B9" w14:textId="77777777" w:rsidR="00940BF3" w:rsidRPr="005E078D" w:rsidRDefault="00940BF3" w:rsidP="006044B4">
      <w:pPr>
        <w:pStyle w:val="Paragraphedeliste"/>
        <w:numPr>
          <w:ilvl w:val="0"/>
          <w:numId w:val="59"/>
        </w:numPr>
        <w:spacing w:after="120"/>
        <w:ind w:left="1559" w:hanging="357"/>
        <w:contextualSpacing w:val="0"/>
      </w:pPr>
      <w:bookmarkStart w:id="434" w:name="_Toc485990652"/>
      <w:bookmarkStart w:id="435" w:name="_Toc485990963"/>
      <w:proofErr w:type="gramStart"/>
      <w:r w:rsidRPr="005E078D">
        <w:lastRenderedPageBreak/>
        <w:t>ne</w:t>
      </w:r>
      <w:proofErr w:type="gramEnd"/>
      <w:r w:rsidRPr="005E078D">
        <w:t xml:space="preserve"> signe pas le Marché ; ou</w:t>
      </w:r>
      <w:bookmarkEnd w:id="434"/>
      <w:bookmarkEnd w:id="435"/>
    </w:p>
    <w:p w14:paraId="7E0192CE" w14:textId="77777777" w:rsidR="00940BF3" w:rsidRPr="005E078D" w:rsidRDefault="00940BF3" w:rsidP="006044B4">
      <w:pPr>
        <w:pStyle w:val="Paragraphedeliste"/>
        <w:numPr>
          <w:ilvl w:val="0"/>
          <w:numId w:val="59"/>
        </w:numPr>
        <w:spacing w:after="120"/>
        <w:ind w:left="1559" w:hanging="357"/>
        <w:contextualSpacing w:val="0"/>
      </w:pPr>
      <w:bookmarkStart w:id="436" w:name="_Toc485990653"/>
      <w:bookmarkStart w:id="437" w:name="_Toc485990964"/>
      <w:proofErr w:type="gramStart"/>
      <w:r w:rsidRPr="005E078D">
        <w:t>ne</w:t>
      </w:r>
      <w:proofErr w:type="gramEnd"/>
      <w:r w:rsidRPr="005E078D">
        <w:t xml:space="preserve"> fournit pas la garantie de bonne </w:t>
      </w:r>
      <w:proofErr w:type="spellStart"/>
      <w:r w:rsidR="00154A73" w:rsidRPr="005E078D">
        <w:t>exécution</w:t>
      </w:r>
      <w:r w:rsidRPr="005E078D">
        <w:t>du</w:t>
      </w:r>
      <w:proofErr w:type="spellEnd"/>
      <w:r w:rsidRPr="005E078D">
        <w:t xml:space="preserve"> Marché, s’il est tenu de le </w:t>
      </w:r>
      <w:proofErr w:type="spellStart"/>
      <w:r w:rsidRPr="005E078D">
        <w:t>faireainsi</w:t>
      </w:r>
      <w:proofErr w:type="spellEnd"/>
      <w:r w:rsidRPr="005E078D">
        <w:t xml:space="preserve"> qu’il est prévu dans les Instructions aux soumissionnaires.</w:t>
      </w:r>
      <w:bookmarkEnd w:id="436"/>
      <w:bookmarkEnd w:id="437"/>
    </w:p>
    <w:p w14:paraId="1D69F5DA" w14:textId="77777777" w:rsidR="00940BF3" w:rsidRPr="005E078D" w:rsidRDefault="00B425CE" w:rsidP="00144190">
      <w:pPr>
        <w:spacing w:afterLines="120" w:after="288"/>
        <w:jc w:val="both"/>
      </w:pPr>
      <w:bookmarkStart w:id="438" w:name="_Toc485990654"/>
      <w:bookmarkStart w:id="439" w:name="_Toc485990965"/>
      <w:r w:rsidRPr="005E078D">
        <w:t xml:space="preserve">La présente garantie expirera </w:t>
      </w:r>
      <w:r w:rsidR="00940BF3" w:rsidRPr="005E078D">
        <w:t>(a)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w:t>
      </w:r>
      <w:r w:rsidR="00402F3E" w:rsidRPr="005E078D">
        <w:t> :</w:t>
      </w:r>
      <w:r w:rsidR="00940BF3" w:rsidRPr="005E078D">
        <w:t> (i) lorsque nous recevrons copie de votre notification au Soumissionnaire du nom du soumissionnaire retenu, ou (ii) vingt-huit (28) jours après l’expiration de l’Offre.</w:t>
      </w:r>
      <w:bookmarkEnd w:id="438"/>
      <w:bookmarkEnd w:id="439"/>
    </w:p>
    <w:p w14:paraId="05098058" w14:textId="77777777" w:rsidR="00940BF3" w:rsidRPr="005E078D" w:rsidRDefault="00940BF3" w:rsidP="00144190">
      <w:pPr>
        <w:spacing w:afterLines="120" w:after="288"/>
      </w:pPr>
      <w:r w:rsidRPr="005E078D">
        <w:t>Toute demande de paiement au titre de la présente garantie doit être reçue à cette date au plus tard.</w:t>
      </w:r>
    </w:p>
    <w:p w14:paraId="588D62C5" w14:textId="77777777" w:rsidR="00940BF3" w:rsidRPr="005E078D" w:rsidRDefault="00940BF3" w:rsidP="00144190">
      <w:pPr>
        <w:spacing w:afterLines="120" w:after="288"/>
      </w:pPr>
      <w:bookmarkStart w:id="440" w:name="_Toc485990655"/>
      <w:bookmarkStart w:id="441" w:name="_Toc485990966"/>
      <w:r w:rsidRPr="005E078D">
        <w:t xml:space="preserve">La présente garantie est régie par les Règles uniformes de la Chambre de Commerce Internationale </w:t>
      </w:r>
      <w:r w:rsidR="00B425CE" w:rsidRPr="005E078D">
        <w:t xml:space="preserve">2010 </w:t>
      </w:r>
      <w:r w:rsidRPr="005E078D">
        <w:t>(CCI) relatives aux garanties sur demande, Publication CCI no</w:t>
      </w:r>
      <w:r w:rsidR="00402F3E" w:rsidRPr="005E078D">
        <w:t> :</w:t>
      </w:r>
      <w:r w:rsidR="00B425CE" w:rsidRPr="005E078D">
        <w:t>7</w:t>
      </w:r>
      <w:r w:rsidRPr="005E078D">
        <w:t>58.</w:t>
      </w:r>
      <w:bookmarkEnd w:id="440"/>
      <w:bookmarkEnd w:id="441"/>
    </w:p>
    <w:p w14:paraId="4312FF40" w14:textId="77777777" w:rsidR="00476799" w:rsidRPr="005E078D" w:rsidRDefault="00476799" w:rsidP="00476799">
      <w:pPr>
        <w:tabs>
          <w:tab w:val="left" w:pos="1188"/>
          <w:tab w:val="left" w:pos="2394"/>
          <w:tab w:val="left" w:pos="4209"/>
          <w:tab w:val="left" w:pos="5238"/>
          <w:tab w:val="left" w:pos="7632"/>
          <w:tab w:val="left" w:pos="7868"/>
          <w:tab w:val="left" w:pos="9468"/>
        </w:tabs>
        <w:spacing w:before="120" w:after="120"/>
        <w:ind w:left="6237" w:hanging="6237"/>
        <w:jc w:val="both"/>
      </w:pPr>
      <w:r w:rsidRPr="005E078D">
        <w:t xml:space="preserve">Nom : </w:t>
      </w:r>
      <w:r w:rsidRPr="005E078D">
        <w:rPr>
          <w:i/>
          <w:iCs/>
        </w:rPr>
        <w:t xml:space="preserve">[nom complet de la personne </w:t>
      </w:r>
      <w:r w:rsidR="008E7A4C" w:rsidRPr="005E078D">
        <w:rPr>
          <w:i/>
          <w:iCs/>
        </w:rPr>
        <w:t>signataire]</w:t>
      </w:r>
      <w:r w:rsidR="008E7A4C" w:rsidRPr="005E078D">
        <w:t xml:space="preserve"> </w:t>
      </w:r>
      <w:proofErr w:type="gramStart"/>
      <w:r w:rsidR="008E7A4C" w:rsidRPr="005E078D">
        <w:t>Titre</w:t>
      </w:r>
      <w:r w:rsidRPr="005E078D">
        <w:rPr>
          <w:i/>
          <w:iCs/>
        </w:rPr>
        <w:t>[</w:t>
      </w:r>
      <w:proofErr w:type="gramEnd"/>
      <w:r w:rsidRPr="005E078D">
        <w:rPr>
          <w:i/>
          <w:iCs/>
        </w:rPr>
        <w:t>capacité juridique de la personne signataire]</w:t>
      </w:r>
    </w:p>
    <w:p w14:paraId="37E86B01" w14:textId="77777777" w:rsidR="00476799" w:rsidRPr="005E078D" w:rsidRDefault="00476799" w:rsidP="00476799">
      <w:pPr>
        <w:pStyle w:val="i"/>
        <w:tabs>
          <w:tab w:val="left" w:pos="1188"/>
          <w:tab w:val="left" w:pos="2394"/>
          <w:tab w:val="left" w:pos="4209"/>
          <w:tab w:val="left" w:pos="5238"/>
          <w:tab w:val="left" w:pos="7632"/>
          <w:tab w:val="left" w:pos="7868"/>
          <w:tab w:val="left" w:pos="9468"/>
        </w:tabs>
        <w:suppressAutoHyphens w:val="0"/>
        <w:spacing w:before="120" w:after="120"/>
        <w:rPr>
          <w:rFonts w:ascii="Times New Roman" w:hAnsi="Times New Roman"/>
          <w:lang w:val="fr-FR"/>
        </w:rPr>
      </w:pPr>
      <w:r w:rsidRPr="005E078D">
        <w:rPr>
          <w:rFonts w:ascii="Times New Roman" w:hAnsi="Times New Roman"/>
          <w:lang w:val="fr-FR"/>
        </w:rPr>
        <w:t xml:space="preserve">Signé </w:t>
      </w:r>
      <w:r w:rsidRPr="005E078D">
        <w:rPr>
          <w:rFonts w:ascii="Times New Roman" w:hAnsi="Times New Roman"/>
          <w:i/>
          <w:iCs/>
          <w:lang w:val="fr-FR"/>
        </w:rPr>
        <w:t>[signature de la personne dont le nom et le titre figurent ci-dessus]</w:t>
      </w:r>
    </w:p>
    <w:p w14:paraId="2B2C6363" w14:textId="77777777" w:rsidR="00940BF3" w:rsidRPr="005E078D" w:rsidRDefault="00B425CE" w:rsidP="00144190">
      <w:pPr>
        <w:pBdr>
          <w:bottom w:val="single" w:sz="4" w:space="1" w:color="auto"/>
        </w:pBdr>
        <w:spacing w:afterLines="120" w:after="288"/>
        <w:rPr>
          <w:b/>
          <w:i/>
        </w:rPr>
      </w:pPr>
      <w:r w:rsidRPr="005E078D">
        <w:rPr>
          <w:b/>
          <w:i/>
        </w:rPr>
        <w:t>Note</w:t>
      </w:r>
      <w:r w:rsidR="00402F3E" w:rsidRPr="005E078D">
        <w:rPr>
          <w:b/>
          <w:i/>
        </w:rPr>
        <w:t> :</w:t>
      </w:r>
      <w:r w:rsidRPr="005E078D">
        <w:rPr>
          <w:b/>
          <w:i/>
        </w:rPr>
        <w:t xml:space="preserve"> le texte en italiques est pour l’usage lors de la préparation du formulaire et devra être supprimé de la version officielle finale.</w:t>
      </w:r>
    </w:p>
    <w:p w14:paraId="0CE8299E" w14:textId="77777777" w:rsidR="00940BF3" w:rsidRPr="005E078D" w:rsidRDefault="00940BF3" w:rsidP="00E94FC8">
      <w:pPr>
        <w:tabs>
          <w:tab w:val="right" w:pos="9000"/>
        </w:tabs>
        <w:suppressAutoHyphens/>
        <w:spacing w:before="120" w:after="200"/>
        <w:rPr>
          <w:i/>
          <w:iCs/>
          <w:szCs w:val="24"/>
        </w:rPr>
      </w:pPr>
      <w:bookmarkStart w:id="442" w:name="_Toc461854739"/>
      <w:r w:rsidRPr="005E078D">
        <w:rPr>
          <w:szCs w:val="24"/>
        </w:rPr>
        <w:t xml:space="preserve">En date du ________________________________ jour de </w:t>
      </w:r>
      <w:r w:rsidRPr="005E078D">
        <w:rPr>
          <w:i/>
          <w:iCs/>
          <w:szCs w:val="24"/>
        </w:rPr>
        <w:t>____</w:t>
      </w:r>
      <w:proofErr w:type="gramStart"/>
      <w:r w:rsidRPr="005E078D">
        <w:rPr>
          <w:i/>
          <w:iCs/>
          <w:szCs w:val="24"/>
        </w:rPr>
        <w:t>_[</w:t>
      </w:r>
      <w:proofErr w:type="gramEnd"/>
      <w:r w:rsidRPr="005E078D">
        <w:rPr>
          <w:i/>
          <w:iCs/>
          <w:szCs w:val="24"/>
        </w:rPr>
        <w:t>Insérer la date de signature]</w:t>
      </w:r>
    </w:p>
    <w:p w14:paraId="41914CD8" w14:textId="77777777" w:rsidR="00940BF3" w:rsidRPr="005E078D" w:rsidRDefault="00940BF3" w:rsidP="00C118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720"/>
        <w:rPr>
          <w:szCs w:val="24"/>
        </w:rPr>
      </w:pPr>
    </w:p>
    <w:p w14:paraId="7E3DC804" w14:textId="77777777" w:rsidR="00940BF3" w:rsidRPr="005E078D" w:rsidRDefault="00940BF3" w:rsidP="00C1188B">
      <w:pPr>
        <w:suppressAutoHyphens/>
        <w:spacing w:before="120" w:after="120"/>
        <w:rPr>
          <w:szCs w:val="24"/>
        </w:rPr>
      </w:pPr>
      <w:bookmarkStart w:id="443" w:name="_Toc438266926"/>
      <w:bookmarkStart w:id="444" w:name="_Toc438267900"/>
      <w:bookmarkStart w:id="445" w:name="_Toc438366668"/>
      <w:bookmarkEnd w:id="442"/>
    </w:p>
    <w:p w14:paraId="232F4195" w14:textId="77777777" w:rsidR="00940BF3" w:rsidRPr="005E078D" w:rsidRDefault="00940BF3" w:rsidP="00C1188B">
      <w:pPr>
        <w:suppressAutoHyphens/>
        <w:spacing w:before="120" w:after="120"/>
        <w:rPr>
          <w:color w:val="FF0000"/>
          <w:szCs w:val="24"/>
        </w:rPr>
        <w:sectPr w:rsidR="00940BF3" w:rsidRPr="005E078D" w:rsidSect="00592B1B">
          <w:headerReference w:type="first" r:id="rId44"/>
          <w:footnotePr>
            <w:numRestart w:val="eachSect"/>
          </w:footnotePr>
          <w:endnotePr>
            <w:numFmt w:val="decimal"/>
            <w:numRestart w:val="eachSect"/>
          </w:endnotePr>
          <w:type w:val="nextColumn"/>
          <w:pgSz w:w="12240" w:h="15840" w:code="1"/>
          <w:pgMar w:top="1440" w:right="1440" w:bottom="1440" w:left="1440" w:header="720" w:footer="720" w:gutter="0"/>
          <w:cols w:space="720"/>
          <w:titlePg/>
        </w:sectPr>
      </w:pPr>
    </w:p>
    <w:p w14:paraId="66F3BBFB" w14:textId="77777777" w:rsidR="00636800" w:rsidRPr="005E078D" w:rsidRDefault="00636800" w:rsidP="00636800">
      <w:pPr>
        <w:pStyle w:val="SectionVHeader"/>
        <w:spacing w:before="240" w:after="240"/>
        <w:rPr>
          <w:sz w:val="32"/>
          <w:szCs w:val="24"/>
          <w:lang w:val="fr-FR" w:eastAsia="en-US"/>
        </w:rPr>
      </w:pPr>
      <w:bookmarkStart w:id="446" w:name="_Toc382928286"/>
      <w:bookmarkStart w:id="447" w:name="_Toc486345126"/>
      <w:bookmarkStart w:id="448" w:name="_Toc77392473"/>
      <w:bookmarkStart w:id="449" w:name="_Toc434945764"/>
      <w:bookmarkStart w:id="450" w:name="_Toc486224815"/>
      <w:r w:rsidRPr="005E078D">
        <w:rPr>
          <w:sz w:val="32"/>
          <w:szCs w:val="24"/>
          <w:lang w:val="fr-FR" w:eastAsia="en-US"/>
        </w:rPr>
        <w:lastRenderedPageBreak/>
        <w:t>Modèle d’autorisation du Fabricant</w:t>
      </w:r>
      <w:bookmarkEnd w:id="446"/>
      <w:bookmarkEnd w:id="447"/>
      <w:r w:rsidRPr="005E078D">
        <w:rPr>
          <w:sz w:val="32"/>
          <w:szCs w:val="24"/>
          <w:lang w:val="fr-FR" w:eastAsia="en-US"/>
        </w:rPr>
        <w:t xml:space="preserve"> </w:t>
      </w:r>
    </w:p>
    <w:p w14:paraId="2F7F77A2" w14:textId="77777777" w:rsidR="00636800" w:rsidRPr="005E078D" w:rsidRDefault="00636800" w:rsidP="00636800">
      <w:pPr>
        <w:suppressAutoHyphens/>
        <w:spacing w:before="120" w:after="120"/>
        <w:jc w:val="both"/>
        <w:rPr>
          <w:szCs w:val="24"/>
        </w:rPr>
      </w:pPr>
      <w:r w:rsidRPr="005E078D">
        <w:rPr>
          <w:i/>
          <w:iCs/>
          <w:szCs w:val="24"/>
        </w:rPr>
        <w:t xml:space="preserve">[Le Soumissionnaire exige du Fabricant qu’il prépare cette lettre conformément aux indications entre crochets. Cette lettre d’autorisation doit être à l’en tête du Fabricant et doit être signée par une personne dument habilitée à signer des documents qui engagent le Fabricant. Le Soumissionnaire inclut cette lettre dans son offre, si exigé dans les </w:t>
      </w:r>
      <w:r w:rsidRPr="005E078D">
        <w:rPr>
          <w:b/>
          <w:i/>
          <w:iCs/>
          <w:szCs w:val="24"/>
        </w:rPr>
        <w:t>DPAO</w:t>
      </w:r>
      <w:r w:rsidRPr="005E078D">
        <w:rPr>
          <w:i/>
          <w:iCs/>
          <w:szCs w:val="24"/>
        </w:rPr>
        <w:t xml:space="preserve">] </w:t>
      </w:r>
    </w:p>
    <w:p w14:paraId="481D4776" w14:textId="77777777" w:rsidR="00636800" w:rsidRPr="005E078D" w:rsidRDefault="00636800" w:rsidP="00636800">
      <w:pPr>
        <w:suppressAutoHyphens/>
        <w:spacing w:before="120" w:after="120"/>
        <w:jc w:val="right"/>
        <w:rPr>
          <w:szCs w:val="24"/>
        </w:rPr>
      </w:pPr>
    </w:p>
    <w:p w14:paraId="264B49E4" w14:textId="77777777" w:rsidR="00636800" w:rsidRPr="005E078D" w:rsidRDefault="00636800" w:rsidP="00636800">
      <w:pPr>
        <w:suppressAutoHyphens/>
        <w:jc w:val="right"/>
        <w:rPr>
          <w:szCs w:val="24"/>
        </w:rPr>
      </w:pPr>
      <w:r w:rsidRPr="005E078D">
        <w:rPr>
          <w:szCs w:val="24"/>
        </w:rPr>
        <w:t xml:space="preserve">Date </w:t>
      </w:r>
      <w:r w:rsidRPr="005E078D">
        <w:rPr>
          <w:i/>
          <w:iCs/>
          <w:szCs w:val="24"/>
        </w:rPr>
        <w:t>[insérer la date (jour, mois, année) de remise de l’offre]</w:t>
      </w:r>
    </w:p>
    <w:p w14:paraId="315E895E" w14:textId="77777777" w:rsidR="00636800" w:rsidRPr="005E078D" w:rsidRDefault="00636800" w:rsidP="00636800">
      <w:pPr>
        <w:suppressAutoHyphens/>
        <w:ind w:right="72"/>
        <w:jc w:val="right"/>
        <w:rPr>
          <w:b/>
          <w:szCs w:val="24"/>
        </w:rPr>
      </w:pPr>
      <w:r w:rsidRPr="005E078D">
        <w:rPr>
          <w:szCs w:val="24"/>
        </w:rPr>
        <w:t>Avis d’appel d’offres No. :</w:t>
      </w:r>
      <w:r w:rsidRPr="005E078D">
        <w:rPr>
          <w:b/>
          <w:szCs w:val="24"/>
        </w:rPr>
        <w:t xml:space="preserve"> </w:t>
      </w:r>
      <w:r w:rsidRPr="005E078D">
        <w:rPr>
          <w:bCs/>
          <w:i/>
          <w:iCs/>
          <w:szCs w:val="24"/>
        </w:rPr>
        <w:t>[insérer le numéro de l’avis d’Appel d’Offres]</w:t>
      </w:r>
    </w:p>
    <w:p w14:paraId="12C8B750" w14:textId="77777777" w:rsidR="00636800" w:rsidRPr="005E078D" w:rsidRDefault="00636800" w:rsidP="00636800">
      <w:pPr>
        <w:suppressAutoHyphens/>
        <w:jc w:val="right"/>
        <w:rPr>
          <w:szCs w:val="24"/>
        </w:rPr>
      </w:pPr>
      <w:r w:rsidRPr="005E078D">
        <w:rPr>
          <w:szCs w:val="24"/>
        </w:rPr>
        <w:t xml:space="preserve">Variante No. : </w:t>
      </w:r>
      <w:r w:rsidRPr="005E078D">
        <w:rPr>
          <w:bCs/>
          <w:i/>
          <w:iCs/>
          <w:szCs w:val="24"/>
        </w:rPr>
        <w:t>[insérer le numéro d’identification si cette offre est proposée pour une variante]</w:t>
      </w:r>
    </w:p>
    <w:p w14:paraId="392D3B93" w14:textId="77777777" w:rsidR="00636800" w:rsidRPr="005E078D" w:rsidRDefault="00636800" w:rsidP="00636800">
      <w:pPr>
        <w:suppressAutoHyphens/>
        <w:spacing w:before="120" w:after="120"/>
        <w:rPr>
          <w:szCs w:val="24"/>
        </w:rPr>
      </w:pPr>
    </w:p>
    <w:p w14:paraId="17534322" w14:textId="77777777" w:rsidR="00636800" w:rsidRPr="005E078D" w:rsidRDefault="00636800" w:rsidP="00636800">
      <w:pPr>
        <w:suppressAutoHyphens/>
        <w:spacing w:before="120" w:after="200"/>
        <w:rPr>
          <w:szCs w:val="24"/>
        </w:rPr>
      </w:pPr>
      <w:r w:rsidRPr="005E078D">
        <w:rPr>
          <w:szCs w:val="24"/>
        </w:rPr>
        <w:t xml:space="preserve">A : </w:t>
      </w:r>
      <w:r w:rsidRPr="005E078D">
        <w:rPr>
          <w:bCs/>
          <w:i/>
          <w:iCs/>
          <w:szCs w:val="24"/>
        </w:rPr>
        <w:t>[insérer nom complet de l’Acheteur]</w:t>
      </w:r>
    </w:p>
    <w:p w14:paraId="704322D3" w14:textId="77777777" w:rsidR="00636800" w:rsidRPr="005E078D" w:rsidRDefault="00636800" w:rsidP="00636800">
      <w:pPr>
        <w:suppressAutoHyphens/>
        <w:spacing w:before="120" w:after="200"/>
        <w:rPr>
          <w:smallCaps/>
          <w:szCs w:val="24"/>
        </w:rPr>
      </w:pPr>
      <w:r w:rsidRPr="005E078D">
        <w:rPr>
          <w:smallCaps/>
          <w:szCs w:val="24"/>
        </w:rPr>
        <w:t>ATTENDU QUE :</w:t>
      </w:r>
    </w:p>
    <w:p w14:paraId="5A9BF0B0" w14:textId="77777777" w:rsidR="00636800" w:rsidRPr="005E078D" w:rsidRDefault="00636800" w:rsidP="00636800">
      <w:pPr>
        <w:suppressAutoHyphens/>
        <w:spacing w:before="120" w:after="200"/>
        <w:jc w:val="both"/>
        <w:rPr>
          <w:i/>
          <w:szCs w:val="24"/>
        </w:rPr>
      </w:pPr>
      <w:r w:rsidRPr="005E078D">
        <w:rPr>
          <w:bCs/>
          <w:i/>
          <w:iCs/>
          <w:szCs w:val="24"/>
        </w:rPr>
        <w:t>[</w:t>
      </w:r>
      <w:proofErr w:type="gramStart"/>
      <w:r w:rsidRPr="005E078D">
        <w:rPr>
          <w:bCs/>
          <w:i/>
          <w:iCs/>
          <w:szCs w:val="24"/>
        </w:rPr>
        <w:t>insérer</w:t>
      </w:r>
      <w:proofErr w:type="gramEnd"/>
      <w:r w:rsidRPr="005E078D">
        <w:rPr>
          <w:bCs/>
          <w:i/>
          <w:iCs/>
          <w:szCs w:val="24"/>
        </w:rPr>
        <w:t xml:space="preserve"> le nom complet du Fabricant]</w:t>
      </w:r>
      <w:r w:rsidRPr="005E078D">
        <w:rPr>
          <w:szCs w:val="24"/>
        </w:rPr>
        <w:t xml:space="preserve"> sommes fabricant réputé de </w:t>
      </w:r>
      <w:r w:rsidRPr="005E078D">
        <w:rPr>
          <w:bCs/>
          <w:i/>
          <w:iCs/>
          <w:szCs w:val="24"/>
        </w:rPr>
        <w:t>[indiquer les fournitures produites]</w:t>
      </w:r>
      <w:r w:rsidRPr="005E078D">
        <w:rPr>
          <w:szCs w:val="24"/>
        </w:rPr>
        <w:t xml:space="preserve"> ayant nos usines </w:t>
      </w:r>
      <w:r w:rsidRPr="005E078D">
        <w:rPr>
          <w:bCs/>
          <w:i/>
          <w:iCs/>
          <w:szCs w:val="24"/>
        </w:rPr>
        <w:t>[indiquer adresse complète de l’usine].</w:t>
      </w:r>
    </w:p>
    <w:p w14:paraId="2B6D697A" w14:textId="77777777" w:rsidR="00636800" w:rsidRPr="005E078D" w:rsidRDefault="00636800" w:rsidP="00636800">
      <w:pPr>
        <w:suppressAutoHyphens/>
        <w:spacing w:before="120" w:after="200"/>
        <w:jc w:val="both"/>
        <w:rPr>
          <w:szCs w:val="24"/>
        </w:rPr>
      </w:pPr>
      <w:r w:rsidRPr="005E078D">
        <w:rPr>
          <w:szCs w:val="24"/>
        </w:rPr>
        <w:t xml:space="preserve">Nous autorisons par la présente </w:t>
      </w:r>
      <w:r w:rsidRPr="005E078D">
        <w:rPr>
          <w:bCs/>
          <w:i/>
          <w:iCs/>
          <w:szCs w:val="24"/>
        </w:rPr>
        <w:t>[indiquer le nom complet du Soumissionnaire]</w:t>
      </w:r>
      <w:r w:rsidRPr="005E078D">
        <w:rPr>
          <w:szCs w:val="24"/>
        </w:rPr>
        <w:t xml:space="preserve"> à présenter une offre, et à éventuellement signer un marché avec vous pour l’Appel d’Offres N</w:t>
      </w:r>
      <w:r w:rsidRPr="005E078D">
        <w:rPr>
          <w:szCs w:val="24"/>
          <w:vertAlign w:val="superscript"/>
        </w:rPr>
        <w:t>o</w:t>
      </w:r>
      <w:r w:rsidRPr="005E078D">
        <w:rPr>
          <w:szCs w:val="24"/>
        </w:rPr>
        <w:t xml:space="preserve"> </w:t>
      </w:r>
      <w:r w:rsidRPr="005E078D">
        <w:rPr>
          <w:bCs/>
          <w:i/>
          <w:iCs/>
          <w:szCs w:val="24"/>
        </w:rPr>
        <w:t>[insérer le numéro de l’Appel d’Offres]</w:t>
      </w:r>
      <w:r w:rsidRPr="005E078D">
        <w:rPr>
          <w:szCs w:val="24"/>
        </w:rPr>
        <w:t xml:space="preserve"> pour ces fournitures fabriquées par nous.</w:t>
      </w:r>
    </w:p>
    <w:p w14:paraId="1F74497C" w14:textId="77777777" w:rsidR="00636800" w:rsidRPr="005E078D" w:rsidRDefault="00636800" w:rsidP="00636800">
      <w:pPr>
        <w:suppressAutoHyphens/>
        <w:spacing w:before="120" w:after="200"/>
        <w:jc w:val="both"/>
        <w:rPr>
          <w:szCs w:val="24"/>
        </w:rPr>
      </w:pPr>
      <w:r w:rsidRPr="005E078D">
        <w:rPr>
          <w:szCs w:val="24"/>
        </w:rPr>
        <w:t>Nous confirmons toutes nos garanties et nous nous portons garants conformément à la Clause 28 du Cahier des Clauses générales pour les fournitures offertes par l’entreprise ci-dessus pour cet Appel d’Offres.</w:t>
      </w:r>
    </w:p>
    <w:p w14:paraId="4B33DD8F" w14:textId="77777777" w:rsidR="00636800" w:rsidRPr="005E078D" w:rsidRDefault="00636800" w:rsidP="00636800">
      <w:pPr>
        <w:tabs>
          <w:tab w:val="right" w:pos="4140"/>
          <w:tab w:val="left" w:pos="4500"/>
          <w:tab w:val="right" w:pos="9000"/>
        </w:tabs>
        <w:suppressAutoHyphens/>
        <w:spacing w:before="120" w:after="200"/>
        <w:rPr>
          <w:szCs w:val="24"/>
          <w:u w:val="single"/>
        </w:rPr>
      </w:pPr>
      <w:r w:rsidRPr="005E078D">
        <w:rPr>
          <w:szCs w:val="24"/>
        </w:rPr>
        <w:t xml:space="preserve">Signature </w:t>
      </w:r>
      <w:r w:rsidRPr="005E078D">
        <w:rPr>
          <w:bCs/>
          <w:i/>
          <w:iCs/>
          <w:szCs w:val="24"/>
        </w:rPr>
        <w:t>[insérer la signature]</w:t>
      </w:r>
    </w:p>
    <w:p w14:paraId="1FC783AE" w14:textId="77777777" w:rsidR="00636800" w:rsidRPr="005E078D" w:rsidRDefault="00636800" w:rsidP="00636800">
      <w:pPr>
        <w:tabs>
          <w:tab w:val="right" w:pos="4140"/>
          <w:tab w:val="left" w:pos="4500"/>
          <w:tab w:val="right" w:pos="9000"/>
        </w:tabs>
        <w:suppressAutoHyphens/>
        <w:spacing w:before="120" w:after="200"/>
        <w:rPr>
          <w:szCs w:val="24"/>
        </w:rPr>
      </w:pPr>
    </w:p>
    <w:p w14:paraId="44135DB0" w14:textId="77777777" w:rsidR="00636800" w:rsidRPr="005E078D" w:rsidRDefault="00636800" w:rsidP="00636800">
      <w:pPr>
        <w:tabs>
          <w:tab w:val="right" w:pos="4140"/>
          <w:tab w:val="left" w:pos="4500"/>
          <w:tab w:val="right" w:pos="9000"/>
        </w:tabs>
        <w:suppressAutoHyphens/>
        <w:spacing w:before="120" w:after="200"/>
        <w:rPr>
          <w:szCs w:val="24"/>
        </w:rPr>
      </w:pPr>
      <w:r w:rsidRPr="005E078D">
        <w:rPr>
          <w:szCs w:val="24"/>
        </w:rPr>
        <w:t xml:space="preserve">Nom </w:t>
      </w:r>
      <w:r w:rsidRPr="005E078D">
        <w:rPr>
          <w:bCs/>
          <w:i/>
          <w:iCs/>
          <w:szCs w:val="24"/>
        </w:rPr>
        <w:t>[insérer le nom complet de la personne signataire de l’autorisation]</w:t>
      </w:r>
    </w:p>
    <w:p w14:paraId="35FDFA9C" w14:textId="77777777" w:rsidR="00636800" w:rsidRPr="005E078D" w:rsidRDefault="00636800" w:rsidP="00636800">
      <w:pPr>
        <w:tabs>
          <w:tab w:val="right" w:pos="4140"/>
          <w:tab w:val="left" w:pos="4500"/>
          <w:tab w:val="right" w:pos="9000"/>
        </w:tabs>
        <w:suppressAutoHyphens/>
        <w:spacing w:before="120" w:after="200"/>
        <w:rPr>
          <w:szCs w:val="24"/>
        </w:rPr>
      </w:pPr>
      <w:r w:rsidRPr="005E078D">
        <w:rPr>
          <w:szCs w:val="24"/>
        </w:rPr>
        <w:t xml:space="preserve">En tant que </w:t>
      </w:r>
      <w:r w:rsidRPr="005E078D">
        <w:rPr>
          <w:bCs/>
          <w:i/>
          <w:iCs/>
          <w:szCs w:val="24"/>
        </w:rPr>
        <w:t>[indiquer la capacité du signataire]</w:t>
      </w:r>
    </w:p>
    <w:p w14:paraId="6B840C0F" w14:textId="77777777" w:rsidR="00636800" w:rsidRPr="005E078D" w:rsidRDefault="00636800" w:rsidP="00636800">
      <w:pPr>
        <w:tabs>
          <w:tab w:val="right" w:pos="9000"/>
        </w:tabs>
        <w:suppressAutoHyphens/>
        <w:spacing w:before="120" w:after="200"/>
        <w:rPr>
          <w:szCs w:val="24"/>
        </w:rPr>
      </w:pPr>
    </w:p>
    <w:p w14:paraId="0CD59B64" w14:textId="77777777" w:rsidR="00636800" w:rsidRPr="005E078D" w:rsidRDefault="00636800" w:rsidP="00636800">
      <w:pPr>
        <w:tabs>
          <w:tab w:val="right" w:pos="9000"/>
        </w:tabs>
        <w:suppressAutoHyphens/>
        <w:spacing w:before="120" w:after="200"/>
        <w:rPr>
          <w:i/>
          <w:iCs/>
          <w:szCs w:val="24"/>
        </w:rPr>
      </w:pPr>
      <w:r w:rsidRPr="005E078D">
        <w:rPr>
          <w:szCs w:val="24"/>
        </w:rPr>
        <w:t xml:space="preserve">En date du ________________________________ jour de </w:t>
      </w:r>
      <w:r w:rsidRPr="005E078D">
        <w:rPr>
          <w:i/>
          <w:iCs/>
          <w:szCs w:val="24"/>
        </w:rPr>
        <w:t>_____ [Insérer la date de signature]</w:t>
      </w:r>
    </w:p>
    <w:p w14:paraId="79B6F0F0" w14:textId="77777777" w:rsidR="00636800" w:rsidRPr="005E078D" w:rsidRDefault="00636800" w:rsidP="006368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720"/>
        <w:rPr>
          <w:szCs w:val="24"/>
        </w:rPr>
      </w:pPr>
    </w:p>
    <w:p w14:paraId="7A462E6E" w14:textId="77777777" w:rsidR="00636800" w:rsidRPr="005E078D" w:rsidRDefault="00636800" w:rsidP="00DA257C">
      <w:pPr>
        <w:pStyle w:val="SectionHeading"/>
        <w:rPr>
          <w:lang w:val="fr-FR"/>
        </w:rPr>
      </w:pPr>
    </w:p>
    <w:p w14:paraId="71702CEA" w14:textId="77777777" w:rsidR="007D1999" w:rsidRPr="005E078D" w:rsidRDefault="007D1999" w:rsidP="00DA257C">
      <w:pPr>
        <w:pStyle w:val="SectionHeading"/>
        <w:rPr>
          <w:lang w:val="fr-FR"/>
        </w:rPr>
      </w:pPr>
    </w:p>
    <w:p w14:paraId="7778100E" w14:textId="77777777" w:rsidR="00636800" w:rsidRPr="005E078D" w:rsidRDefault="00636800" w:rsidP="00DA257C">
      <w:pPr>
        <w:pStyle w:val="SectionHeading"/>
        <w:rPr>
          <w:lang w:val="fr-FR"/>
        </w:rPr>
      </w:pPr>
    </w:p>
    <w:p w14:paraId="540CDD73" w14:textId="77777777" w:rsidR="00940BF3" w:rsidRPr="005E078D" w:rsidRDefault="00940BF3" w:rsidP="00DA257C">
      <w:pPr>
        <w:pStyle w:val="SectionHeading"/>
        <w:rPr>
          <w:lang w:val="fr-FR"/>
        </w:rPr>
      </w:pPr>
      <w:r w:rsidRPr="005E078D">
        <w:rPr>
          <w:lang w:val="fr-FR"/>
        </w:rPr>
        <w:lastRenderedPageBreak/>
        <w:t xml:space="preserve">Section V. </w:t>
      </w:r>
      <w:bookmarkEnd w:id="443"/>
      <w:bookmarkEnd w:id="444"/>
      <w:bookmarkEnd w:id="445"/>
      <w:r w:rsidRPr="005E078D">
        <w:rPr>
          <w:lang w:val="fr-FR"/>
        </w:rPr>
        <w:t>Pays éligibles</w:t>
      </w:r>
      <w:bookmarkEnd w:id="448"/>
      <w:bookmarkEnd w:id="449"/>
      <w:bookmarkEnd w:id="450"/>
    </w:p>
    <w:p w14:paraId="0C986211" w14:textId="77777777" w:rsidR="00DE0649" w:rsidRPr="005E078D" w:rsidRDefault="00DE0649" w:rsidP="00C1188B">
      <w:pPr>
        <w:pStyle w:val="SectionXHeader3"/>
        <w:suppressAutoHyphens/>
        <w:rPr>
          <w:sz w:val="24"/>
          <w:szCs w:val="24"/>
        </w:rPr>
      </w:pPr>
      <w:bookmarkStart w:id="451" w:name="_Toc77492590"/>
    </w:p>
    <w:p w14:paraId="4CF6DF1F" w14:textId="77777777" w:rsidR="00940BF3" w:rsidRPr="005E078D" w:rsidRDefault="00940BF3" w:rsidP="00DA257C">
      <w:pPr>
        <w:jc w:val="center"/>
        <w:rPr>
          <w:b/>
          <w:szCs w:val="24"/>
          <w:lang w:eastAsia="en-US"/>
        </w:rPr>
      </w:pPr>
      <w:r w:rsidRPr="005E078D">
        <w:rPr>
          <w:b/>
          <w:szCs w:val="24"/>
          <w:lang w:eastAsia="en-US"/>
        </w:rPr>
        <w:t>Eligibilité en matière de passation des marchés de fournitures, travaux et Services financés par la Banque mondiale.</w:t>
      </w:r>
      <w:bookmarkEnd w:id="451"/>
    </w:p>
    <w:p w14:paraId="35DA83E6" w14:textId="77777777" w:rsidR="00940BF3" w:rsidRPr="005E078D" w:rsidRDefault="00940BF3" w:rsidP="00C1188B">
      <w:pPr>
        <w:suppressAutoHyphens/>
        <w:spacing w:before="120" w:after="120"/>
        <w:rPr>
          <w:szCs w:val="24"/>
        </w:rPr>
      </w:pPr>
    </w:p>
    <w:p w14:paraId="1B02EE04" w14:textId="77777777" w:rsidR="00940BF3" w:rsidRPr="005E078D" w:rsidRDefault="00940BF3" w:rsidP="00C1188B">
      <w:pPr>
        <w:suppressAutoHyphens/>
        <w:spacing w:before="120" w:after="120"/>
        <w:jc w:val="both"/>
        <w:rPr>
          <w:szCs w:val="24"/>
        </w:rPr>
      </w:pPr>
      <w:r w:rsidRPr="005E078D">
        <w:rPr>
          <w:szCs w:val="24"/>
        </w:rPr>
        <w:t xml:space="preserve">Aux fins d’information des emprunteurs et des soumissionnaires, </w:t>
      </w:r>
      <w:r w:rsidR="00B425CE" w:rsidRPr="005E078D">
        <w:rPr>
          <w:szCs w:val="24"/>
        </w:rPr>
        <w:t>en référence aux articles 4.</w:t>
      </w:r>
      <w:r w:rsidR="00EB3FAE" w:rsidRPr="005E078D">
        <w:rPr>
          <w:szCs w:val="24"/>
        </w:rPr>
        <w:t xml:space="preserve">8 </w:t>
      </w:r>
      <w:r w:rsidR="00B425CE" w:rsidRPr="005E078D">
        <w:rPr>
          <w:szCs w:val="24"/>
        </w:rPr>
        <w:t xml:space="preserve">et 5.1 des IS, </w:t>
      </w:r>
      <w:r w:rsidRPr="005E078D">
        <w:rPr>
          <w:szCs w:val="24"/>
        </w:rPr>
        <w:t>les firmes, biens et services des pays suivants ne sont pas éligibles pour concourir dans le cadre de ce projet</w:t>
      </w:r>
      <w:r w:rsidR="00402F3E" w:rsidRPr="005E078D">
        <w:rPr>
          <w:szCs w:val="24"/>
        </w:rPr>
        <w:t> :</w:t>
      </w:r>
    </w:p>
    <w:p w14:paraId="5A71D2AA" w14:textId="77777777" w:rsidR="00724A1E" w:rsidRPr="005E078D" w:rsidRDefault="00940BF3" w:rsidP="00DA257C">
      <w:pPr>
        <w:pStyle w:val="Retraitcorpsdetexte"/>
        <w:suppressAutoHyphens/>
        <w:spacing w:before="120" w:after="120"/>
        <w:ind w:left="567"/>
        <w:rPr>
          <w:szCs w:val="24"/>
          <w:lang w:val="fr-FR"/>
        </w:rPr>
      </w:pPr>
      <w:proofErr w:type="gramStart"/>
      <w:r w:rsidRPr="005E078D">
        <w:rPr>
          <w:szCs w:val="24"/>
          <w:lang w:val="fr-FR"/>
        </w:rPr>
        <w:t>au</w:t>
      </w:r>
      <w:proofErr w:type="gramEnd"/>
      <w:r w:rsidRPr="005E078D">
        <w:rPr>
          <w:szCs w:val="24"/>
          <w:lang w:val="fr-FR"/>
        </w:rPr>
        <w:t xml:space="preserve"> titre des </w:t>
      </w:r>
      <w:r w:rsidR="00EB3FAE" w:rsidRPr="005E078D">
        <w:rPr>
          <w:szCs w:val="24"/>
          <w:lang w:val="fr-FR"/>
        </w:rPr>
        <w:t>IS articles 4.8(a) et 5.1</w:t>
      </w:r>
      <w:r w:rsidR="00402F3E" w:rsidRPr="005E078D">
        <w:rPr>
          <w:szCs w:val="24"/>
          <w:lang w:val="fr-FR"/>
        </w:rPr>
        <w:t> :</w:t>
      </w:r>
      <w:r w:rsidR="00024A53" w:rsidRPr="005E078D">
        <w:rPr>
          <w:szCs w:val="24"/>
          <w:lang w:val="fr-FR"/>
        </w:rPr>
        <w:t xml:space="preserve"> aucun</w:t>
      </w:r>
      <w:r w:rsidR="00724A1E" w:rsidRPr="005E078D">
        <w:rPr>
          <w:szCs w:val="24"/>
          <w:lang w:val="fr-FR"/>
        </w:rPr>
        <w:t xml:space="preserve"> </w:t>
      </w:r>
    </w:p>
    <w:p w14:paraId="5BAB9AF9" w14:textId="77777777" w:rsidR="00940BF3" w:rsidRPr="005E078D" w:rsidRDefault="00940BF3" w:rsidP="00DA257C">
      <w:pPr>
        <w:pStyle w:val="Retraitcorpsdetexte"/>
        <w:suppressAutoHyphens/>
        <w:spacing w:before="120" w:after="120"/>
        <w:ind w:left="567"/>
        <w:rPr>
          <w:szCs w:val="24"/>
          <w:lang w:val="fr-FR"/>
        </w:rPr>
      </w:pPr>
      <w:proofErr w:type="gramStart"/>
      <w:r w:rsidRPr="005E078D">
        <w:rPr>
          <w:szCs w:val="24"/>
          <w:lang w:val="fr-FR"/>
        </w:rPr>
        <w:t>au</w:t>
      </w:r>
      <w:proofErr w:type="gramEnd"/>
      <w:r w:rsidRPr="005E078D">
        <w:rPr>
          <w:szCs w:val="24"/>
          <w:lang w:val="fr-FR"/>
        </w:rPr>
        <w:t xml:space="preserve"> titre des </w:t>
      </w:r>
      <w:r w:rsidR="00EB3FAE" w:rsidRPr="005E078D">
        <w:rPr>
          <w:szCs w:val="24"/>
          <w:lang w:val="fr-FR"/>
        </w:rPr>
        <w:t>IS 4.8(b) et 5.1</w:t>
      </w:r>
      <w:r w:rsidR="00402F3E" w:rsidRPr="005E078D">
        <w:rPr>
          <w:szCs w:val="24"/>
          <w:lang w:val="fr-FR"/>
        </w:rPr>
        <w:t> :</w:t>
      </w:r>
      <w:r w:rsidR="00024A53" w:rsidRPr="005E078D">
        <w:rPr>
          <w:szCs w:val="24"/>
          <w:lang w:val="fr-FR"/>
        </w:rPr>
        <w:t xml:space="preserve"> aucun</w:t>
      </w:r>
    </w:p>
    <w:p w14:paraId="61652CC7" w14:textId="77777777" w:rsidR="00A407AE" w:rsidRPr="005E078D" w:rsidRDefault="00A407AE" w:rsidP="00C1188B">
      <w:pPr>
        <w:suppressAutoHyphens/>
        <w:spacing w:before="120" w:after="120"/>
        <w:rPr>
          <w:szCs w:val="24"/>
        </w:rPr>
      </w:pPr>
    </w:p>
    <w:p w14:paraId="0173C4D5" w14:textId="77777777" w:rsidR="00A407AE" w:rsidRPr="005E078D" w:rsidRDefault="00A407AE" w:rsidP="00C1188B">
      <w:pPr>
        <w:suppressAutoHyphens/>
        <w:spacing w:before="120" w:after="120"/>
        <w:rPr>
          <w:szCs w:val="24"/>
        </w:rPr>
        <w:sectPr w:rsidR="00A407AE" w:rsidRPr="005E078D" w:rsidSect="00592B1B">
          <w:headerReference w:type="default" r:id="rId45"/>
          <w:headerReference w:type="first" r:id="rId46"/>
          <w:footnotePr>
            <w:numRestart w:val="eachSect"/>
          </w:footnotePr>
          <w:endnotePr>
            <w:numFmt w:val="decimal"/>
            <w:numRestart w:val="eachSect"/>
          </w:endnotePr>
          <w:type w:val="nextColumn"/>
          <w:pgSz w:w="12240" w:h="15840" w:code="1"/>
          <w:pgMar w:top="1440" w:right="1440" w:bottom="1440" w:left="1440" w:header="720" w:footer="720" w:gutter="0"/>
          <w:cols w:space="720"/>
          <w:titlePg/>
        </w:sectPr>
      </w:pPr>
    </w:p>
    <w:p w14:paraId="5152E07E" w14:textId="77777777" w:rsidR="00A407AE" w:rsidRPr="005E078D" w:rsidRDefault="00A407AE" w:rsidP="00DA257C">
      <w:pPr>
        <w:pStyle w:val="SectionHeading"/>
        <w:rPr>
          <w:lang w:val="fr-FR"/>
        </w:rPr>
      </w:pPr>
      <w:bookmarkStart w:id="452" w:name="_Toc326657866"/>
      <w:bookmarkStart w:id="453" w:name="_Toc327446558"/>
      <w:bookmarkStart w:id="454" w:name="_Toc434945765"/>
      <w:bookmarkStart w:id="455" w:name="_Toc486224816"/>
      <w:r w:rsidRPr="005E078D">
        <w:rPr>
          <w:lang w:val="fr-FR"/>
        </w:rPr>
        <w:lastRenderedPageBreak/>
        <w:t>Section VI. Fraude et Corruption</w:t>
      </w:r>
      <w:bookmarkEnd w:id="452"/>
      <w:bookmarkEnd w:id="453"/>
      <w:bookmarkEnd w:id="454"/>
      <w:bookmarkEnd w:id="455"/>
    </w:p>
    <w:p w14:paraId="737B15B1" w14:textId="77777777" w:rsidR="0061754C" w:rsidRPr="005E078D" w:rsidRDefault="0061754C" w:rsidP="00DA257C">
      <w:pPr>
        <w:jc w:val="center"/>
        <w:rPr>
          <w:rFonts w:eastAsiaTheme="minorHAnsi"/>
          <w:b/>
          <w:sz w:val="28"/>
          <w:szCs w:val="28"/>
          <w:lang w:eastAsia="en-US"/>
        </w:rPr>
      </w:pPr>
      <w:r w:rsidRPr="005E078D">
        <w:rPr>
          <w:rFonts w:eastAsiaTheme="minorHAnsi"/>
          <w:b/>
          <w:sz w:val="28"/>
          <w:szCs w:val="28"/>
          <w:lang w:eastAsia="en-US"/>
        </w:rPr>
        <w:t>(Le texte de cette section ne doit pas être modifié)</w:t>
      </w:r>
    </w:p>
    <w:p w14:paraId="53FC1D63" w14:textId="77777777" w:rsidR="00CD0D87" w:rsidRPr="005E078D" w:rsidRDefault="00CD0D87" w:rsidP="00C1188B">
      <w:pPr>
        <w:suppressAutoHyphens/>
        <w:spacing w:before="120" w:after="120"/>
        <w:rPr>
          <w:szCs w:val="24"/>
          <w:highlight w:val="yellow"/>
        </w:rPr>
      </w:pPr>
    </w:p>
    <w:tbl>
      <w:tblPr>
        <w:tblW w:w="9630" w:type="dxa"/>
        <w:tblLayout w:type="fixed"/>
        <w:tblLook w:val="0000" w:firstRow="0" w:lastRow="0" w:firstColumn="0" w:lastColumn="0" w:noHBand="0" w:noVBand="0"/>
      </w:tblPr>
      <w:tblGrid>
        <w:gridCol w:w="9630"/>
      </w:tblGrid>
      <w:tr w:rsidR="00CD0D87" w:rsidRPr="005E078D" w14:paraId="0BC120D4" w14:textId="77777777" w:rsidTr="00CD0D87">
        <w:tc>
          <w:tcPr>
            <w:tcW w:w="9630" w:type="dxa"/>
          </w:tcPr>
          <w:p w14:paraId="0A0042FF" w14:textId="77777777" w:rsidR="0061754C" w:rsidRPr="005E078D" w:rsidRDefault="0061754C" w:rsidP="00B7039A">
            <w:pPr>
              <w:spacing w:before="200" w:after="200"/>
              <w:ind w:left="357" w:hanging="357"/>
              <w:jc w:val="both"/>
              <w:rPr>
                <w:rFonts w:eastAsiaTheme="minorHAnsi"/>
                <w:b/>
                <w:szCs w:val="24"/>
                <w:lang w:eastAsia="en-US"/>
              </w:rPr>
            </w:pPr>
            <w:r w:rsidRPr="005E078D">
              <w:rPr>
                <w:rFonts w:eastAsiaTheme="minorHAnsi"/>
                <w:b/>
                <w:szCs w:val="24"/>
                <w:lang w:eastAsia="en-US"/>
              </w:rPr>
              <w:t xml:space="preserve">1. </w:t>
            </w:r>
            <w:r w:rsidRPr="005E078D">
              <w:rPr>
                <w:rFonts w:eastAsiaTheme="minorHAnsi"/>
                <w:b/>
                <w:szCs w:val="24"/>
                <w:lang w:eastAsia="en-US"/>
              </w:rPr>
              <w:tab/>
              <w:t>Objet</w:t>
            </w:r>
          </w:p>
          <w:p w14:paraId="4716F6EB" w14:textId="77777777" w:rsidR="0061754C" w:rsidRPr="005E078D" w:rsidRDefault="0061754C" w:rsidP="00B7039A">
            <w:pPr>
              <w:suppressAutoHyphens/>
              <w:spacing w:before="200" w:after="200"/>
              <w:ind w:left="567" w:hanging="567"/>
              <w:jc w:val="both"/>
              <w:rPr>
                <w:szCs w:val="24"/>
              </w:rPr>
            </w:pPr>
            <w:r w:rsidRPr="005E078D">
              <w:rPr>
                <w:szCs w:val="24"/>
              </w:rPr>
              <w:t>1.1</w:t>
            </w:r>
            <w:r w:rsidRPr="005E078D">
              <w:rPr>
                <w:szCs w:val="24"/>
              </w:rPr>
              <w:tab/>
              <w:t xml:space="preserve">Les Directives de la Banque en matière de lutte contre la fraude et la corruption, ainsi que la </w:t>
            </w:r>
            <w:r w:rsidR="00090AF8" w:rsidRPr="005E078D">
              <w:rPr>
                <w:szCs w:val="24"/>
              </w:rPr>
              <w:t>présente S</w:t>
            </w:r>
            <w:r w:rsidRPr="005E078D">
              <w:rPr>
                <w:szCs w:val="24"/>
              </w:rPr>
              <w:t>ection, sont applicables à la passation des marchés dans le cadre des opérations de financement de projets d’investissement de la Banque.</w:t>
            </w:r>
          </w:p>
          <w:p w14:paraId="570B7DBF" w14:textId="77777777" w:rsidR="0061754C" w:rsidRPr="005E078D" w:rsidRDefault="0061754C" w:rsidP="00B7039A">
            <w:pPr>
              <w:spacing w:before="200" w:after="200"/>
              <w:ind w:left="357" w:hanging="357"/>
              <w:jc w:val="both"/>
              <w:rPr>
                <w:rFonts w:eastAsiaTheme="minorHAnsi"/>
                <w:b/>
                <w:szCs w:val="24"/>
                <w:lang w:eastAsia="en-US"/>
              </w:rPr>
            </w:pPr>
            <w:r w:rsidRPr="005E078D">
              <w:rPr>
                <w:rFonts w:eastAsiaTheme="minorHAnsi"/>
                <w:b/>
                <w:szCs w:val="24"/>
                <w:lang w:eastAsia="en-US"/>
              </w:rPr>
              <w:t>2.</w:t>
            </w:r>
            <w:r w:rsidRPr="005E078D">
              <w:rPr>
                <w:rFonts w:eastAsiaTheme="minorHAnsi"/>
                <w:b/>
                <w:szCs w:val="24"/>
                <w:lang w:eastAsia="en-US"/>
              </w:rPr>
              <w:tab/>
              <w:t>Exigences</w:t>
            </w:r>
          </w:p>
          <w:p w14:paraId="6EE3E333" w14:textId="77777777" w:rsidR="00B7039A" w:rsidRPr="005E078D" w:rsidRDefault="0061754C" w:rsidP="00B7039A">
            <w:pPr>
              <w:spacing w:after="120"/>
              <w:ind w:left="567" w:hanging="567"/>
              <w:jc w:val="both"/>
              <w:rPr>
                <w:rFonts w:eastAsiaTheme="minorHAnsi"/>
                <w:color w:val="000000"/>
                <w:szCs w:val="24"/>
                <w:lang w:eastAsia="en-US"/>
              </w:rPr>
            </w:pPr>
            <w:r w:rsidRPr="005E078D">
              <w:rPr>
                <w:rFonts w:eastAsiaTheme="minorHAnsi"/>
                <w:color w:val="000000"/>
                <w:szCs w:val="24"/>
                <w:lang w:eastAsia="en-US"/>
              </w:rPr>
              <w:t>2.1</w:t>
            </w:r>
            <w:r w:rsidRPr="005E078D">
              <w:rPr>
                <w:rFonts w:eastAsiaTheme="minorHAnsi"/>
                <w:color w:val="000000"/>
                <w:szCs w:val="24"/>
                <w:lang w:eastAsia="en-US"/>
              </w:rPr>
              <w:tab/>
              <w:t>La Banque exige que les Emprunteurs (y compris les bénéficiaires de ses financements), les soumissionnaires</w:t>
            </w:r>
            <w:r w:rsidR="001A1FFC" w:rsidRPr="005E078D">
              <w:rPr>
                <w:rFonts w:eastAsiaTheme="minorHAnsi"/>
                <w:color w:val="000000"/>
                <w:szCs w:val="24"/>
                <w:lang w:eastAsia="en-US"/>
              </w:rPr>
              <w:t xml:space="preserve"> (candidats/proposants)</w:t>
            </w:r>
            <w:r w:rsidRPr="005E078D">
              <w:rPr>
                <w:rFonts w:eastAsiaTheme="minorHAnsi"/>
                <w:color w:val="000000"/>
                <w:szCs w:val="24"/>
                <w:lang w:eastAsia="en-US"/>
              </w:rPr>
              <w:t xml:space="preserve">, consultants, entrepreneurs et fournisseurs, les sous-traitants, sous-consultants, prestataires de services, tous les agents (déclarés ou non) ; ainsi que l’ensemble de leur personnel ; se conforment aux normes les plus strictes en matière d’éthique, durant le processus de passation des marchés, la sélection, et l’exécution des contrats financés par la Banque, et s’abstiennent de toute fraude et corruption. </w:t>
            </w:r>
          </w:p>
          <w:p w14:paraId="378FFB10" w14:textId="77777777" w:rsidR="0061754C" w:rsidRPr="005E078D" w:rsidRDefault="00B7039A" w:rsidP="00B7039A">
            <w:pPr>
              <w:spacing w:after="120"/>
              <w:ind w:left="567" w:hanging="567"/>
              <w:jc w:val="both"/>
              <w:rPr>
                <w:rFonts w:eastAsiaTheme="minorHAnsi"/>
                <w:color w:val="000000"/>
                <w:szCs w:val="24"/>
                <w:lang w:eastAsia="en-US"/>
              </w:rPr>
            </w:pPr>
            <w:r w:rsidRPr="005E078D">
              <w:rPr>
                <w:rFonts w:eastAsiaTheme="minorHAnsi"/>
                <w:color w:val="000000"/>
                <w:szCs w:val="24"/>
                <w:lang w:eastAsia="en-US"/>
              </w:rPr>
              <w:t>2.2</w:t>
            </w:r>
            <w:r w:rsidRPr="005E078D">
              <w:rPr>
                <w:rFonts w:eastAsiaTheme="minorHAnsi"/>
                <w:color w:val="000000"/>
                <w:szCs w:val="24"/>
                <w:lang w:eastAsia="en-US"/>
              </w:rPr>
              <w:tab/>
            </w:r>
            <w:r w:rsidR="0061754C" w:rsidRPr="005E078D">
              <w:rPr>
                <w:rFonts w:eastAsiaTheme="minorHAnsi"/>
                <w:color w:val="000000"/>
                <w:szCs w:val="24"/>
                <w:lang w:eastAsia="en-US"/>
              </w:rPr>
              <w:t>En vertu de ce principe, la Banque</w:t>
            </w:r>
            <w:r w:rsidR="00402F3E" w:rsidRPr="005E078D">
              <w:rPr>
                <w:rFonts w:eastAsiaTheme="minorHAnsi"/>
                <w:color w:val="000000"/>
                <w:szCs w:val="24"/>
                <w:lang w:eastAsia="en-US"/>
              </w:rPr>
              <w:t> :</w:t>
            </w:r>
          </w:p>
          <w:p w14:paraId="299F5F11" w14:textId="77777777" w:rsidR="0061754C" w:rsidRPr="005E078D" w:rsidRDefault="0061754C" w:rsidP="006044B4">
            <w:pPr>
              <w:pStyle w:val="Corpsdetexte"/>
              <w:numPr>
                <w:ilvl w:val="0"/>
                <w:numId w:val="50"/>
              </w:numPr>
              <w:tabs>
                <w:tab w:val="left" w:pos="576"/>
              </w:tabs>
              <w:suppressAutoHyphens/>
              <w:spacing w:before="200" w:after="200"/>
              <w:rPr>
                <w:szCs w:val="24"/>
                <w:lang w:val="fr-FR"/>
              </w:rPr>
            </w:pPr>
            <w:proofErr w:type="gramStart"/>
            <w:r w:rsidRPr="005E078D">
              <w:rPr>
                <w:szCs w:val="24"/>
                <w:lang w:val="fr-FR"/>
              </w:rPr>
              <w:t>aux</w:t>
            </w:r>
            <w:proofErr w:type="gramEnd"/>
            <w:r w:rsidRPr="005E078D">
              <w:rPr>
                <w:szCs w:val="24"/>
                <w:lang w:val="fr-FR"/>
              </w:rPr>
              <w:t xml:space="preserve"> fins d’application de la présente disposition, définit comme suit les expressions suivantes</w:t>
            </w:r>
            <w:r w:rsidR="00402F3E" w:rsidRPr="005E078D">
              <w:rPr>
                <w:szCs w:val="24"/>
                <w:lang w:val="fr-FR"/>
              </w:rPr>
              <w:t> :</w:t>
            </w:r>
          </w:p>
          <w:p w14:paraId="620EE93D" w14:textId="77777777" w:rsidR="0061754C" w:rsidRPr="005E078D" w:rsidRDefault="0061754C" w:rsidP="006044B4">
            <w:pPr>
              <w:pStyle w:val="Paragraphedeliste"/>
              <w:numPr>
                <w:ilvl w:val="0"/>
                <w:numId w:val="60"/>
              </w:numPr>
              <w:tabs>
                <w:tab w:val="left" w:pos="1692"/>
              </w:tabs>
              <w:spacing w:before="200" w:after="200"/>
              <w:ind w:left="1843"/>
              <w:rPr>
                <w:szCs w:val="24"/>
              </w:rPr>
            </w:pPr>
            <w:proofErr w:type="gramStart"/>
            <w:r w:rsidRPr="005E078D">
              <w:rPr>
                <w:szCs w:val="24"/>
              </w:rPr>
              <w:t>est</w:t>
            </w:r>
            <w:proofErr w:type="gramEnd"/>
            <w:r w:rsidRPr="005E078D">
              <w:rPr>
                <w:szCs w:val="24"/>
              </w:rPr>
              <w:t xml:space="preserve"> coupable de </w:t>
            </w:r>
            <w:r w:rsidR="00402F3E" w:rsidRPr="005E078D">
              <w:rPr>
                <w:szCs w:val="24"/>
              </w:rPr>
              <w:t>« </w:t>
            </w:r>
            <w:r w:rsidRPr="005E078D">
              <w:rPr>
                <w:szCs w:val="24"/>
              </w:rPr>
              <w:t>corruption</w:t>
            </w:r>
            <w:r w:rsidR="00402F3E" w:rsidRPr="005E078D">
              <w:rPr>
                <w:szCs w:val="24"/>
              </w:rPr>
              <w:t> »</w:t>
            </w:r>
            <w:r w:rsidRPr="005E078D">
              <w:rPr>
                <w:szCs w:val="24"/>
              </w:rPr>
              <w:t xml:space="preserve"> quiconque offre, donne, sollicite ou accepte, directement ou indirectement, un quelconque avantage en vue d’influer indûment sur </w:t>
            </w:r>
            <w:r w:rsidRPr="005E078D">
              <w:rPr>
                <w:color w:val="000000"/>
                <w:szCs w:val="24"/>
              </w:rPr>
              <w:t>les actions d’une autre personne ou entité ;</w:t>
            </w:r>
          </w:p>
          <w:p w14:paraId="7116AFBC" w14:textId="77777777" w:rsidR="0061754C" w:rsidRPr="005E078D" w:rsidRDefault="0061754C" w:rsidP="006044B4">
            <w:pPr>
              <w:pStyle w:val="Paragraphedeliste"/>
              <w:numPr>
                <w:ilvl w:val="0"/>
                <w:numId w:val="60"/>
              </w:numPr>
              <w:tabs>
                <w:tab w:val="left" w:pos="1692"/>
              </w:tabs>
              <w:spacing w:before="200" w:after="200"/>
              <w:ind w:left="1843"/>
              <w:rPr>
                <w:color w:val="000000"/>
                <w:szCs w:val="24"/>
              </w:rPr>
            </w:pPr>
            <w:proofErr w:type="gramStart"/>
            <w:r w:rsidRPr="005E078D">
              <w:rPr>
                <w:szCs w:val="24"/>
              </w:rPr>
              <w:t>se</w:t>
            </w:r>
            <w:proofErr w:type="gramEnd"/>
            <w:r w:rsidRPr="005E078D">
              <w:rPr>
                <w:szCs w:val="24"/>
              </w:rPr>
              <w:t xml:space="preserve"> livre à des </w:t>
            </w:r>
            <w:r w:rsidR="00402F3E" w:rsidRPr="005E078D">
              <w:rPr>
                <w:szCs w:val="24"/>
              </w:rPr>
              <w:t>« </w:t>
            </w:r>
            <w:r w:rsidRPr="005E078D">
              <w:rPr>
                <w:szCs w:val="24"/>
              </w:rPr>
              <w:t>manœuvres frauduleuses</w:t>
            </w:r>
            <w:r w:rsidR="00402F3E" w:rsidRPr="005E078D">
              <w:rPr>
                <w:szCs w:val="24"/>
              </w:rPr>
              <w:t> »</w:t>
            </w:r>
            <w:r w:rsidRPr="005E078D">
              <w:rPr>
                <w:szCs w:val="24"/>
              </w:rPr>
              <w:t xml:space="preserve"> quiconque agit ou s’abstient d’agir, ou dénature des faits, délibérément ou par négligence grave, ou tente d’induire en erreur une personne ou une entité afin d’en retirer un avantage financier ou de toute autre nature, ou se dérober à une obligation;</w:t>
            </w:r>
          </w:p>
          <w:p w14:paraId="0E60B2B1" w14:textId="77777777" w:rsidR="0061754C" w:rsidRPr="005E078D" w:rsidRDefault="0061754C" w:rsidP="006044B4">
            <w:pPr>
              <w:pStyle w:val="Paragraphedeliste"/>
              <w:numPr>
                <w:ilvl w:val="0"/>
                <w:numId w:val="60"/>
              </w:numPr>
              <w:tabs>
                <w:tab w:val="left" w:pos="1692"/>
              </w:tabs>
              <w:spacing w:before="200" w:after="200"/>
              <w:ind w:left="1843"/>
              <w:rPr>
                <w:szCs w:val="24"/>
              </w:rPr>
            </w:pPr>
            <w:proofErr w:type="gramStart"/>
            <w:r w:rsidRPr="005E078D">
              <w:rPr>
                <w:color w:val="000000"/>
                <w:szCs w:val="24"/>
              </w:rPr>
              <w:t>se</w:t>
            </w:r>
            <w:proofErr w:type="gramEnd"/>
            <w:r w:rsidRPr="005E078D">
              <w:rPr>
                <w:color w:val="000000"/>
                <w:szCs w:val="24"/>
              </w:rPr>
              <w:t xml:space="preserve"> livrent à des </w:t>
            </w:r>
            <w:r w:rsidR="00402F3E" w:rsidRPr="005E078D">
              <w:rPr>
                <w:color w:val="000000"/>
                <w:szCs w:val="24"/>
              </w:rPr>
              <w:t>« </w:t>
            </w:r>
            <w:r w:rsidRPr="005E078D">
              <w:rPr>
                <w:color w:val="000000"/>
                <w:szCs w:val="24"/>
              </w:rPr>
              <w:t>manœuvres collusives</w:t>
            </w:r>
            <w:r w:rsidR="00402F3E" w:rsidRPr="005E078D">
              <w:rPr>
                <w:color w:val="000000"/>
                <w:szCs w:val="24"/>
              </w:rPr>
              <w:t> »</w:t>
            </w:r>
            <w:r w:rsidRPr="005E078D">
              <w:rPr>
                <w:color w:val="000000"/>
                <w:szCs w:val="24"/>
              </w:rPr>
              <w:t xml:space="preserve"> les personnes ou entités qui s’entendent afin d’atteindre un objectif illicite, notamment en influant indûment sur l’action d’autres personnes ou entités</w:t>
            </w:r>
            <w:r w:rsidRPr="005E078D">
              <w:rPr>
                <w:szCs w:val="24"/>
              </w:rPr>
              <w:t xml:space="preserve">; </w:t>
            </w:r>
          </w:p>
          <w:p w14:paraId="2EB3D94A" w14:textId="77777777" w:rsidR="0061754C" w:rsidRPr="005E078D" w:rsidRDefault="0061754C" w:rsidP="006044B4">
            <w:pPr>
              <w:pStyle w:val="Paragraphedeliste"/>
              <w:numPr>
                <w:ilvl w:val="0"/>
                <w:numId w:val="60"/>
              </w:numPr>
              <w:tabs>
                <w:tab w:val="left" w:pos="1692"/>
              </w:tabs>
              <w:spacing w:before="200" w:after="200"/>
              <w:ind w:left="1843"/>
              <w:rPr>
                <w:szCs w:val="24"/>
              </w:rPr>
            </w:pPr>
            <w:proofErr w:type="gramStart"/>
            <w:r w:rsidRPr="005E078D">
              <w:rPr>
                <w:szCs w:val="24"/>
              </w:rPr>
              <w:t>se</w:t>
            </w:r>
            <w:proofErr w:type="gramEnd"/>
            <w:r w:rsidRPr="005E078D">
              <w:rPr>
                <w:szCs w:val="24"/>
              </w:rPr>
              <w:t xml:space="preserve"> livre à des </w:t>
            </w:r>
            <w:r w:rsidR="00402F3E" w:rsidRPr="005E078D">
              <w:rPr>
                <w:szCs w:val="24"/>
              </w:rPr>
              <w:t>« </w:t>
            </w:r>
            <w:r w:rsidRPr="005E078D">
              <w:rPr>
                <w:szCs w:val="24"/>
              </w:rPr>
              <w:t>manœuvres coercitives</w:t>
            </w:r>
            <w:r w:rsidR="00402F3E" w:rsidRPr="005E078D">
              <w:rPr>
                <w:szCs w:val="24"/>
              </w:rPr>
              <w:t> »</w:t>
            </w:r>
            <w:r w:rsidRPr="005E078D">
              <w:rPr>
                <w:szCs w:val="24"/>
              </w:rPr>
              <w:t xml:space="preserve"> quiconque nuit ou porte préjudice, ou menace de nuire ou de porter préjudice, directement ou indirectement, à une personne ou entité, ou à leurs biens, en vue d’influer indûment </w:t>
            </w:r>
            <w:r w:rsidR="00C637A0" w:rsidRPr="005E078D">
              <w:rPr>
                <w:szCs w:val="24"/>
              </w:rPr>
              <w:t xml:space="preserve">sur </w:t>
            </w:r>
            <w:r w:rsidRPr="005E078D">
              <w:rPr>
                <w:szCs w:val="24"/>
              </w:rPr>
              <w:t>les actions de cette personne ou entité; et</w:t>
            </w:r>
          </w:p>
          <w:p w14:paraId="44A3AD12" w14:textId="77777777" w:rsidR="0061754C" w:rsidRPr="005E078D" w:rsidRDefault="0061754C" w:rsidP="006044B4">
            <w:pPr>
              <w:pStyle w:val="Paragraphedeliste"/>
              <w:numPr>
                <w:ilvl w:val="0"/>
                <w:numId w:val="60"/>
              </w:numPr>
              <w:spacing w:before="200" w:after="200"/>
              <w:ind w:left="1843"/>
              <w:rPr>
                <w:color w:val="000000"/>
                <w:szCs w:val="24"/>
              </w:rPr>
            </w:pPr>
            <w:proofErr w:type="gramStart"/>
            <w:r w:rsidRPr="005E078D">
              <w:rPr>
                <w:color w:val="000000"/>
                <w:szCs w:val="24"/>
              </w:rPr>
              <w:t>se</w:t>
            </w:r>
            <w:proofErr w:type="gramEnd"/>
            <w:r w:rsidRPr="005E078D">
              <w:rPr>
                <w:color w:val="000000"/>
                <w:szCs w:val="24"/>
              </w:rPr>
              <w:t xml:space="preserve"> livre à des </w:t>
            </w:r>
            <w:r w:rsidR="00402F3E" w:rsidRPr="005E078D">
              <w:rPr>
                <w:color w:val="000000"/>
                <w:szCs w:val="24"/>
              </w:rPr>
              <w:t>« </w:t>
            </w:r>
            <w:r w:rsidRPr="005E078D">
              <w:rPr>
                <w:color w:val="000000"/>
                <w:szCs w:val="24"/>
              </w:rPr>
              <w:t>manœuvres obstructives</w:t>
            </w:r>
            <w:r w:rsidR="00402F3E" w:rsidRPr="005E078D">
              <w:rPr>
                <w:color w:val="000000"/>
                <w:szCs w:val="24"/>
              </w:rPr>
              <w:t> »</w:t>
            </w:r>
          </w:p>
          <w:p w14:paraId="5633666D" w14:textId="77777777" w:rsidR="0061754C" w:rsidRPr="005E078D" w:rsidRDefault="0061754C" w:rsidP="00AA7034">
            <w:pPr>
              <w:autoSpaceDE w:val="0"/>
              <w:autoSpaceDN w:val="0"/>
              <w:adjustRightInd w:val="0"/>
              <w:spacing w:after="120"/>
              <w:ind w:left="2880" w:hanging="540"/>
              <w:jc w:val="both"/>
              <w:rPr>
                <w:rFonts w:eastAsiaTheme="minorHAnsi"/>
                <w:color w:val="000000"/>
                <w:szCs w:val="24"/>
                <w:lang w:eastAsia="en-US"/>
              </w:rPr>
            </w:pPr>
            <w:r w:rsidRPr="005E078D">
              <w:rPr>
                <w:rFonts w:eastAsiaTheme="minorHAnsi"/>
                <w:color w:val="000000"/>
                <w:szCs w:val="24"/>
                <w:lang w:eastAsia="en-US"/>
              </w:rPr>
              <w:t>(a)</w:t>
            </w:r>
            <w:r w:rsidRPr="005E078D">
              <w:rPr>
                <w:rFonts w:eastAsiaTheme="minorHAnsi"/>
                <w:color w:val="000000"/>
                <w:szCs w:val="24"/>
                <w:lang w:eastAsia="en-US"/>
              </w:rPr>
              <w:tab/>
              <w:t xml:space="preserve">quiconque détruit, falsifie, altère ou dissimule délibérément les preuves sur lesquelles se fonde une enquête de la Banque en matière de corruption ou de manœuvres frauduleuses, coercitives ou collusives, ou fait de fausses déclarations à ses enquêteurs destinées à entraver son </w:t>
            </w:r>
            <w:proofErr w:type="gramStart"/>
            <w:r w:rsidRPr="005E078D">
              <w:rPr>
                <w:rFonts w:eastAsiaTheme="minorHAnsi"/>
                <w:color w:val="000000"/>
                <w:szCs w:val="24"/>
                <w:lang w:eastAsia="en-US"/>
              </w:rPr>
              <w:t>enquête;</w:t>
            </w:r>
            <w:proofErr w:type="gramEnd"/>
            <w:r w:rsidRPr="005E078D">
              <w:rPr>
                <w:rFonts w:eastAsiaTheme="minorHAnsi"/>
                <w:color w:val="000000"/>
                <w:szCs w:val="24"/>
                <w:lang w:eastAsia="en-US"/>
              </w:rPr>
              <w:t xml:space="preserve"> ou </w:t>
            </w:r>
            <w:proofErr w:type="spellStart"/>
            <w:r w:rsidRPr="005E078D">
              <w:rPr>
                <w:rFonts w:eastAsiaTheme="minorHAnsi"/>
                <w:color w:val="000000"/>
                <w:szCs w:val="24"/>
                <w:lang w:eastAsia="en-US"/>
              </w:rPr>
              <w:t>bienmenace</w:t>
            </w:r>
            <w:proofErr w:type="spellEnd"/>
            <w:r w:rsidRPr="005E078D">
              <w:rPr>
                <w:rFonts w:eastAsiaTheme="minorHAnsi"/>
                <w:color w:val="000000"/>
                <w:szCs w:val="24"/>
                <w:lang w:eastAsia="en-US"/>
              </w:rPr>
              <w:t xml:space="preserve">, harcèle ou intimide </w:t>
            </w:r>
            <w:r w:rsidRPr="005E078D">
              <w:rPr>
                <w:rFonts w:eastAsiaTheme="minorHAnsi"/>
                <w:color w:val="000000"/>
                <w:szCs w:val="24"/>
                <w:lang w:eastAsia="en-US"/>
              </w:rPr>
              <w:lastRenderedPageBreak/>
              <w:t xml:space="preserve">quelqu’un aux fins de l’empêcher de faire part d’informations relatives à cette enquête, ou bien de poursuivre l’enquête; ou </w:t>
            </w:r>
          </w:p>
          <w:p w14:paraId="0CED4A1A" w14:textId="77777777" w:rsidR="003D1708" w:rsidRPr="005E078D" w:rsidRDefault="00AA7034" w:rsidP="00AA7034">
            <w:pPr>
              <w:autoSpaceDE w:val="0"/>
              <w:autoSpaceDN w:val="0"/>
              <w:adjustRightInd w:val="0"/>
              <w:spacing w:after="120"/>
              <w:ind w:left="2880" w:hanging="540"/>
              <w:jc w:val="both"/>
              <w:rPr>
                <w:rFonts w:eastAsiaTheme="minorHAnsi"/>
                <w:color w:val="000000"/>
                <w:szCs w:val="24"/>
                <w:lang w:eastAsia="en-US"/>
              </w:rPr>
            </w:pPr>
            <w:r w:rsidRPr="005E078D">
              <w:rPr>
                <w:rFonts w:eastAsiaTheme="minorHAnsi"/>
                <w:color w:val="000000"/>
                <w:szCs w:val="24"/>
                <w:lang w:eastAsia="en-US"/>
              </w:rPr>
              <w:t>(</w:t>
            </w:r>
            <w:r w:rsidR="0061754C" w:rsidRPr="005E078D">
              <w:rPr>
                <w:rFonts w:eastAsiaTheme="minorHAnsi"/>
                <w:color w:val="000000"/>
                <w:szCs w:val="24"/>
                <w:lang w:eastAsia="en-US"/>
              </w:rPr>
              <w:t xml:space="preserve">b) </w:t>
            </w:r>
            <w:r w:rsidR="0061754C" w:rsidRPr="005E078D">
              <w:rPr>
                <w:rFonts w:eastAsiaTheme="minorHAnsi"/>
                <w:color w:val="000000"/>
                <w:szCs w:val="24"/>
                <w:lang w:eastAsia="en-US"/>
              </w:rPr>
              <w:tab/>
              <w:t>celui qui entrave délibérément l’exercice par la Banque de son droit d’examen tel que stipulé au paragraphe (e) ci-dessous.</w:t>
            </w:r>
          </w:p>
          <w:p w14:paraId="06408D82" w14:textId="77777777" w:rsidR="003D1708" w:rsidRPr="005E078D" w:rsidRDefault="0061754C" w:rsidP="006044B4">
            <w:pPr>
              <w:pStyle w:val="Corpsdetexte"/>
              <w:numPr>
                <w:ilvl w:val="0"/>
                <w:numId w:val="50"/>
              </w:numPr>
              <w:tabs>
                <w:tab w:val="left" w:pos="576"/>
              </w:tabs>
              <w:suppressAutoHyphens/>
              <w:spacing w:before="200" w:after="200"/>
              <w:ind w:left="1152" w:hanging="576"/>
              <w:rPr>
                <w:szCs w:val="24"/>
                <w:lang w:val="fr-FR"/>
              </w:rPr>
            </w:pPr>
            <w:r w:rsidRPr="005E078D">
              <w:rPr>
                <w:color w:val="000000"/>
                <w:szCs w:val="24"/>
                <w:lang w:val="fr-FR"/>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w:t>
            </w:r>
          </w:p>
          <w:p w14:paraId="75816155" w14:textId="77777777" w:rsidR="0061754C" w:rsidRPr="005E078D" w:rsidRDefault="0061754C" w:rsidP="006044B4">
            <w:pPr>
              <w:pStyle w:val="Corpsdetexte"/>
              <w:numPr>
                <w:ilvl w:val="0"/>
                <w:numId w:val="50"/>
              </w:numPr>
              <w:tabs>
                <w:tab w:val="left" w:pos="576"/>
              </w:tabs>
              <w:suppressAutoHyphens/>
              <w:spacing w:before="200" w:after="200"/>
              <w:ind w:left="1170" w:hanging="576"/>
              <w:rPr>
                <w:szCs w:val="24"/>
                <w:lang w:val="fr-FR"/>
              </w:rPr>
            </w:pPr>
            <w:r w:rsidRPr="005E078D">
              <w:rPr>
                <w:szCs w:val="24"/>
                <w:lang w:val="fr-FR"/>
              </w:rPr>
              <w:t>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w:t>
            </w:r>
            <w:r w:rsidR="006B46A2" w:rsidRPr="005E078D">
              <w:rPr>
                <w:szCs w:val="24"/>
                <w:lang w:val="fr-FR"/>
              </w:rPr>
              <w:t>,</w:t>
            </w:r>
            <w:r w:rsidRPr="005E078D">
              <w:rPr>
                <w:szCs w:val="24"/>
                <w:lang w:val="fr-FR"/>
              </w:rPr>
              <w:t xml:space="preserve"> y compris en manquant à son devoir d’informer la Banque lorsqu’il a eu connaissance </w:t>
            </w:r>
            <w:r w:rsidRPr="005E078D">
              <w:rPr>
                <w:color w:val="000000"/>
                <w:szCs w:val="24"/>
                <w:lang w:val="fr-FR"/>
              </w:rPr>
              <w:t>desdites pratiques</w:t>
            </w:r>
            <w:r w:rsidRPr="005E078D">
              <w:rPr>
                <w:szCs w:val="24"/>
                <w:lang w:val="fr-FR"/>
              </w:rPr>
              <w:t>;</w:t>
            </w:r>
          </w:p>
          <w:p w14:paraId="7F7FE10D" w14:textId="77777777" w:rsidR="0061754C" w:rsidRPr="005E078D" w:rsidRDefault="0061754C" w:rsidP="006044B4">
            <w:pPr>
              <w:pStyle w:val="Corpsdetexte"/>
              <w:numPr>
                <w:ilvl w:val="0"/>
                <w:numId w:val="50"/>
              </w:numPr>
              <w:tabs>
                <w:tab w:val="left" w:pos="576"/>
              </w:tabs>
              <w:suppressAutoHyphens/>
              <w:spacing w:before="200" w:after="200"/>
              <w:ind w:left="1170" w:hanging="576"/>
              <w:rPr>
                <w:szCs w:val="24"/>
                <w:lang w:val="fr-FR"/>
              </w:rPr>
            </w:pPr>
            <w:r w:rsidRPr="005E078D">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5E078D">
              <w:rPr>
                <w:rStyle w:val="Appelnotedebasdep"/>
                <w:szCs w:val="24"/>
                <w:lang w:val="fr-FR"/>
              </w:rPr>
              <w:footnoteReference w:id="2"/>
            </w:r>
            <w:r w:rsidRPr="005E078D">
              <w:rPr>
                <w:szCs w:val="24"/>
                <w:lang w:val="fr-FR"/>
              </w:rPr>
              <w:t xml:space="preserve"> (ii)de la participation</w:t>
            </w:r>
            <w:r w:rsidRPr="005E078D">
              <w:rPr>
                <w:rStyle w:val="Appelnotedebasdep"/>
                <w:szCs w:val="24"/>
                <w:lang w:val="fr-FR"/>
              </w:rPr>
              <w:footnoteReference w:id="3"/>
            </w:r>
            <w:r w:rsidRPr="005E078D">
              <w:rPr>
                <w:szCs w:val="24"/>
                <w:lang w:val="fr-FR"/>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w:t>
            </w:r>
          </w:p>
          <w:p w14:paraId="67E9B492" w14:textId="77777777" w:rsidR="00CD0D87" w:rsidRPr="005E078D" w:rsidRDefault="0061754C" w:rsidP="006044B4">
            <w:pPr>
              <w:pStyle w:val="Corpsdetexte"/>
              <w:numPr>
                <w:ilvl w:val="0"/>
                <w:numId w:val="50"/>
              </w:numPr>
              <w:tabs>
                <w:tab w:val="left" w:pos="576"/>
              </w:tabs>
              <w:suppressAutoHyphens/>
              <w:spacing w:before="200" w:after="200"/>
              <w:ind w:left="1170" w:hanging="576"/>
              <w:rPr>
                <w:szCs w:val="24"/>
                <w:lang w:val="fr-FR"/>
              </w:rPr>
            </w:pPr>
            <w:r w:rsidRPr="005E078D">
              <w:rPr>
                <w:szCs w:val="24"/>
                <w:lang w:val="fr-FR"/>
              </w:rPr>
              <w:t>exigera que les dossiers d’appel d’offres/appel à propositions, et que les contrats et marchés financés par la Banque, contiennent une disposition exigeant des soumissionnaires</w:t>
            </w:r>
            <w:r w:rsidR="001A1FFC" w:rsidRPr="005E078D">
              <w:rPr>
                <w:szCs w:val="24"/>
                <w:lang w:val="fr-FR"/>
              </w:rPr>
              <w:t xml:space="preserve"> (candidats/proposants)</w:t>
            </w:r>
            <w:r w:rsidRPr="005E078D">
              <w:rPr>
                <w:szCs w:val="24"/>
                <w:lang w:val="fr-FR"/>
              </w:rPr>
              <w:t xml:space="preserve">, consultants, fournisseurs et entrepreneurs, ainsi que leurs sous-traitants, sous-consultants, prestataires de services, fournisseurs, agents, et </w:t>
            </w:r>
            <w:proofErr w:type="spellStart"/>
            <w:r w:rsidRPr="005E078D">
              <w:rPr>
                <w:szCs w:val="24"/>
                <w:lang w:val="fr-FR"/>
              </w:rPr>
              <w:t>personnel,autorisent</w:t>
            </w:r>
            <w:proofErr w:type="spellEnd"/>
            <w:r w:rsidRPr="005E078D">
              <w:rPr>
                <w:szCs w:val="24"/>
                <w:lang w:val="fr-FR"/>
              </w:rPr>
              <w:t xml:space="preserve"> la Banque à inspecter</w:t>
            </w:r>
            <w:r w:rsidRPr="005E078D">
              <w:rPr>
                <w:rStyle w:val="Appelnotedebasdep"/>
                <w:szCs w:val="24"/>
                <w:lang w:val="fr-FR"/>
              </w:rPr>
              <w:footnoteReference w:id="4"/>
            </w:r>
            <w:r w:rsidRPr="005E078D">
              <w:rPr>
                <w:szCs w:val="24"/>
                <w:lang w:val="fr-FR"/>
              </w:rPr>
              <w:t xml:space="preserve"> les pièces comptables, relevés et autres documents relatifs à la </w:t>
            </w:r>
            <w:r w:rsidR="001A1FFC" w:rsidRPr="005E078D">
              <w:rPr>
                <w:szCs w:val="24"/>
                <w:lang w:val="fr-FR"/>
              </w:rPr>
              <w:t>passation du marché, à la sélection et/ou</w:t>
            </w:r>
            <w:r w:rsidRPr="005E078D">
              <w:rPr>
                <w:szCs w:val="24"/>
                <w:lang w:val="fr-FR"/>
              </w:rPr>
              <w:t xml:space="preserve"> à l’exécution du marché ou contrat, et à les soumettre pour vérification à des auditeurs désignés par la Banque.</w:t>
            </w:r>
          </w:p>
        </w:tc>
      </w:tr>
    </w:tbl>
    <w:p w14:paraId="0B152C0D" w14:textId="77777777" w:rsidR="00940BF3" w:rsidRPr="005E078D" w:rsidRDefault="00940BF3" w:rsidP="00C1188B">
      <w:pPr>
        <w:pStyle w:val="Notedebasdepage"/>
        <w:tabs>
          <w:tab w:val="left" w:pos="360"/>
        </w:tabs>
        <w:suppressAutoHyphens/>
        <w:spacing w:before="120" w:after="120"/>
        <w:ind w:left="360" w:hanging="360"/>
        <w:rPr>
          <w:sz w:val="24"/>
          <w:szCs w:val="24"/>
          <w:lang w:val="fr-FR"/>
        </w:rPr>
      </w:pPr>
    </w:p>
    <w:p w14:paraId="4647A9B1" w14:textId="77777777" w:rsidR="00940BF3" w:rsidRPr="005E078D" w:rsidRDefault="00940BF3" w:rsidP="00C1188B">
      <w:pPr>
        <w:suppressAutoHyphens/>
        <w:spacing w:before="120" w:after="120"/>
        <w:jc w:val="center"/>
        <w:rPr>
          <w:szCs w:val="24"/>
        </w:rPr>
        <w:sectPr w:rsidR="00940BF3" w:rsidRPr="005E078D" w:rsidSect="00592B1B">
          <w:headerReference w:type="even" r:id="rId47"/>
          <w:headerReference w:type="default" r:id="rId48"/>
          <w:headerReference w:type="first" r:id="rId49"/>
          <w:footnotePr>
            <w:numRestart w:val="eachSect"/>
          </w:footnotePr>
          <w:endnotePr>
            <w:numFmt w:val="decimal"/>
            <w:numRestart w:val="eachSect"/>
          </w:endnotePr>
          <w:type w:val="nextColumn"/>
          <w:pgSz w:w="12240" w:h="15840" w:code="1"/>
          <w:pgMar w:top="1440" w:right="1440" w:bottom="1440" w:left="1440" w:header="720" w:footer="720" w:gutter="0"/>
          <w:cols w:space="720"/>
          <w:titlePg/>
        </w:sectPr>
      </w:pPr>
    </w:p>
    <w:p w14:paraId="4645C344" w14:textId="77777777" w:rsidR="006D1102" w:rsidRPr="005E078D" w:rsidRDefault="006D1102" w:rsidP="006D1102">
      <w:pPr>
        <w:pStyle w:val="Part1"/>
        <w:rPr>
          <w:lang w:val="fr-FR"/>
        </w:rPr>
      </w:pPr>
      <w:bookmarkStart w:id="456" w:name="_Toc494778741"/>
      <w:bookmarkStart w:id="457" w:name="_Toc499607138"/>
      <w:bookmarkStart w:id="458" w:name="_Toc499608191"/>
      <w:bookmarkStart w:id="459" w:name="_Toc434945766"/>
      <w:bookmarkStart w:id="460" w:name="_Toc438529602"/>
      <w:bookmarkStart w:id="461" w:name="_Toc438725758"/>
      <w:bookmarkStart w:id="462" w:name="_Toc438817753"/>
      <w:bookmarkStart w:id="463" w:name="_Toc438954447"/>
      <w:bookmarkStart w:id="464" w:name="_Toc461939622"/>
    </w:p>
    <w:p w14:paraId="7D60EAFB" w14:textId="77777777" w:rsidR="006D1102" w:rsidRPr="005E078D" w:rsidRDefault="006D1102" w:rsidP="006D1102">
      <w:pPr>
        <w:pStyle w:val="Part1"/>
        <w:rPr>
          <w:lang w:val="fr-FR"/>
        </w:rPr>
      </w:pPr>
    </w:p>
    <w:p w14:paraId="0A2392E0" w14:textId="77777777" w:rsidR="006D1102" w:rsidRPr="005E078D" w:rsidRDefault="006D1102" w:rsidP="006D1102">
      <w:pPr>
        <w:pStyle w:val="Part1"/>
        <w:rPr>
          <w:lang w:val="fr-FR"/>
        </w:rPr>
      </w:pPr>
    </w:p>
    <w:p w14:paraId="11C6603D" w14:textId="77777777" w:rsidR="006D1102" w:rsidRPr="005E078D" w:rsidRDefault="006D1102" w:rsidP="006D1102">
      <w:pPr>
        <w:pStyle w:val="Part1"/>
        <w:rPr>
          <w:lang w:val="fr-FR"/>
        </w:rPr>
      </w:pPr>
    </w:p>
    <w:p w14:paraId="0266B4DE" w14:textId="77777777" w:rsidR="006D1102" w:rsidRPr="005E078D" w:rsidRDefault="006D1102" w:rsidP="006D1102">
      <w:pPr>
        <w:pStyle w:val="Part1"/>
        <w:rPr>
          <w:lang w:val="fr-FR"/>
        </w:rPr>
      </w:pPr>
    </w:p>
    <w:p w14:paraId="39355EAC" w14:textId="77777777" w:rsidR="00940BF3" w:rsidRPr="005E078D" w:rsidRDefault="00940BF3" w:rsidP="006D1102">
      <w:pPr>
        <w:pStyle w:val="Part1"/>
        <w:rPr>
          <w:lang w:val="fr-FR"/>
        </w:rPr>
      </w:pPr>
      <w:bookmarkStart w:id="465" w:name="_Toc486224817"/>
      <w:r w:rsidRPr="005E078D">
        <w:rPr>
          <w:lang w:val="fr-FR"/>
        </w:rPr>
        <w:t>PARTIE</w:t>
      </w:r>
      <w:bookmarkEnd w:id="456"/>
      <w:bookmarkEnd w:id="457"/>
      <w:bookmarkEnd w:id="458"/>
      <w:r w:rsidR="00866A20" w:rsidRPr="005E078D">
        <w:rPr>
          <w:lang w:val="fr-FR"/>
        </w:rPr>
        <w:t>2</w:t>
      </w:r>
      <w:r w:rsidRPr="005E078D">
        <w:rPr>
          <w:lang w:val="fr-FR"/>
        </w:rPr>
        <w:t>- Conditions d’Approvisionnement des</w:t>
      </w:r>
      <w:r w:rsidR="000439B3" w:rsidRPr="005E078D">
        <w:rPr>
          <w:lang w:val="fr-FR"/>
        </w:rPr>
        <w:t> </w:t>
      </w:r>
      <w:r w:rsidR="00A407AE" w:rsidRPr="005E078D">
        <w:rPr>
          <w:lang w:val="fr-FR"/>
        </w:rPr>
        <w:t>F</w:t>
      </w:r>
      <w:r w:rsidRPr="005E078D">
        <w:rPr>
          <w:lang w:val="fr-FR"/>
        </w:rPr>
        <w:t>ournitures</w:t>
      </w:r>
      <w:bookmarkEnd w:id="459"/>
      <w:bookmarkEnd w:id="465"/>
    </w:p>
    <w:bookmarkEnd w:id="460"/>
    <w:bookmarkEnd w:id="461"/>
    <w:bookmarkEnd w:id="462"/>
    <w:bookmarkEnd w:id="463"/>
    <w:bookmarkEnd w:id="464"/>
    <w:p w14:paraId="4F7DC4E7" w14:textId="77777777" w:rsidR="00940BF3" w:rsidRPr="005E078D" w:rsidRDefault="00940BF3" w:rsidP="00C1188B">
      <w:pPr>
        <w:suppressAutoHyphens/>
        <w:spacing w:before="120" w:after="120"/>
        <w:rPr>
          <w:szCs w:val="24"/>
        </w:rPr>
      </w:pPr>
    </w:p>
    <w:p w14:paraId="26F7A949" w14:textId="77777777" w:rsidR="00940BF3" w:rsidRPr="005E078D" w:rsidRDefault="00940BF3" w:rsidP="00C1188B">
      <w:pPr>
        <w:suppressAutoHyphens/>
        <w:spacing w:before="120" w:after="120"/>
        <w:rPr>
          <w:szCs w:val="24"/>
        </w:rPr>
        <w:sectPr w:rsidR="00940BF3" w:rsidRPr="005E078D" w:rsidSect="00592B1B">
          <w:headerReference w:type="even" r:id="rId50"/>
          <w:headerReference w:type="default" r:id="rId51"/>
          <w:headerReference w:type="first" r:id="rId52"/>
          <w:footnotePr>
            <w:numRestart w:val="eachSect"/>
          </w:footnotePr>
          <w:endnotePr>
            <w:numFmt w:val="decimal"/>
            <w:numRestart w:val="eachSect"/>
          </w:endnotePr>
          <w:type w:val="nextColumn"/>
          <w:pgSz w:w="12240" w:h="15840" w:code="1"/>
          <w:pgMar w:top="1440" w:right="1440" w:bottom="1440" w:left="1440" w:header="720" w:footer="720" w:gutter="0"/>
          <w:cols w:space="720"/>
          <w:titlePg/>
        </w:sectPr>
      </w:pPr>
    </w:p>
    <w:tbl>
      <w:tblPr>
        <w:tblW w:w="0" w:type="auto"/>
        <w:tblLayout w:type="fixed"/>
        <w:tblLook w:val="0000" w:firstRow="0" w:lastRow="0" w:firstColumn="0" w:lastColumn="0" w:noHBand="0" w:noVBand="0"/>
      </w:tblPr>
      <w:tblGrid>
        <w:gridCol w:w="9198"/>
      </w:tblGrid>
      <w:tr w:rsidR="00940BF3" w:rsidRPr="005E078D" w14:paraId="00C2FBCE" w14:textId="77777777">
        <w:trPr>
          <w:trHeight w:val="800"/>
        </w:trPr>
        <w:tc>
          <w:tcPr>
            <w:tcW w:w="9198" w:type="dxa"/>
            <w:vAlign w:val="center"/>
          </w:tcPr>
          <w:p w14:paraId="0626276C" w14:textId="77777777" w:rsidR="00940BF3" w:rsidRPr="005E078D" w:rsidRDefault="00940BF3" w:rsidP="006D1102">
            <w:pPr>
              <w:pStyle w:val="SectionHeading"/>
              <w:rPr>
                <w:sz w:val="24"/>
                <w:lang w:val="fr-FR"/>
              </w:rPr>
            </w:pPr>
            <w:bookmarkStart w:id="466" w:name="_Toc77392474"/>
            <w:bookmarkStart w:id="467" w:name="_Toc434945767"/>
            <w:bookmarkStart w:id="468" w:name="_Toc486224818"/>
            <w:r w:rsidRPr="005E078D">
              <w:rPr>
                <w:lang w:val="fr-FR"/>
              </w:rPr>
              <w:lastRenderedPageBreak/>
              <w:t>Section VI</w:t>
            </w:r>
            <w:r w:rsidR="00A407AE" w:rsidRPr="005E078D">
              <w:rPr>
                <w:lang w:val="fr-FR"/>
              </w:rPr>
              <w:t>I</w:t>
            </w:r>
            <w:r w:rsidRPr="005E078D">
              <w:rPr>
                <w:lang w:val="fr-FR"/>
              </w:rPr>
              <w:t xml:space="preserve">. </w:t>
            </w:r>
            <w:r w:rsidR="00A407AE" w:rsidRPr="005E078D">
              <w:rPr>
                <w:lang w:val="fr-FR"/>
              </w:rPr>
              <w:t>Liste des fournitures</w:t>
            </w:r>
            <w:r w:rsidRPr="005E078D">
              <w:rPr>
                <w:lang w:val="fr-FR"/>
              </w:rPr>
              <w:t>, Calendrier de livra</w:t>
            </w:r>
            <w:r w:rsidR="00A407AE" w:rsidRPr="005E078D">
              <w:rPr>
                <w:lang w:val="fr-FR"/>
              </w:rPr>
              <w:t>ison, Spécifications techniques et</w:t>
            </w:r>
            <w:r w:rsidRPr="005E078D">
              <w:rPr>
                <w:lang w:val="fr-FR"/>
              </w:rPr>
              <w:t xml:space="preserve"> Plans</w:t>
            </w:r>
            <w:bookmarkEnd w:id="466"/>
            <w:bookmarkEnd w:id="467"/>
            <w:bookmarkEnd w:id="468"/>
          </w:p>
        </w:tc>
      </w:tr>
    </w:tbl>
    <w:p w14:paraId="5342CFB2" w14:textId="77777777" w:rsidR="00940BF3" w:rsidRPr="005E078D" w:rsidRDefault="00940BF3" w:rsidP="00C1188B">
      <w:pPr>
        <w:suppressAutoHyphens/>
        <w:spacing w:before="120" w:after="120"/>
        <w:rPr>
          <w:szCs w:val="24"/>
        </w:rPr>
      </w:pPr>
    </w:p>
    <w:p w14:paraId="4526D2E8" w14:textId="77777777" w:rsidR="00940BF3" w:rsidRPr="005E078D" w:rsidRDefault="00940BF3" w:rsidP="006D1102">
      <w:pPr>
        <w:jc w:val="center"/>
        <w:rPr>
          <w:b/>
          <w:sz w:val="32"/>
          <w:szCs w:val="24"/>
          <w:lang w:eastAsia="en-US"/>
        </w:rPr>
      </w:pPr>
      <w:bookmarkStart w:id="469" w:name="_Toc494778743"/>
      <w:r w:rsidRPr="005E078D">
        <w:rPr>
          <w:b/>
          <w:sz w:val="32"/>
          <w:szCs w:val="24"/>
          <w:lang w:eastAsia="en-US"/>
        </w:rPr>
        <w:t>Table des matières</w:t>
      </w:r>
      <w:bookmarkEnd w:id="469"/>
    </w:p>
    <w:p w14:paraId="7D75DB27" w14:textId="77777777" w:rsidR="00940BF3" w:rsidRPr="005E078D" w:rsidRDefault="00940BF3" w:rsidP="00C1188B">
      <w:pPr>
        <w:suppressAutoHyphens/>
        <w:spacing w:before="120" w:after="120"/>
        <w:jc w:val="right"/>
        <w:rPr>
          <w:b/>
          <w:szCs w:val="24"/>
        </w:rPr>
      </w:pPr>
    </w:p>
    <w:p w14:paraId="2D65754F" w14:textId="77777777" w:rsidR="00567A4E" w:rsidRPr="005E078D" w:rsidRDefault="00FA718B">
      <w:pPr>
        <w:pStyle w:val="TM1"/>
        <w:rPr>
          <w:rFonts w:eastAsiaTheme="minorEastAsia"/>
          <w:b w:val="0"/>
          <w:bCs w:val="0"/>
          <w:sz w:val="22"/>
          <w:szCs w:val="22"/>
          <w:lang w:eastAsia="zh-CN"/>
        </w:rPr>
      </w:pPr>
      <w:r w:rsidRPr="005E078D">
        <w:rPr>
          <w:b w:val="0"/>
        </w:rPr>
        <w:fldChar w:fldCharType="begin"/>
      </w:r>
      <w:r w:rsidR="006D1102" w:rsidRPr="005E078D">
        <w:rPr>
          <w:b w:val="0"/>
        </w:rPr>
        <w:instrText xml:space="preserve"> TOC \t "Section VI. Header,1" </w:instrText>
      </w:r>
      <w:r w:rsidRPr="005E078D">
        <w:rPr>
          <w:b w:val="0"/>
        </w:rPr>
        <w:fldChar w:fldCharType="separate"/>
      </w:r>
      <w:r w:rsidR="00567A4E" w:rsidRPr="005E078D">
        <w:t>1. Liste des Fournitures et Calendrier de livraison</w:t>
      </w:r>
      <w:r w:rsidR="00567A4E" w:rsidRPr="005E078D">
        <w:tab/>
      </w:r>
      <w:r w:rsidRPr="005E078D">
        <w:fldChar w:fldCharType="begin"/>
      </w:r>
      <w:r w:rsidR="00567A4E" w:rsidRPr="005E078D">
        <w:instrText xml:space="preserve"> PAGEREF _Toc486345002 \h </w:instrText>
      </w:r>
      <w:r w:rsidRPr="005E078D">
        <w:fldChar w:fldCharType="separate"/>
      </w:r>
      <w:r w:rsidR="008C5CFB">
        <w:t>68</w:t>
      </w:r>
      <w:r w:rsidRPr="005E078D">
        <w:fldChar w:fldCharType="end"/>
      </w:r>
    </w:p>
    <w:p w14:paraId="28522135" w14:textId="77777777" w:rsidR="00567A4E" w:rsidRPr="005E078D" w:rsidRDefault="00567A4E">
      <w:pPr>
        <w:pStyle w:val="TM1"/>
        <w:rPr>
          <w:rFonts w:eastAsiaTheme="minorEastAsia"/>
          <w:b w:val="0"/>
          <w:bCs w:val="0"/>
          <w:sz w:val="22"/>
          <w:szCs w:val="22"/>
          <w:lang w:eastAsia="zh-CN"/>
        </w:rPr>
      </w:pPr>
      <w:r w:rsidRPr="005E078D">
        <w:t>2. Liste des Services connexes et Calendrier de réalisation</w:t>
      </w:r>
      <w:r w:rsidRPr="005E078D">
        <w:tab/>
      </w:r>
      <w:r w:rsidR="00FA718B" w:rsidRPr="005E078D">
        <w:fldChar w:fldCharType="begin"/>
      </w:r>
      <w:r w:rsidRPr="005E078D">
        <w:instrText xml:space="preserve"> PAGEREF _Toc486345003 \h </w:instrText>
      </w:r>
      <w:r w:rsidR="00FA718B" w:rsidRPr="005E078D">
        <w:fldChar w:fldCharType="separate"/>
      </w:r>
      <w:r w:rsidR="008C5CFB">
        <w:t>69</w:t>
      </w:r>
      <w:r w:rsidR="00FA718B" w:rsidRPr="005E078D">
        <w:fldChar w:fldCharType="end"/>
      </w:r>
    </w:p>
    <w:p w14:paraId="71D0A8FF" w14:textId="77777777" w:rsidR="00567A4E" w:rsidRPr="005E078D" w:rsidRDefault="00567A4E">
      <w:pPr>
        <w:pStyle w:val="TM1"/>
        <w:rPr>
          <w:rFonts w:eastAsiaTheme="minorEastAsia"/>
          <w:b w:val="0"/>
          <w:bCs w:val="0"/>
          <w:sz w:val="22"/>
          <w:szCs w:val="22"/>
          <w:lang w:eastAsia="zh-CN"/>
        </w:rPr>
      </w:pPr>
      <w:r w:rsidRPr="005E078D">
        <w:t>3. Spécifications techniques</w:t>
      </w:r>
      <w:r w:rsidRPr="005E078D">
        <w:tab/>
      </w:r>
      <w:r w:rsidR="00FA718B" w:rsidRPr="005E078D">
        <w:fldChar w:fldCharType="begin"/>
      </w:r>
      <w:r w:rsidRPr="005E078D">
        <w:instrText xml:space="preserve"> PAGEREF _Toc486345004 \h </w:instrText>
      </w:r>
      <w:r w:rsidR="00FA718B" w:rsidRPr="005E078D">
        <w:fldChar w:fldCharType="separate"/>
      </w:r>
      <w:r w:rsidR="008C5CFB">
        <w:t>70</w:t>
      </w:r>
      <w:r w:rsidR="00FA718B" w:rsidRPr="005E078D">
        <w:fldChar w:fldCharType="end"/>
      </w:r>
    </w:p>
    <w:p w14:paraId="6CF0280F" w14:textId="77777777" w:rsidR="00567A4E" w:rsidRPr="005E078D" w:rsidRDefault="00567A4E">
      <w:pPr>
        <w:pStyle w:val="TM1"/>
        <w:rPr>
          <w:rFonts w:eastAsiaTheme="minorEastAsia"/>
          <w:b w:val="0"/>
          <w:bCs w:val="0"/>
          <w:sz w:val="22"/>
          <w:szCs w:val="22"/>
          <w:lang w:eastAsia="zh-CN"/>
        </w:rPr>
      </w:pPr>
      <w:r w:rsidRPr="005E078D">
        <w:t>4. Plans</w:t>
      </w:r>
      <w:r w:rsidRPr="005E078D">
        <w:tab/>
      </w:r>
      <w:r w:rsidR="00FA718B" w:rsidRPr="005E078D">
        <w:fldChar w:fldCharType="begin"/>
      </w:r>
      <w:r w:rsidRPr="005E078D">
        <w:instrText xml:space="preserve"> PAGEREF _Toc486345005 \h </w:instrText>
      </w:r>
      <w:r w:rsidR="00FA718B" w:rsidRPr="005E078D">
        <w:fldChar w:fldCharType="separate"/>
      </w:r>
      <w:r w:rsidR="008C5CFB">
        <w:t>74</w:t>
      </w:r>
      <w:r w:rsidR="00FA718B" w:rsidRPr="005E078D">
        <w:fldChar w:fldCharType="end"/>
      </w:r>
    </w:p>
    <w:p w14:paraId="543DB72B" w14:textId="77777777" w:rsidR="00567A4E" w:rsidRPr="005E078D" w:rsidRDefault="00567A4E">
      <w:pPr>
        <w:pStyle w:val="TM1"/>
        <w:rPr>
          <w:rFonts w:eastAsiaTheme="minorEastAsia"/>
          <w:b w:val="0"/>
          <w:bCs w:val="0"/>
          <w:sz w:val="22"/>
          <w:szCs w:val="22"/>
          <w:lang w:eastAsia="zh-CN"/>
        </w:rPr>
      </w:pPr>
      <w:r w:rsidRPr="005E078D">
        <w:t>5. Inspections et Essais</w:t>
      </w:r>
      <w:r w:rsidRPr="005E078D">
        <w:tab/>
      </w:r>
      <w:r w:rsidR="00FA718B" w:rsidRPr="005E078D">
        <w:fldChar w:fldCharType="begin"/>
      </w:r>
      <w:r w:rsidRPr="005E078D">
        <w:instrText xml:space="preserve"> PAGEREF _Toc486345006 \h </w:instrText>
      </w:r>
      <w:r w:rsidR="00FA718B" w:rsidRPr="005E078D">
        <w:fldChar w:fldCharType="separate"/>
      </w:r>
      <w:r w:rsidR="008C5CFB">
        <w:t>75</w:t>
      </w:r>
      <w:r w:rsidR="00FA718B" w:rsidRPr="005E078D">
        <w:fldChar w:fldCharType="end"/>
      </w:r>
    </w:p>
    <w:p w14:paraId="5EA8BFDD" w14:textId="18C3F644" w:rsidR="00940BF3" w:rsidRDefault="00FA718B" w:rsidP="006D1102">
      <w:pPr>
        <w:pStyle w:val="TM2"/>
      </w:pPr>
      <w:r w:rsidRPr="005E078D">
        <w:fldChar w:fldCharType="end"/>
      </w:r>
    </w:p>
    <w:p w14:paraId="30CB42DB" w14:textId="264D760A" w:rsidR="001B7687" w:rsidRDefault="001B7687" w:rsidP="001B7687"/>
    <w:p w14:paraId="04B627F7" w14:textId="5B27E966" w:rsidR="001B7687" w:rsidRDefault="001B7687" w:rsidP="001B7687"/>
    <w:p w14:paraId="2531D083" w14:textId="0318FEFF" w:rsidR="001B7687" w:rsidRDefault="001B7687" w:rsidP="001B7687"/>
    <w:p w14:paraId="70FB2219" w14:textId="6D581264" w:rsidR="001B7687" w:rsidRDefault="001B7687" w:rsidP="001B7687"/>
    <w:p w14:paraId="66C67A17" w14:textId="6746B69E" w:rsidR="001B7687" w:rsidRDefault="001B7687" w:rsidP="001B7687"/>
    <w:p w14:paraId="1ED8CBAE" w14:textId="7E0A847C" w:rsidR="001B7687" w:rsidRDefault="001B7687" w:rsidP="001B7687"/>
    <w:p w14:paraId="748984AD" w14:textId="5AB3D5F6" w:rsidR="001B7687" w:rsidRDefault="001B7687" w:rsidP="001B7687"/>
    <w:p w14:paraId="4024149C" w14:textId="43378122" w:rsidR="001B7687" w:rsidRDefault="001B7687" w:rsidP="001B7687"/>
    <w:p w14:paraId="4361D4BC" w14:textId="1B2B12E8" w:rsidR="001B7687" w:rsidRDefault="001B7687" w:rsidP="001B7687"/>
    <w:p w14:paraId="5E810341" w14:textId="1666BE91" w:rsidR="001B7687" w:rsidRDefault="001B7687" w:rsidP="001B7687"/>
    <w:p w14:paraId="7EA96E01" w14:textId="44EE1872" w:rsidR="001B7687" w:rsidRDefault="001B7687" w:rsidP="001B7687"/>
    <w:p w14:paraId="7D2C9F75" w14:textId="33EE47BC" w:rsidR="001B7687" w:rsidRDefault="001B7687" w:rsidP="001B7687"/>
    <w:p w14:paraId="5742D76E" w14:textId="3A4F7286" w:rsidR="001B7687" w:rsidRDefault="001B7687" w:rsidP="001B7687"/>
    <w:p w14:paraId="14E9572C" w14:textId="56C1FA51" w:rsidR="001B7687" w:rsidRDefault="001B7687" w:rsidP="001B7687"/>
    <w:p w14:paraId="6AACCC44" w14:textId="02253A8D" w:rsidR="001B7687" w:rsidRDefault="001B7687" w:rsidP="001B7687"/>
    <w:p w14:paraId="6943F1A3" w14:textId="6E99DFD1" w:rsidR="001B7687" w:rsidRDefault="001B7687" w:rsidP="001B7687"/>
    <w:p w14:paraId="202C5175" w14:textId="5F3DCB25" w:rsidR="001B7687" w:rsidRDefault="001B7687" w:rsidP="001B7687"/>
    <w:p w14:paraId="60A73BE2" w14:textId="0AB12718" w:rsidR="001B7687" w:rsidRDefault="001B7687" w:rsidP="001B7687"/>
    <w:p w14:paraId="49357CF7" w14:textId="2407E0E1" w:rsidR="001B7687" w:rsidRDefault="001B7687" w:rsidP="001B7687"/>
    <w:p w14:paraId="5D4AE6B6" w14:textId="1D81BF31" w:rsidR="001B7687" w:rsidRDefault="001B7687" w:rsidP="001B7687"/>
    <w:p w14:paraId="159083EF" w14:textId="64222616" w:rsidR="001B7687" w:rsidRDefault="001B7687" w:rsidP="001B7687"/>
    <w:p w14:paraId="0D1C1806" w14:textId="09D26597" w:rsidR="001B7687" w:rsidRDefault="001B7687" w:rsidP="001B7687"/>
    <w:p w14:paraId="6790094D" w14:textId="1BC1B8B3" w:rsidR="001B7687" w:rsidRDefault="001B7687" w:rsidP="001B7687"/>
    <w:p w14:paraId="71D769D1" w14:textId="70035901" w:rsidR="001B7687" w:rsidRDefault="001B7687" w:rsidP="001B7687"/>
    <w:p w14:paraId="4B7A72B9" w14:textId="33900AAF" w:rsidR="001B7687" w:rsidRDefault="001B7687" w:rsidP="001B7687"/>
    <w:p w14:paraId="37F6AF7F" w14:textId="0DB75F66" w:rsidR="001B7687" w:rsidRDefault="001B7687" w:rsidP="001B7687"/>
    <w:p w14:paraId="038BBA11" w14:textId="77777777" w:rsidR="00940BF3" w:rsidRPr="005E078D" w:rsidRDefault="00940BF3" w:rsidP="00C1188B">
      <w:pPr>
        <w:suppressAutoHyphens/>
        <w:spacing w:before="120" w:after="120"/>
        <w:rPr>
          <w:szCs w:val="24"/>
        </w:rPr>
        <w:sectPr w:rsidR="00940BF3" w:rsidRPr="005E078D" w:rsidSect="00592B1B">
          <w:headerReference w:type="even" r:id="rId53"/>
          <w:headerReference w:type="first" r:id="rId54"/>
          <w:footnotePr>
            <w:numRestart w:val="eachSect"/>
          </w:footnotePr>
          <w:endnotePr>
            <w:numFmt w:val="decimal"/>
            <w:numRestart w:val="eachSect"/>
          </w:endnotePr>
          <w:type w:val="nextColumn"/>
          <w:pgSz w:w="12240" w:h="15840" w:code="1"/>
          <w:pgMar w:top="1440" w:right="1440" w:bottom="1440" w:left="1440" w:header="720" w:footer="720" w:gutter="0"/>
          <w:cols w:space="720"/>
          <w:titlePg/>
        </w:sectPr>
      </w:pPr>
    </w:p>
    <w:p w14:paraId="226DC690" w14:textId="77777777" w:rsidR="00940BF3" w:rsidRPr="005E078D" w:rsidRDefault="00940BF3" w:rsidP="00C1188B">
      <w:pPr>
        <w:suppressAutoHyphens/>
        <w:spacing w:before="120" w:after="120"/>
        <w:rPr>
          <w:szCs w:val="24"/>
        </w:rPr>
      </w:pPr>
    </w:p>
    <w:tbl>
      <w:tblPr>
        <w:tblW w:w="13751" w:type="dxa"/>
        <w:tblInd w:w="-284" w:type="dxa"/>
        <w:tblLayout w:type="fixed"/>
        <w:tblLook w:val="0000" w:firstRow="0" w:lastRow="0" w:firstColumn="0" w:lastColumn="0" w:noHBand="0" w:noVBand="0"/>
      </w:tblPr>
      <w:tblGrid>
        <w:gridCol w:w="284"/>
        <w:gridCol w:w="1182"/>
        <w:gridCol w:w="2251"/>
        <w:gridCol w:w="1370"/>
        <w:gridCol w:w="1232"/>
        <w:gridCol w:w="2045"/>
        <w:gridCol w:w="1559"/>
        <w:gridCol w:w="1843"/>
        <w:gridCol w:w="1496"/>
        <w:gridCol w:w="489"/>
      </w:tblGrid>
      <w:tr w:rsidR="00940BF3" w:rsidRPr="005E078D" w14:paraId="06A36DDB" w14:textId="77777777" w:rsidTr="005A6D41">
        <w:trPr>
          <w:cantSplit/>
          <w:trHeight w:val="730"/>
        </w:trPr>
        <w:tc>
          <w:tcPr>
            <w:tcW w:w="13751" w:type="dxa"/>
            <w:gridSpan w:val="10"/>
            <w:vAlign w:val="center"/>
          </w:tcPr>
          <w:p w14:paraId="6867587A" w14:textId="77777777" w:rsidR="00940BF3" w:rsidRPr="005E078D" w:rsidRDefault="000337AE" w:rsidP="000337AE">
            <w:pPr>
              <w:pStyle w:val="SectionVIHeader"/>
              <w:rPr>
                <w:color w:val="000000" w:themeColor="text1"/>
                <w:lang w:val="fr-FR"/>
              </w:rPr>
            </w:pPr>
            <w:bookmarkStart w:id="470" w:name="_Toc475247049"/>
            <w:bookmarkStart w:id="471" w:name="_Toc494778748"/>
            <w:bookmarkStart w:id="472" w:name="_Toc449967057"/>
            <w:bookmarkStart w:id="473" w:name="_Toc486345002"/>
            <w:r w:rsidRPr="005E078D">
              <w:rPr>
                <w:color w:val="000000" w:themeColor="text1"/>
                <w:lang w:val="fr-FR"/>
              </w:rPr>
              <w:t xml:space="preserve">1. </w:t>
            </w:r>
            <w:r w:rsidR="00940BF3" w:rsidRPr="005E078D">
              <w:rPr>
                <w:color w:val="000000" w:themeColor="text1"/>
                <w:lang w:val="fr-FR"/>
              </w:rPr>
              <w:t xml:space="preserve">Liste des Fournitures et </w:t>
            </w:r>
            <w:bookmarkEnd w:id="470"/>
            <w:bookmarkEnd w:id="471"/>
            <w:r w:rsidR="00940BF3" w:rsidRPr="005E078D">
              <w:rPr>
                <w:color w:val="000000" w:themeColor="text1"/>
                <w:lang w:val="fr-FR"/>
              </w:rPr>
              <w:t>Calendrier de livraison</w:t>
            </w:r>
            <w:bookmarkEnd w:id="472"/>
            <w:bookmarkEnd w:id="473"/>
          </w:p>
          <w:p w14:paraId="5FBA3C2D" w14:textId="77777777" w:rsidR="00940BF3" w:rsidRPr="005E078D" w:rsidRDefault="00940BF3" w:rsidP="00C1188B">
            <w:pPr>
              <w:pStyle w:val="Pieddepage"/>
              <w:suppressAutoHyphens/>
              <w:spacing w:after="120"/>
              <w:rPr>
                <w:szCs w:val="24"/>
                <w:lang w:val="fr-FR"/>
              </w:rPr>
            </w:pPr>
          </w:p>
        </w:tc>
      </w:tr>
      <w:tr w:rsidR="003D4BDB" w:rsidRPr="005E078D" w14:paraId="6975E9E6" w14:textId="77777777" w:rsidTr="005A6D4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240"/>
        </w:trPr>
        <w:tc>
          <w:tcPr>
            <w:tcW w:w="1466" w:type="dxa"/>
            <w:gridSpan w:val="2"/>
            <w:vMerge w:val="restart"/>
          </w:tcPr>
          <w:p w14:paraId="6E610274" w14:textId="77777777" w:rsidR="003D4BDB" w:rsidRPr="005E078D" w:rsidRDefault="003D4BDB" w:rsidP="003D4BDB">
            <w:pPr>
              <w:suppressAutoHyphens/>
              <w:spacing w:before="60" w:after="60"/>
              <w:jc w:val="center"/>
              <w:rPr>
                <w:b/>
                <w:bCs/>
                <w:sz w:val="22"/>
                <w:szCs w:val="24"/>
              </w:rPr>
            </w:pPr>
            <w:r w:rsidRPr="005E078D">
              <w:rPr>
                <w:b/>
                <w:bCs/>
                <w:sz w:val="22"/>
                <w:szCs w:val="24"/>
              </w:rPr>
              <w:t>Article No.</w:t>
            </w:r>
          </w:p>
        </w:tc>
        <w:tc>
          <w:tcPr>
            <w:tcW w:w="2251" w:type="dxa"/>
            <w:vMerge w:val="restart"/>
          </w:tcPr>
          <w:p w14:paraId="1AA81AB2" w14:textId="77777777" w:rsidR="003D4BDB" w:rsidRPr="005E078D" w:rsidRDefault="003D4BDB" w:rsidP="003D4BDB">
            <w:pPr>
              <w:suppressAutoHyphens/>
              <w:spacing w:before="60" w:after="60"/>
              <w:jc w:val="center"/>
              <w:rPr>
                <w:b/>
                <w:bCs/>
                <w:sz w:val="22"/>
                <w:szCs w:val="24"/>
              </w:rPr>
            </w:pPr>
            <w:r w:rsidRPr="005E078D">
              <w:rPr>
                <w:b/>
                <w:bCs/>
                <w:sz w:val="22"/>
                <w:szCs w:val="24"/>
              </w:rPr>
              <w:t>Description des Fournitures</w:t>
            </w:r>
          </w:p>
        </w:tc>
        <w:tc>
          <w:tcPr>
            <w:tcW w:w="1370" w:type="dxa"/>
            <w:vMerge w:val="restart"/>
          </w:tcPr>
          <w:p w14:paraId="3E14F090" w14:textId="3CCE6D70" w:rsidR="003D4BDB" w:rsidRPr="005E078D" w:rsidRDefault="003D4BDB" w:rsidP="003D4BDB">
            <w:pPr>
              <w:suppressAutoHyphens/>
              <w:spacing w:before="60" w:after="60"/>
              <w:jc w:val="center"/>
              <w:rPr>
                <w:b/>
                <w:bCs/>
                <w:sz w:val="22"/>
                <w:szCs w:val="24"/>
              </w:rPr>
            </w:pPr>
            <w:r w:rsidRPr="005E078D">
              <w:rPr>
                <w:b/>
                <w:bCs/>
                <w:sz w:val="22"/>
                <w:szCs w:val="24"/>
              </w:rPr>
              <w:t xml:space="preserve">Quantité (Nb. </w:t>
            </w:r>
            <w:r w:rsidR="00547CAD" w:rsidRPr="005E078D">
              <w:rPr>
                <w:b/>
                <w:bCs/>
                <w:sz w:val="22"/>
                <w:szCs w:val="24"/>
              </w:rPr>
              <w:t>D’unités</w:t>
            </w:r>
            <w:r w:rsidRPr="005E078D">
              <w:rPr>
                <w:b/>
                <w:bCs/>
                <w:sz w:val="22"/>
                <w:szCs w:val="24"/>
              </w:rPr>
              <w:t>)</w:t>
            </w:r>
          </w:p>
        </w:tc>
        <w:tc>
          <w:tcPr>
            <w:tcW w:w="1232" w:type="dxa"/>
            <w:vMerge w:val="restart"/>
          </w:tcPr>
          <w:p w14:paraId="445D8C3E" w14:textId="77777777" w:rsidR="003D4BDB" w:rsidRPr="005E078D" w:rsidRDefault="003D4BDB" w:rsidP="003D4BDB">
            <w:pPr>
              <w:suppressAutoHyphens/>
              <w:spacing w:before="60" w:after="60"/>
              <w:jc w:val="center"/>
              <w:rPr>
                <w:b/>
                <w:bCs/>
                <w:sz w:val="22"/>
                <w:szCs w:val="24"/>
              </w:rPr>
            </w:pPr>
            <w:r w:rsidRPr="005E078D">
              <w:rPr>
                <w:b/>
                <w:bCs/>
                <w:sz w:val="22"/>
                <w:szCs w:val="24"/>
              </w:rPr>
              <w:t>Unité</w:t>
            </w:r>
          </w:p>
        </w:tc>
        <w:tc>
          <w:tcPr>
            <w:tcW w:w="2045" w:type="dxa"/>
            <w:vMerge w:val="restart"/>
          </w:tcPr>
          <w:p w14:paraId="53DA0EBF" w14:textId="77777777" w:rsidR="003D4BDB" w:rsidRPr="005E078D" w:rsidRDefault="003D4BDB" w:rsidP="003D4BDB">
            <w:pPr>
              <w:suppressAutoHyphens/>
              <w:spacing w:before="60" w:after="60"/>
              <w:jc w:val="center"/>
              <w:rPr>
                <w:b/>
                <w:bCs/>
                <w:sz w:val="22"/>
                <w:szCs w:val="24"/>
              </w:rPr>
            </w:pPr>
            <w:r w:rsidRPr="005E078D">
              <w:rPr>
                <w:b/>
                <w:bCs/>
                <w:sz w:val="22"/>
                <w:szCs w:val="24"/>
              </w:rPr>
              <w:t xml:space="preserve">Site (projet) ou Destination finale comme indiqués aux DPAO </w:t>
            </w:r>
          </w:p>
        </w:tc>
        <w:tc>
          <w:tcPr>
            <w:tcW w:w="5387" w:type="dxa"/>
            <w:gridSpan w:val="4"/>
          </w:tcPr>
          <w:p w14:paraId="6F74A8A0" w14:textId="77777777" w:rsidR="003D4BDB" w:rsidRPr="005E078D" w:rsidRDefault="003D4BDB" w:rsidP="003D4BDB">
            <w:pPr>
              <w:suppressAutoHyphens/>
              <w:spacing w:before="60" w:after="60"/>
              <w:jc w:val="center"/>
              <w:rPr>
                <w:b/>
                <w:bCs/>
                <w:sz w:val="22"/>
                <w:szCs w:val="24"/>
              </w:rPr>
            </w:pPr>
            <w:r w:rsidRPr="005E078D">
              <w:rPr>
                <w:b/>
                <w:bCs/>
                <w:sz w:val="22"/>
                <w:szCs w:val="24"/>
              </w:rPr>
              <w:t>Date de livraison (selon les Incoterms)</w:t>
            </w:r>
          </w:p>
        </w:tc>
      </w:tr>
      <w:tr w:rsidR="003D4BDB" w:rsidRPr="005E078D" w14:paraId="489E2F81" w14:textId="77777777" w:rsidTr="005A6D4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240"/>
        </w:trPr>
        <w:tc>
          <w:tcPr>
            <w:tcW w:w="1466" w:type="dxa"/>
            <w:gridSpan w:val="2"/>
            <w:vMerge/>
          </w:tcPr>
          <w:p w14:paraId="6B9B0C6C" w14:textId="77777777" w:rsidR="003D4BDB" w:rsidRPr="005E078D" w:rsidRDefault="003D4BDB" w:rsidP="003D4BDB">
            <w:pPr>
              <w:suppressAutoHyphens/>
              <w:spacing w:before="60" w:after="60"/>
              <w:jc w:val="center"/>
              <w:rPr>
                <w:b/>
                <w:bCs/>
                <w:sz w:val="22"/>
                <w:szCs w:val="24"/>
              </w:rPr>
            </w:pPr>
          </w:p>
        </w:tc>
        <w:tc>
          <w:tcPr>
            <w:tcW w:w="2251" w:type="dxa"/>
            <w:vMerge/>
          </w:tcPr>
          <w:p w14:paraId="36386C58" w14:textId="77777777" w:rsidR="003D4BDB" w:rsidRPr="005E078D" w:rsidRDefault="003D4BDB" w:rsidP="003D4BDB">
            <w:pPr>
              <w:suppressAutoHyphens/>
              <w:spacing w:before="60" w:after="60"/>
              <w:jc w:val="center"/>
              <w:rPr>
                <w:b/>
                <w:bCs/>
                <w:sz w:val="22"/>
                <w:szCs w:val="24"/>
              </w:rPr>
            </w:pPr>
          </w:p>
        </w:tc>
        <w:tc>
          <w:tcPr>
            <w:tcW w:w="1370" w:type="dxa"/>
            <w:vMerge/>
          </w:tcPr>
          <w:p w14:paraId="2DA12F08" w14:textId="77777777" w:rsidR="003D4BDB" w:rsidRPr="005E078D" w:rsidRDefault="003D4BDB" w:rsidP="003D4BDB">
            <w:pPr>
              <w:suppressAutoHyphens/>
              <w:spacing w:before="60" w:after="60"/>
              <w:jc w:val="center"/>
              <w:rPr>
                <w:b/>
                <w:bCs/>
                <w:sz w:val="22"/>
                <w:szCs w:val="24"/>
              </w:rPr>
            </w:pPr>
          </w:p>
        </w:tc>
        <w:tc>
          <w:tcPr>
            <w:tcW w:w="1232" w:type="dxa"/>
            <w:vMerge/>
          </w:tcPr>
          <w:p w14:paraId="1B960F30" w14:textId="77777777" w:rsidR="003D4BDB" w:rsidRPr="005E078D" w:rsidRDefault="003D4BDB" w:rsidP="003D4BDB">
            <w:pPr>
              <w:suppressAutoHyphens/>
              <w:spacing w:before="60" w:after="60"/>
              <w:jc w:val="center"/>
              <w:rPr>
                <w:b/>
                <w:bCs/>
                <w:sz w:val="22"/>
                <w:szCs w:val="24"/>
              </w:rPr>
            </w:pPr>
          </w:p>
        </w:tc>
        <w:tc>
          <w:tcPr>
            <w:tcW w:w="2045" w:type="dxa"/>
            <w:vMerge/>
          </w:tcPr>
          <w:p w14:paraId="66D170A3" w14:textId="77777777" w:rsidR="003D4BDB" w:rsidRPr="005E078D" w:rsidRDefault="003D4BDB" w:rsidP="003D4BDB">
            <w:pPr>
              <w:suppressAutoHyphens/>
              <w:spacing w:before="60" w:after="60"/>
              <w:jc w:val="center"/>
              <w:rPr>
                <w:b/>
                <w:bCs/>
                <w:sz w:val="22"/>
                <w:szCs w:val="24"/>
              </w:rPr>
            </w:pPr>
          </w:p>
        </w:tc>
        <w:tc>
          <w:tcPr>
            <w:tcW w:w="1559" w:type="dxa"/>
          </w:tcPr>
          <w:p w14:paraId="0BDB1301" w14:textId="77777777" w:rsidR="003D4BDB" w:rsidRPr="005E078D" w:rsidRDefault="003D4BDB" w:rsidP="003D4BDB">
            <w:pPr>
              <w:suppressAutoHyphens/>
              <w:spacing w:before="60" w:after="60"/>
              <w:jc w:val="center"/>
              <w:rPr>
                <w:b/>
                <w:bCs/>
                <w:sz w:val="22"/>
                <w:szCs w:val="24"/>
              </w:rPr>
            </w:pPr>
            <w:r w:rsidRPr="005E078D">
              <w:rPr>
                <w:b/>
                <w:bCs/>
                <w:sz w:val="22"/>
                <w:szCs w:val="24"/>
              </w:rPr>
              <w:t>Date de livraison au plus tôt</w:t>
            </w:r>
          </w:p>
        </w:tc>
        <w:tc>
          <w:tcPr>
            <w:tcW w:w="1843" w:type="dxa"/>
          </w:tcPr>
          <w:p w14:paraId="6E74D584" w14:textId="77777777" w:rsidR="003D4BDB" w:rsidRPr="005E078D" w:rsidRDefault="003D4BDB" w:rsidP="003D4BDB">
            <w:pPr>
              <w:suppressAutoHyphens/>
              <w:spacing w:before="60" w:after="60"/>
              <w:jc w:val="center"/>
              <w:rPr>
                <w:b/>
                <w:bCs/>
                <w:sz w:val="22"/>
                <w:szCs w:val="24"/>
              </w:rPr>
            </w:pPr>
            <w:r w:rsidRPr="005E078D">
              <w:rPr>
                <w:b/>
                <w:bCs/>
                <w:sz w:val="22"/>
                <w:szCs w:val="24"/>
              </w:rPr>
              <w:t>Date de livraison au plus tard</w:t>
            </w:r>
          </w:p>
          <w:p w14:paraId="13302616" w14:textId="77777777" w:rsidR="003D4BDB" w:rsidRPr="005E078D" w:rsidRDefault="003D4BDB" w:rsidP="003D4BDB">
            <w:pPr>
              <w:suppressAutoHyphens/>
              <w:spacing w:before="60" w:after="60"/>
              <w:jc w:val="center"/>
              <w:rPr>
                <w:b/>
                <w:bCs/>
                <w:sz w:val="22"/>
                <w:szCs w:val="24"/>
              </w:rPr>
            </w:pPr>
          </w:p>
        </w:tc>
        <w:tc>
          <w:tcPr>
            <w:tcW w:w="1985" w:type="dxa"/>
            <w:gridSpan w:val="2"/>
          </w:tcPr>
          <w:p w14:paraId="3931DAA8" w14:textId="77777777" w:rsidR="003D4BDB" w:rsidRPr="005E078D" w:rsidRDefault="003D4BDB" w:rsidP="003D4BDB">
            <w:pPr>
              <w:suppressAutoHyphens/>
              <w:spacing w:before="60" w:after="60"/>
              <w:jc w:val="center"/>
              <w:rPr>
                <w:b/>
                <w:bCs/>
                <w:sz w:val="22"/>
                <w:szCs w:val="24"/>
              </w:rPr>
            </w:pPr>
            <w:r w:rsidRPr="005E078D">
              <w:rPr>
                <w:b/>
                <w:bCs/>
                <w:sz w:val="22"/>
                <w:szCs w:val="24"/>
              </w:rPr>
              <w:t xml:space="preserve">Date de livraison offerte par le Soumissionnaire </w:t>
            </w:r>
            <w:r w:rsidRPr="005E078D">
              <w:rPr>
                <w:b/>
                <w:bCs/>
                <w:i/>
                <w:sz w:val="22"/>
                <w:szCs w:val="24"/>
              </w:rPr>
              <w:t>[</w:t>
            </w:r>
            <w:r w:rsidRPr="005E078D">
              <w:rPr>
                <w:b/>
                <w:bCs/>
                <w:i/>
                <w:iCs/>
                <w:sz w:val="22"/>
                <w:szCs w:val="24"/>
              </w:rPr>
              <w:t>à indiquer par le Soumissionnaire</w:t>
            </w:r>
            <w:r w:rsidRPr="005E078D">
              <w:rPr>
                <w:b/>
                <w:bCs/>
                <w:i/>
                <w:sz w:val="22"/>
                <w:szCs w:val="24"/>
              </w:rPr>
              <w:t>]</w:t>
            </w:r>
          </w:p>
        </w:tc>
      </w:tr>
      <w:tr w:rsidR="000961E4" w:rsidRPr="005E078D" w14:paraId="6933C3DD" w14:textId="77777777" w:rsidTr="005C31D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519"/>
        </w:trPr>
        <w:tc>
          <w:tcPr>
            <w:tcW w:w="1466" w:type="dxa"/>
            <w:gridSpan w:val="2"/>
            <w:vAlign w:val="center"/>
          </w:tcPr>
          <w:p w14:paraId="779144D9" w14:textId="5E079AE7" w:rsidR="000961E4" w:rsidRPr="005E078D" w:rsidRDefault="00547CAD" w:rsidP="00547CAD">
            <w:pPr>
              <w:suppressAutoHyphens/>
              <w:jc w:val="center"/>
              <w:rPr>
                <w:b/>
                <w:iCs/>
                <w:szCs w:val="24"/>
              </w:rPr>
            </w:pPr>
            <w:r>
              <w:rPr>
                <w:b/>
                <w:iCs/>
                <w:szCs w:val="24"/>
              </w:rPr>
              <w:t>Catégorie</w:t>
            </w:r>
            <w:r w:rsidR="000961E4" w:rsidRPr="005E078D">
              <w:rPr>
                <w:b/>
                <w:iCs/>
                <w:szCs w:val="24"/>
              </w:rPr>
              <w:t xml:space="preserve"> 1</w:t>
            </w:r>
          </w:p>
        </w:tc>
        <w:tc>
          <w:tcPr>
            <w:tcW w:w="2251" w:type="dxa"/>
          </w:tcPr>
          <w:p w14:paraId="1B0B22A2" w14:textId="1DCD800A" w:rsidR="000961E4" w:rsidRPr="005E078D" w:rsidRDefault="000961E4" w:rsidP="00547CAD">
            <w:pPr>
              <w:suppressAutoHyphens/>
              <w:rPr>
                <w:b/>
                <w:bCs/>
                <w:sz w:val="20"/>
              </w:rPr>
            </w:pPr>
            <w:r w:rsidRPr="005E078D">
              <w:rPr>
                <w:b/>
                <w:bCs/>
                <w:sz w:val="20"/>
              </w:rPr>
              <w:t xml:space="preserve">Véhicule </w:t>
            </w:r>
            <w:r w:rsidR="00547CAD" w:rsidRPr="005E078D">
              <w:rPr>
                <w:b/>
                <w:bCs/>
                <w:sz w:val="20"/>
              </w:rPr>
              <w:t xml:space="preserve">station wagon </w:t>
            </w:r>
            <w:r w:rsidRPr="005E078D">
              <w:rPr>
                <w:b/>
                <w:bCs/>
                <w:sz w:val="20"/>
              </w:rPr>
              <w:t xml:space="preserve">4X4 </w:t>
            </w:r>
            <w:r w:rsidR="00547CAD" w:rsidRPr="005E078D">
              <w:rPr>
                <w:b/>
                <w:bCs/>
                <w:sz w:val="20"/>
              </w:rPr>
              <w:t>tout terrain</w:t>
            </w:r>
          </w:p>
        </w:tc>
        <w:tc>
          <w:tcPr>
            <w:tcW w:w="1370" w:type="dxa"/>
            <w:vAlign w:val="center"/>
          </w:tcPr>
          <w:p w14:paraId="153C669D" w14:textId="77777777" w:rsidR="000961E4" w:rsidRPr="005E078D" w:rsidRDefault="000961E4" w:rsidP="00547CAD">
            <w:pPr>
              <w:suppressAutoHyphens/>
              <w:jc w:val="center"/>
              <w:rPr>
                <w:b/>
                <w:iCs/>
                <w:sz w:val="22"/>
                <w:szCs w:val="24"/>
              </w:rPr>
            </w:pPr>
            <w:r w:rsidRPr="005E078D">
              <w:rPr>
                <w:b/>
                <w:iCs/>
                <w:sz w:val="22"/>
                <w:szCs w:val="24"/>
              </w:rPr>
              <w:t>1</w:t>
            </w:r>
          </w:p>
          <w:p w14:paraId="49394CA2" w14:textId="77777777" w:rsidR="000961E4" w:rsidRPr="005E078D" w:rsidRDefault="000961E4" w:rsidP="00547CAD">
            <w:pPr>
              <w:suppressAutoHyphens/>
              <w:jc w:val="center"/>
              <w:rPr>
                <w:b/>
                <w:iCs/>
                <w:sz w:val="22"/>
                <w:szCs w:val="24"/>
              </w:rPr>
            </w:pPr>
          </w:p>
          <w:p w14:paraId="363DB426" w14:textId="77777777" w:rsidR="000961E4" w:rsidRPr="005E078D" w:rsidRDefault="000961E4" w:rsidP="00547CAD">
            <w:pPr>
              <w:suppressAutoHyphens/>
              <w:jc w:val="center"/>
              <w:rPr>
                <w:b/>
                <w:iCs/>
                <w:sz w:val="22"/>
                <w:szCs w:val="24"/>
              </w:rPr>
            </w:pPr>
          </w:p>
        </w:tc>
        <w:tc>
          <w:tcPr>
            <w:tcW w:w="1232" w:type="dxa"/>
          </w:tcPr>
          <w:p w14:paraId="7834F2B6" w14:textId="08F24822" w:rsidR="000961E4" w:rsidRPr="005E078D" w:rsidRDefault="000961E4" w:rsidP="00547CAD">
            <w:pPr>
              <w:jc w:val="center"/>
            </w:pPr>
            <w:r w:rsidRPr="005E078D">
              <w:rPr>
                <w:b/>
                <w:iCs/>
                <w:sz w:val="22"/>
                <w:szCs w:val="24"/>
              </w:rPr>
              <w:t>U</w:t>
            </w:r>
          </w:p>
        </w:tc>
        <w:tc>
          <w:tcPr>
            <w:tcW w:w="2045" w:type="dxa"/>
          </w:tcPr>
          <w:p w14:paraId="22503950" w14:textId="53F35FA6" w:rsidR="000961E4" w:rsidRPr="005E078D" w:rsidRDefault="000961E4" w:rsidP="00547CAD">
            <w:pPr>
              <w:jc w:val="center"/>
              <w:rPr>
                <w:sz w:val="22"/>
                <w:szCs w:val="22"/>
              </w:rPr>
            </w:pPr>
            <w:r w:rsidRPr="005E078D">
              <w:rPr>
                <w:sz w:val="22"/>
                <w:szCs w:val="22"/>
              </w:rPr>
              <w:t xml:space="preserve">Unité de </w:t>
            </w:r>
            <w:r w:rsidR="00B41CB9">
              <w:rPr>
                <w:sz w:val="22"/>
                <w:szCs w:val="22"/>
              </w:rPr>
              <w:t>Gestion d</w:t>
            </w:r>
            <w:r w:rsidRPr="005E078D">
              <w:rPr>
                <w:sz w:val="22"/>
                <w:szCs w:val="22"/>
              </w:rPr>
              <w:t xml:space="preserve">u </w:t>
            </w:r>
            <w:r w:rsidR="00B41CB9" w:rsidRPr="005E078D">
              <w:rPr>
                <w:sz w:val="22"/>
                <w:szCs w:val="22"/>
              </w:rPr>
              <w:t>Projet (</w:t>
            </w:r>
            <w:r w:rsidRPr="005E078D">
              <w:rPr>
                <w:sz w:val="22"/>
                <w:szCs w:val="22"/>
              </w:rPr>
              <w:t>U</w:t>
            </w:r>
            <w:r w:rsidR="00B41CB9">
              <w:rPr>
                <w:sz w:val="22"/>
                <w:szCs w:val="22"/>
              </w:rPr>
              <w:t>G</w:t>
            </w:r>
            <w:r w:rsidRPr="005E078D">
              <w:rPr>
                <w:sz w:val="22"/>
                <w:szCs w:val="22"/>
              </w:rPr>
              <w:t>P)</w:t>
            </w:r>
          </w:p>
        </w:tc>
        <w:tc>
          <w:tcPr>
            <w:tcW w:w="1559" w:type="dxa"/>
          </w:tcPr>
          <w:p w14:paraId="7AB37C03" w14:textId="77777777" w:rsidR="000961E4" w:rsidRPr="005E078D" w:rsidRDefault="000961E4" w:rsidP="00547CAD">
            <w:pPr>
              <w:suppressAutoHyphens/>
              <w:jc w:val="center"/>
              <w:rPr>
                <w:szCs w:val="24"/>
              </w:rPr>
            </w:pPr>
            <w:r w:rsidRPr="005E078D">
              <w:rPr>
                <w:szCs w:val="24"/>
              </w:rPr>
              <w:t>-</w:t>
            </w:r>
          </w:p>
        </w:tc>
        <w:tc>
          <w:tcPr>
            <w:tcW w:w="1843" w:type="dxa"/>
          </w:tcPr>
          <w:p w14:paraId="52A98A02" w14:textId="2C87B67A" w:rsidR="000961E4" w:rsidRPr="005E078D" w:rsidRDefault="00B41CB9" w:rsidP="00547CAD">
            <w:pPr>
              <w:suppressAutoHyphens/>
              <w:rPr>
                <w:szCs w:val="24"/>
              </w:rPr>
            </w:pPr>
            <w:r>
              <w:rPr>
                <w:szCs w:val="24"/>
              </w:rPr>
              <w:t>60</w:t>
            </w:r>
            <w:r w:rsidR="000961E4" w:rsidRPr="005E078D">
              <w:rPr>
                <w:szCs w:val="24"/>
              </w:rPr>
              <w:t xml:space="preserve"> jours</w:t>
            </w:r>
          </w:p>
        </w:tc>
        <w:tc>
          <w:tcPr>
            <w:tcW w:w="1985" w:type="dxa"/>
            <w:gridSpan w:val="2"/>
          </w:tcPr>
          <w:p w14:paraId="4D203F93" w14:textId="77777777" w:rsidR="000961E4" w:rsidRPr="005E078D" w:rsidRDefault="000961E4" w:rsidP="00547CAD">
            <w:pPr>
              <w:suppressAutoHyphens/>
              <w:rPr>
                <w:i/>
                <w:iCs/>
                <w:sz w:val="22"/>
                <w:szCs w:val="24"/>
              </w:rPr>
            </w:pPr>
          </w:p>
        </w:tc>
      </w:tr>
      <w:tr w:rsidR="001B7687" w:rsidRPr="005E078D" w14:paraId="26C7A970" w14:textId="77777777" w:rsidTr="005C31D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558"/>
        </w:trPr>
        <w:tc>
          <w:tcPr>
            <w:tcW w:w="1466" w:type="dxa"/>
            <w:gridSpan w:val="2"/>
            <w:vAlign w:val="center"/>
          </w:tcPr>
          <w:p w14:paraId="659934F1" w14:textId="17DCE3ED" w:rsidR="001B7687" w:rsidRDefault="001B7687" w:rsidP="001B7687">
            <w:pPr>
              <w:suppressAutoHyphens/>
              <w:jc w:val="center"/>
              <w:rPr>
                <w:b/>
                <w:iCs/>
                <w:szCs w:val="24"/>
              </w:rPr>
            </w:pPr>
            <w:r>
              <w:rPr>
                <w:b/>
                <w:iCs/>
                <w:szCs w:val="24"/>
              </w:rPr>
              <w:t>Catégorie</w:t>
            </w:r>
            <w:r w:rsidRPr="005E078D">
              <w:rPr>
                <w:b/>
                <w:iCs/>
                <w:szCs w:val="24"/>
              </w:rPr>
              <w:t xml:space="preserve"> </w:t>
            </w:r>
            <w:r>
              <w:rPr>
                <w:b/>
                <w:iCs/>
                <w:szCs w:val="24"/>
              </w:rPr>
              <w:t>2</w:t>
            </w:r>
          </w:p>
        </w:tc>
        <w:tc>
          <w:tcPr>
            <w:tcW w:w="2251" w:type="dxa"/>
          </w:tcPr>
          <w:p w14:paraId="4190E20F" w14:textId="5BF1C6C0" w:rsidR="001B7687" w:rsidRPr="005E078D" w:rsidRDefault="001B7687" w:rsidP="001B7687">
            <w:pPr>
              <w:suppressAutoHyphens/>
              <w:rPr>
                <w:b/>
                <w:bCs/>
                <w:sz w:val="20"/>
              </w:rPr>
            </w:pPr>
            <w:r w:rsidRPr="005E078D">
              <w:rPr>
                <w:b/>
                <w:bCs/>
                <w:sz w:val="20"/>
              </w:rPr>
              <w:t>Véhicule station wagon 4X4 tout terrain</w:t>
            </w:r>
          </w:p>
        </w:tc>
        <w:tc>
          <w:tcPr>
            <w:tcW w:w="1370" w:type="dxa"/>
            <w:vAlign w:val="center"/>
          </w:tcPr>
          <w:p w14:paraId="656297A1" w14:textId="77777777" w:rsidR="001B7687" w:rsidRPr="005E078D" w:rsidRDefault="001B7687" w:rsidP="001B7687">
            <w:pPr>
              <w:suppressAutoHyphens/>
              <w:jc w:val="center"/>
              <w:rPr>
                <w:b/>
                <w:iCs/>
                <w:sz w:val="22"/>
                <w:szCs w:val="24"/>
              </w:rPr>
            </w:pPr>
            <w:r w:rsidRPr="005E078D">
              <w:rPr>
                <w:b/>
                <w:iCs/>
                <w:sz w:val="22"/>
                <w:szCs w:val="24"/>
              </w:rPr>
              <w:t>1</w:t>
            </w:r>
          </w:p>
          <w:p w14:paraId="125FDA33" w14:textId="77777777" w:rsidR="001B7687" w:rsidRPr="005E078D" w:rsidRDefault="001B7687" w:rsidP="001B7687">
            <w:pPr>
              <w:suppressAutoHyphens/>
              <w:jc w:val="center"/>
              <w:rPr>
                <w:b/>
                <w:iCs/>
                <w:sz w:val="22"/>
                <w:szCs w:val="24"/>
              </w:rPr>
            </w:pPr>
          </w:p>
          <w:p w14:paraId="6E3D317D" w14:textId="77777777" w:rsidR="001B7687" w:rsidRPr="005E078D" w:rsidRDefault="001B7687" w:rsidP="001B7687">
            <w:pPr>
              <w:suppressAutoHyphens/>
              <w:jc w:val="center"/>
              <w:rPr>
                <w:b/>
                <w:iCs/>
                <w:sz w:val="22"/>
                <w:szCs w:val="24"/>
              </w:rPr>
            </w:pPr>
          </w:p>
        </w:tc>
        <w:tc>
          <w:tcPr>
            <w:tcW w:w="1232" w:type="dxa"/>
          </w:tcPr>
          <w:p w14:paraId="3CA072A9" w14:textId="0242A0C9" w:rsidR="001B7687" w:rsidRPr="005E078D" w:rsidRDefault="001B7687" w:rsidP="001B7687">
            <w:pPr>
              <w:jc w:val="center"/>
              <w:rPr>
                <w:b/>
                <w:iCs/>
                <w:sz w:val="22"/>
                <w:szCs w:val="24"/>
              </w:rPr>
            </w:pPr>
            <w:r w:rsidRPr="005E078D">
              <w:rPr>
                <w:b/>
                <w:iCs/>
                <w:sz w:val="22"/>
                <w:szCs w:val="24"/>
              </w:rPr>
              <w:t>U</w:t>
            </w:r>
          </w:p>
        </w:tc>
        <w:tc>
          <w:tcPr>
            <w:tcW w:w="2045" w:type="dxa"/>
          </w:tcPr>
          <w:p w14:paraId="725B86BF" w14:textId="511EF2B8" w:rsidR="001B7687" w:rsidRPr="005E078D" w:rsidRDefault="001B7687" w:rsidP="001B7687">
            <w:pPr>
              <w:jc w:val="center"/>
              <w:rPr>
                <w:sz w:val="22"/>
                <w:szCs w:val="22"/>
              </w:rPr>
            </w:pPr>
            <w:r w:rsidRPr="005E078D">
              <w:rPr>
                <w:sz w:val="22"/>
                <w:szCs w:val="22"/>
              </w:rPr>
              <w:t xml:space="preserve">Unité de </w:t>
            </w:r>
            <w:r>
              <w:rPr>
                <w:sz w:val="22"/>
                <w:szCs w:val="22"/>
              </w:rPr>
              <w:t>Gestion d</w:t>
            </w:r>
            <w:r w:rsidRPr="005E078D">
              <w:rPr>
                <w:sz w:val="22"/>
                <w:szCs w:val="22"/>
              </w:rPr>
              <w:t>u Projet (U</w:t>
            </w:r>
            <w:r>
              <w:rPr>
                <w:sz w:val="22"/>
                <w:szCs w:val="22"/>
              </w:rPr>
              <w:t>G</w:t>
            </w:r>
            <w:r w:rsidRPr="005E078D">
              <w:rPr>
                <w:sz w:val="22"/>
                <w:szCs w:val="22"/>
              </w:rPr>
              <w:t>P)</w:t>
            </w:r>
          </w:p>
        </w:tc>
        <w:tc>
          <w:tcPr>
            <w:tcW w:w="1559" w:type="dxa"/>
          </w:tcPr>
          <w:p w14:paraId="3C4D46EC" w14:textId="2B52636D" w:rsidR="001B7687" w:rsidRPr="005E078D" w:rsidRDefault="001B7687" w:rsidP="001B7687">
            <w:pPr>
              <w:suppressAutoHyphens/>
              <w:jc w:val="center"/>
              <w:rPr>
                <w:szCs w:val="24"/>
              </w:rPr>
            </w:pPr>
            <w:r w:rsidRPr="005E078D">
              <w:rPr>
                <w:szCs w:val="24"/>
              </w:rPr>
              <w:t>-</w:t>
            </w:r>
          </w:p>
        </w:tc>
        <w:tc>
          <w:tcPr>
            <w:tcW w:w="1843" w:type="dxa"/>
          </w:tcPr>
          <w:p w14:paraId="7BA6972F" w14:textId="12BD0A44" w:rsidR="001B7687" w:rsidRDefault="001B7687" w:rsidP="001B7687">
            <w:pPr>
              <w:suppressAutoHyphens/>
              <w:rPr>
                <w:szCs w:val="24"/>
              </w:rPr>
            </w:pPr>
            <w:r>
              <w:rPr>
                <w:szCs w:val="24"/>
              </w:rPr>
              <w:t>60</w:t>
            </w:r>
            <w:r w:rsidRPr="005E078D">
              <w:rPr>
                <w:szCs w:val="24"/>
              </w:rPr>
              <w:t xml:space="preserve"> jours</w:t>
            </w:r>
          </w:p>
        </w:tc>
        <w:tc>
          <w:tcPr>
            <w:tcW w:w="1985" w:type="dxa"/>
            <w:gridSpan w:val="2"/>
          </w:tcPr>
          <w:p w14:paraId="4102E2E8" w14:textId="77777777" w:rsidR="001B7687" w:rsidRPr="005E078D" w:rsidRDefault="001B7687" w:rsidP="001B7687">
            <w:pPr>
              <w:suppressAutoHyphens/>
              <w:rPr>
                <w:i/>
                <w:iCs/>
                <w:sz w:val="22"/>
                <w:szCs w:val="24"/>
              </w:rPr>
            </w:pPr>
          </w:p>
        </w:tc>
      </w:tr>
      <w:tr w:rsidR="001B7687" w:rsidRPr="005E078D" w14:paraId="5A0C0C5E" w14:textId="77777777" w:rsidTr="005C31D8">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726"/>
        </w:trPr>
        <w:tc>
          <w:tcPr>
            <w:tcW w:w="1466" w:type="dxa"/>
            <w:gridSpan w:val="2"/>
            <w:vAlign w:val="center"/>
          </w:tcPr>
          <w:p w14:paraId="01EDF0D9" w14:textId="50FE4D43" w:rsidR="001B7687" w:rsidRPr="005E078D" w:rsidRDefault="001B7687" w:rsidP="001B7687">
            <w:pPr>
              <w:suppressAutoHyphens/>
              <w:jc w:val="center"/>
              <w:rPr>
                <w:b/>
                <w:iCs/>
                <w:szCs w:val="24"/>
              </w:rPr>
            </w:pPr>
            <w:r>
              <w:rPr>
                <w:b/>
                <w:iCs/>
                <w:szCs w:val="24"/>
              </w:rPr>
              <w:t>Catégorie</w:t>
            </w:r>
            <w:r w:rsidRPr="005E078D">
              <w:rPr>
                <w:b/>
                <w:iCs/>
                <w:szCs w:val="24"/>
              </w:rPr>
              <w:t xml:space="preserve"> </w:t>
            </w:r>
            <w:r>
              <w:rPr>
                <w:b/>
                <w:iCs/>
                <w:szCs w:val="24"/>
              </w:rPr>
              <w:t>3</w:t>
            </w:r>
          </w:p>
        </w:tc>
        <w:tc>
          <w:tcPr>
            <w:tcW w:w="2251" w:type="dxa"/>
          </w:tcPr>
          <w:p w14:paraId="203D561A" w14:textId="2834EFE4" w:rsidR="001B7687" w:rsidRPr="00547CAD" w:rsidRDefault="001B7687" w:rsidP="001B7687">
            <w:pPr>
              <w:suppressAutoHyphens/>
              <w:rPr>
                <w:b/>
                <w:bCs/>
                <w:sz w:val="20"/>
                <w:lang w:val="en-US"/>
              </w:rPr>
            </w:pPr>
            <w:proofErr w:type="spellStart"/>
            <w:r w:rsidRPr="00547CAD">
              <w:rPr>
                <w:b/>
                <w:bCs/>
                <w:sz w:val="20"/>
                <w:lang w:val="en-US"/>
              </w:rPr>
              <w:t>Vehicule</w:t>
            </w:r>
            <w:proofErr w:type="spellEnd"/>
            <w:r w:rsidRPr="00547CAD">
              <w:rPr>
                <w:b/>
                <w:bCs/>
                <w:sz w:val="20"/>
                <w:lang w:val="en-US"/>
              </w:rPr>
              <w:t xml:space="preserve"> Pick-Up 4x4 tout Terrain </w:t>
            </w:r>
          </w:p>
        </w:tc>
        <w:tc>
          <w:tcPr>
            <w:tcW w:w="1370" w:type="dxa"/>
            <w:vAlign w:val="center"/>
          </w:tcPr>
          <w:p w14:paraId="6C1CEFCC" w14:textId="77777777" w:rsidR="001B7687" w:rsidRPr="005E078D" w:rsidRDefault="001B7687" w:rsidP="001B7687">
            <w:pPr>
              <w:suppressAutoHyphens/>
              <w:jc w:val="center"/>
              <w:rPr>
                <w:b/>
                <w:iCs/>
                <w:sz w:val="22"/>
                <w:szCs w:val="24"/>
              </w:rPr>
            </w:pPr>
            <w:r w:rsidRPr="005E078D">
              <w:rPr>
                <w:b/>
                <w:iCs/>
                <w:sz w:val="22"/>
                <w:szCs w:val="24"/>
              </w:rPr>
              <w:t>2</w:t>
            </w:r>
          </w:p>
        </w:tc>
        <w:tc>
          <w:tcPr>
            <w:tcW w:w="1232" w:type="dxa"/>
          </w:tcPr>
          <w:p w14:paraId="4F83BDFC" w14:textId="77777777" w:rsidR="001B7687" w:rsidRDefault="001B7687" w:rsidP="001B7687">
            <w:pPr>
              <w:jc w:val="center"/>
              <w:rPr>
                <w:b/>
                <w:iCs/>
                <w:sz w:val="22"/>
                <w:szCs w:val="24"/>
              </w:rPr>
            </w:pPr>
          </w:p>
          <w:p w14:paraId="2D285979" w14:textId="0C1C57D9" w:rsidR="001B7687" w:rsidRPr="005E078D" w:rsidRDefault="001B7687" w:rsidP="001B7687">
            <w:pPr>
              <w:jc w:val="center"/>
              <w:rPr>
                <w:b/>
                <w:iCs/>
                <w:sz w:val="22"/>
                <w:szCs w:val="24"/>
              </w:rPr>
            </w:pPr>
            <w:r w:rsidRPr="005E078D">
              <w:rPr>
                <w:b/>
                <w:iCs/>
                <w:sz w:val="22"/>
                <w:szCs w:val="24"/>
              </w:rPr>
              <w:t>U</w:t>
            </w:r>
          </w:p>
        </w:tc>
        <w:tc>
          <w:tcPr>
            <w:tcW w:w="2045" w:type="dxa"/>
          </w:tcPr>
          <w:p w14:paraId="7FFD543D" w14:textId="0AA3FA38" w:rsidR="001B7687" w:rsidRPr="005E078D" w:rsidRDefault="001B7687" w:rsidP="001B7687">
            <w:pPr>
              <w:jc w:val="center"/>
              <w:rPr>
                <w:sz w:val="22"/>
                <w:szCs w:val="22"/>
              </w:rPr>
            </w:pPr>
            <w:r w:rsidRPr="005E078D">
              <w:rPr>
                <w:sz w:val="22"/>
                <w:szCs w:val="22"/>
              </w:rPr>
              <w:t xml:space="preserve">Unité de </w:t>
            </w:r>
            <w:r>
              <w:rPr>
                <w:sz w:val="22"/>
                <w:szCs w:val="22"/>
              </w:rPr>
              <w:t xml:space="preserve">Gestion </w:t>
            </w:r>
            <w:r w:rsidRPr="005E078D">
              <w:rPr>
                <w:sz w:val="22"/>
                <w:szCs w:val="22"/>
              </w:rPr>
              <w:t xml:space="preserve">du Projet (UCP) </w:t>
            </w:r>
          </w:p>
        </w:tc>
        <w:tc>
          <w:tcPr>
            <w:tcW w:w="1559" w:type="dxa"/>
          </w:tcPr>
          <w:p w14:paraId="3495ADD5" w14:textId="77777777" w:rsidR="001B7687" w:rsidRPr="005E078D" w:rsidRDefault="001B7687" w:rsidP="001B7687">
            <w:pPr>
              <w:suppressAutoHyphens/>
              <w:jc w:val="center"/>
              <w:rPr>
                <w:szCs w:val="24"/>
              </w:rPr>
            </w:pPr>
            <w:r w:rsidRPr="005E078D">
              <w:rPr>
                <w:szCs w:val="24"/>
              </w:rPr>
              <w:t>-</w:t>
            </w:r>
          </w:p>
        </w:tc>
        <w:tc>
          <w:tcPr>
            <w:tcW w:w="1843" w:type="dxa"/>
          </w:tcPr>
          <w:p w14:paraId="6D3AA004" w14:textId="5A5D22A1" w:rsidR="001B7687" w:rsidRPr="005E078D" w:rsidRDefault="001B7687" w:rsidP="001B7687">
            <w:pPr>
              <w:suppressAutoHyphens/>
              <w:rPr>
                <w:szCs w:val="24"/>
              </w:rPr>
            </w:pPr>
            <w:r>
              <w:rPr>
                <w:szCs w:val="24"/>
              </w:rPr>
              <w:t>60</w:t>
            </w:r>
            <w:r w:rsidRPr="005E078D">
              <w:rPr>
                <w:szCs w:val="24"/>
              </w:rPr>
              <w:t xml:space="preserve"> jours</w:t>
            </w:r>
          </w:p>
        </w:tc>
        <w:tc>
          <w:tcPr>
            <w:tcW w:w="1985" w:type="dxa"/>
            <w:gridSpan w:val="2"/>
          </w:tcPr>
          <w:p w14:paraId="7D1998E9" w14:textId="77777777" w:rsidR="001B7687" w:rsidRPr="005E078D" w:rsidRDefault="001B7687" w:rsidP="001B7687">
            <w:pPr>
              <w:suppressAutoHyphens/>
              <w:rPr>
                <w:i/>
                <w:iCs/>
                <w:sz w:val="22"/>
                <w:szCs w:val="24"/>
              </w:rPr>
            </w:pPr>
          </w:p>
        </w:tc>
      </w:tr>
      <w:tr w:rsidR="001B7687" w:rsidRPr="005E078D" w14:paraId="6E777F45" w14:textId="77777777" w:rsidTr="005A6D41">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gridAfter w:val="1"/>
          <w:wBefore w:w="284" w:type="dxa"/>
          <w:wAfter w:w="489" w:type="dxa"/>
          <w:cantSplit/>
          <w:trHeight w:val="256"/>
        </w:trPr>
        <w:tc>
          <w:tcPr>
            <w:tcW w:w="12978" w:type="dxa"/>
            <w:gridSpan w:val="8"/>
            <w:tcBorders>
              <w:top w:val="double" w:sz="4" w:space="0" w:color="auto"/>
              <w:left w:val="nil"/>
              <w:bottom w:val="nil"/>
              <w:right w:val="nil"/>
            </w:tcBorders>
          </w:tcPr>
          <w:p w14:paraId="29138F91" w14:textId="3CD53E1C" w:rsidR="001B7687" w:rsidRPr="005E078D" w:rsidRDefault="001B7687" w:rsidP="001B7687">
            <w:pPr>
              <w:rPr>
                <w:szCs w:val="24"/>
              </w:rPr>
            </w:pPr>
          </w:p>
        </w:tc>
      </w:tr>
    </w:tbl>
    <w:p w14:paraId="560D547E" w14:textId="77777777" w:rsidR="00940BF3" w:rsidRPr="005E078D" w:rsidRDefault="00940BF3" w:rsidP="00C1188B">
      <w:pPr>
        <w:pStyle w:val="SectionVIIHeader2"/>
        <w:suppressAutoHyphens/>
        <w:spacing w:before="120" w:after="120"/>
        <w:rPr>
          <w:rFonts w:ascii="Times New Roman" w:hAnsi="Times New Roman"/>
          <w:sz w:val="24"/>
          <w:szCs w:val="24"/>
        </w:rPr>
        <w:sectPr w:rsidR="00940BF3" w:rsidRPr="005E078D" w:rsidSect="00592B1B">
          <w:footnotePr>
            <w:numRestart w:val="eachSect"/>
          </w:footnotePr>
          <w:endnotePr>
            <w:numFmt w:val="decimal"/>
            <w:numRestart w:val="eachSect"/>
          </w:endnotePr>
          <w:type w:val="nextColumn"/>
          <w:pgSz w:w="15840" w:h="12240" w:orient="landscape" w:code="1"/>
          <w:pgMar w:top="1440" w:right="1440" w:bottom="1440" w:left="1440" w:header="720" w:footer="720" w:gutter="0"/>
          <w:cols w:space="720"/>
          <w:titlePg/>
        </w:sectPr>
      </w:pPr>
    </w:p>
    <w:tbl>
      <w:tblPr>
        <w:tblW w:w="15027" w:type="dxa"/>
        <w:tblInd w:w="-99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19"/>
        <w:gridCol w:w="5811"/>
        <w:gridCol w:w="1276"/>
        <w:gridCol w:w="1682"/>
        <w:gridCol w:w="2178"/>
        <w:gridCol w:w="2661"/>
      </w:tblGrid>
      <w:tr w:rsidR="00976AE6" w:rsidRPr="00B1317F" w14:paraId="7A630291" w14:textId="77777777" w:rsidTr="00F27DE4">
        <w:trPr>
          <w:cantSplit/>
          <w:trHeight w:val="567"/>
        </w:trPr>
        <w:tc>
          <w:tcPr>
            <w:tcW w:w="15027" w:type="dxa"/>
            <w:gridSpan w:val="6"/>
            <w:tcBorders>
              <w:top w:val="nil"/>
              <w:left w:val="nil"/>
              <w:bottom w:val="double" w:sz="4" w:space="0" w:color="auto"/>
              <w:right w:val="nil"/>
            </w:tcBorders>
          </w:tcPr>
          <w:p w14:paraId="07E86B24" w14:textId="77777777" w:rsidR="00976AE6" w:rsidRPr="00B1317F" w:rsidRDefault="00976AE6" w:rsidP="00A50A59">
            <w:pPr>
              <w:pStyle w:val="Style6"/>
            </w:pPr>
            <w:bookmarkStart w:id="474" w:name="_Toc475247051"/>
            <w:bookmarkStart w:id="475" w:name="_Toc494778750"/>
            <w:bookmarkStart w:id="476" w:name="_Toc449967059"/>
            <w:bookmarkStart w:id="477" w:name="_Toc486345004"/>
            <w:r w:rsidRPr="002613AE">
              <w:lastRenderedPageBreak/>
              <w:br w:type="page"/>
            </w:r>
            <w:bookmarkStart w:id="478" w:name="_Toc382928575"/>
            <w:r w:rsidRPr="001461B8">
              <w:t>2.</w:t>
            </w:r>
            <w:r w:rsidRPr="001461B8">
              <w:tab/>
              <w:t>Liste des Services connexes et Calendrier de réalisation</w:t>
            </w:r>
            <w:bookmarkEnd w:id="478"/>
          </w:p>
        </w:tc>
      </w:tr>
      <w:tr w:rsidR="001A0A50" w:rsidRPr="00F76F58" w14:paraId="3E4081E0" w14:textId="77777777" w:rsidTr="00F27DE4">
        <w:trPr>
          <w:cantSplit/>
          <w:trHeight w:val="520"/>
        </w:trPr>
        <w:tc>
          <w:tcPr>
            <w:tcW w:w="1419" w:type="dxa"/>
            <w:vMerge w:val="restart"/>
            <w:tcBorders>
              <w:top w:val="single" w:sz="6" w:space="0" w:color="auto"/>
              <w:bottom w:val="single" w:sz="6" w:space="0" w:color="auto"/>
            </w:tcBorders>
          </w:tcPr>
          <w:p w14:paraId="0E1E4C77" w14:textId="77777777" w:rsidR="001A0A50" w:rsidRPr="002613AE" w:rsidRDefault="001A0A50" w:rsidP="00A50A59">
            <w:pPr>
              <w:spacing w:before="120"/>
              <w:jc w:val="center"/>
              <w:rPr>
                <w:b/>
                <w:bCs/>
                <w:sz w:val="20"/>
              </w:rPr>
            </w:pPr>
          </w:p>
          <w:p w14:paraId="3B683172" w14:textId="77777777" w:rsidR="001A0A50" w:rsidRPr="002613AE" w:rsidRDefault="001A0A50" w:rsidP="00A50A59">
            <w:pPr>
              <w:tabs>
                <w:tab w:val="left" w:pos="188"/>
              </w:tabs>
              <w:spacing w:before="120"/>
              <w:ind w:firstLine="8"/>
              <w:jc w:val="center"/>
              <w:rPr>
                <w:b/>
                <w:bCs/>
                <w:sz w:val="20"/>
              </w:rPr>
            </w:pPr>
            <w:r w:rsidRPr="002613AE">
              <w:rPr>
                <w:b/>
                <w:bCs/>
                <w:sz w:val="20"/>
              </w:rPr>
              <w:t>Article No. Service</w:t>
            </w:r>
            <w:r w:rsidRPr="002613AE">
              <w:rPr>
                <w:b/>
                <w:bCs/>
              </w:rPr>
              <w:t>.</w:t>
            </w:r>
          </w:p>
        </w:tc>
        <w:tc>
          <w:tcPr>
            <w:tcW w:w="5811" w:type="dxa"/>
            <w:vMerge w:val="restart"/>
            <w:tcBorders>
              <w:top w:val="single" w:sz="6" w:space="0" w:color="auto"/>
              <w:bottom w:val="single" w:sz="6" w:space="0" w:color="auto"/>
            </w:tcBorders>
          </w:tcPr>
          <w:p w14:paraId="273DAF71" w14:textId="77777777" w:rsidR="001A0A50" w:rsidRPr="002613AE" w:rsidRDefault="001A0A50" w:rsidP="00A50A59">
            <w:pPr>
              <w:spacing w:before="120"/>
              <w:jc w:val="center"/>
              <w:rPr>
                <w:b/>
                <w:bCs/>
                <w:sz w:val="20"/>
              </w:rPr>
            </w:pPr>
          </w:p>
          <w:p w14:paraId="04805167" w14:textId="77777777" w:rsidR="001A0A50" w:rsidRPr="002613AE" w:rsidRDefault="001A0A50" w:rsidP="00A50A59">
            <w:pPr>
              <w:spacing w:before="120"/>
              <w:jc w:val="center"/>
              <w:rPr>
                <w:b/>
                <w:bCs/>
                <w:sz w:val="20"/>
              </w:rPr>
            </w:pPr>
            <w:r w:rsidRPr="002613AE">
              <w:rPr>
                <w:b/>
                <w:bCs/>
                <w:sz w:val="20"/>
              </w:rPr>
              <w:t>Description du Service</w:t>
            </w:r>
          </w:p>
        </w:tc>
        <w:tc>
          <w:tcPr>
            <w:tcW w:w="1276" w:type="dxa"/>
            <w:vMerge w:val="restart"/>
            <w:tcBorders>
              <w:top w:val="single" w:sz="6" w:space="0" w:color="auto"/>
              <w:bottom w:val="single" w:sz="6" w:space="0" w:color="auto"/>
            </w:tcBorders>
          </w:tcPr>
          <w:p w14:paraId="49BF9D9B" w14:textId="77777777" w:rsidR="001A0A50" w:rsidRPr="002613AE" w:rsidRDefault="001A0A50" w:rsidP="00A50A59">
            <w:pPr>
              <w:spacing w:before="120"/>
              <w:jc w:val="center"/>
              <w:rPr>
                <w:b/>
                <w:bCs/>
                <w:sz w:val="20"/>
              </w:rPr>
            </w:pPr>
          </w:p>
          <w:p w14:paraId="570E1E32" w14:textId="77777777" w:rsidR="001A0A50" w:rsidRPr="00222DE7" w:rsidRDefault="001A0A50" w:rsidP="00A50A59">
            <w:pPr>
              <w:spacing w:before="120"/>
              <w:jc w:val="center"/>
              <w:rPr>
                <w:b/>
                <w:bCs/>
                <w:sz w:val="20"/>
              </w:rPr>
            </w:pPr>
            <w:r w:rsidRPr="002613AE">
              <w:rPr>
                <w:b/>
                <w:bCs/>
                <w:sz w:val="20"/>
              </w:rPr>
              <w:t>Quantité</w:t>
            </w:r>
          </w:p>
        </w:tc>
        <w:tc>
          <w:tcPr>
            <w:tcW w:w="1682" w:type="dxa"/>
            <w:vMerge w:val="restart"/>
            <w:tcBorders>
              <w:top w:val="single" w:sz="6" w:space="0" w:color="auto"/>
              <w:bottom w:val="single" w:sz="6" w:space="0" w:color="auto"/>
            </w:tcBorders>
          </w:tcPr>
          <w:p w14:paraId="53A94AAA" w14:textId="77777777" w:rsidR="001A0A50" w:rsidRPr="003D5EF6" w:rsidRDefault="001A0A50" w:rsidP="00A50A59">
            <w:pPr>
              <w:spacing w:before="120"/>
              <w:jc w:val="center"/>
              <w:rPr>
                <w:b/>
                <w:bCs/>
                <w:sz w:val="20"/>
              </w:rPr>
            </w:pPr>
          </w:p>
          <w:p w14:paraId="20A2482E" w14:textId="77777777" w:rsidR="001A0A50" w:rsidRPr="00616BE0" w:rsidRDefault="001A0A50" w:rsidP="00A50A59">
            <w:pPr>
              <w:spacing w:before="120"/>
              <w:jc w:val="center"/>
              <w:rPr>
                <w:b/>
                <w:bCs/>
                <w:sz w:val="20"/>
              </w:rPr>
            </w:pPr>
            <w:r w:rsidRPr="00616BE0">
              <w:rPr>
                <w:b/>
                <w:bCs/>
                <w:sz w:val="20"/>
              </w:rPr>
              <w:t>Unité physique</w:t>
            </w:r>
          </w:p>
        </w:tc>
        <w:tc>
          <w:tcPr>
            <w:tcW w:w="2178" w:type="dxa"/>
            <w:vMerge w:val="restart"/>
            <w:tcBorders>
              <w:top w:val="single" w:sz="6" w:space="0" w:color="auto"/>
              <w:bottom w:val="single" w:sz="6" w:space="0" w:color="auto"/>
            </w:tcBorders>
          </w:tcPr>
          <w:p w14:paraId="0CB7E02F" w14:textId="77777777" w:rsidR="001A0A50" w:rsidRPr="00400C1E" w:rsidRDefault="001A0A50" w:rsidP="00A50A59">
            <w:pPr>
              <w:spacing w:before="120"/>
              <w:jc w:val="center"/>
              <w:rPr>
                <w:b/>
                <w:bCs/>
                <w:sz w:val="20"/>
              </w:rPr>
            </w:pPr>
            <w:r w:rsidRPr="00400C1E">
              <w:rPr>
                <w:b/>
                <w:bCs/>
                <w:sz w:val="20"/>
              </w:rPr>
              <w:t>Site ou lieu où les Services doivent être exécutés</w:t>
            </w:r>
          </w:p>
        </w:tc>
        <w:tc>
          <w:tcPr>
            <w:tcW w:w="2661" w:type="dxa"/>
            <w:vMerge w:val="restart"/>
            <w:tcBorders>
              <w:top w:val="single" w:sz="6" w:space="0" w:color="auto"/>
              <w:bottom w:val="single" w:sz="6" w:space="0" w:color="auto"/>
            </w:tcBorders>
          </w:tcPr>
          <w:p w14:paraId="05202BE4" w14:textId="77777777" w:rsidR="001A0A50" w:rsidRPr="00F76F58" w:rsidRDefault="001A0A50" w:rsidP="00A50A59">
            <w:pPr>
              <w:spacing w:before="120"/>
              <w:ind w:left="-18"/>
              <w:jc w:val="center"/>
              <w:rPr>
                <w:b/>
                <w:bCs/>
                <w:sz w:val="20"/>
              </w:rPr>
            </w:pPr>
            <w:r w:rsidRPr="00F76F58">
              <w:rPr>
                <w:b/>
                <w:bCs/>
                <w:sz w:val="20"/>
              </w:rPr>
              <w:t>Date finale de réalisation des Services</w:t>
            </w:r>
          </w:p>
        </w:tc>
      </w:tr>
      <w:tr w:rsidR="001A0A50" w:rsidRPr="002613AE" w14:paraId="63A1BB1D" w14:textId="77777777" w:rsidTr="00F27DE4">
        <w:trPr>
          <w:cantSplit/>
          <w:trHeight w:val="285"/>
        </w:trPr>
        <w:tc>
          <w:tcPr>
            <w:tcW w:w="1419" w:type="dxa"/>
            <w:vMerge/>
            <w:tcBorders>
              <w:top w:val="single" w:sz="6" w:space="0" w:color="auto"/>
              <w:bottom w:val="single" w:sz="6" w:space="0" w:color="auto"/>
            </w:tcBorders>
          </w:tcPr>
          <w:p w14:paraId="4BC3431E" w14:textId="77777777" w:rsidR="001A0A50" w:rsidRPr="002613AE" w:rsidRDefault="001A0A50" w:rsidP="00A50A59">
            <w:pPr>
              <w:jc w:val="center"/>
            </w:pPr>
          </w:p>
        </w:tc>
        <w:tc>
          <w:tcPr>
            <w:tcW w:w="5811" w:type="dxa"/>
            <w:vMerge/>
            <w:tcBorders>
              <w:top w:val="single" w:sz="6" w:space="0" w:color="auto"/>
              <w:bottom w:val="single" w:sz="6" w:space="0" w:color="auto"/>
            </w:tcBorders>
          </w:tcPr>
          <w:p w14:paraId="1CF2C073" w14:textId="77777777" w:rsidR="001A0A50" w:rsidRPr="002613AE" w:rsidRDefault="001A0A50" w:rsidP="00A50A59">
            <w:pPr>
              <w:jc w:val="center"/>
            </w:pPr>
          </w:p>
        </w:tc>
        <w:tc>
          <w:tcPr>
            <w:tcW w:w="1276" w:type="dxa"/>
            <w:vMerge/>
            <w:tcBorders>
              <w:top w:val="single" w:sz="6" w:space="0" w:color="auto"/>
              <w:bottom w:val="single" w:sz="6" w:space="0" w:color="auto"/>
            </w:tcBorders>
          </w:tcPr>
          <w:p w14:paraId="27CDBA7E" w14:textId="77777777" w:rsidR="001A0A50" w:rsidRPr="002613AE" w:rsidRDefault="001A0A50" w:rsidP="00A50A59">
            <w:pPr>
              <w:jc w:val="center"/>
            </w:pPr>
          </w:p>
        </w:tc>
        <w:tc>
          <w:tcPr>
            <w:tcW w:w="1682" w:type="dxa"/>
            <w:vMerge/>
            <w:tcBorders>
              <w:top w:val="single" w:sz="6" w:space="0" w:color="auto"/>
              <w:bottom w:val="single" w:sz="6" w:space="0" w:color="auto"/>
            </w:tcBorders>
          </w:tcPr>
          <w:p w14:paraId="1A784EE4" w14:textId="77777777" w:rsidR="001A0A50" w:rsidRPr="002613AE" w:rsidRDefault="001A0A50" w:rsidP="00A50A59">
            <w:pPr>
              <w:jc w:val="center"/>
            </w:pPr>
          </w:p>
        </w:tc>
        <w:tc>
          <w:tcPr>
            <w:tcW w:w="2178" w:type="dxa"/>
            <w:vMerge/>
            <w:tcBorders>
              <w:top w:val="single" w:sz="6" w:space="0" w:color="auto"/>
              <w:bottom w:val="single" w:sz="6" w:space="0" w:color="auto"/>
            </w:tcBorders>
          </w:tcPr>
          <w:p w14:paraId="14772F83" w14:textId="77777777" w:rsidR="001A0A50" w:rsidRPr="002613AE" w:rsidRDefault="001A0A50" w:rsidP="00A50A59">
            <w:pPr>
              <w:jc w:val="center"/>
            </w:pPr>
          </w:p>
        </w:tc>
        <w:tc>
          <w:tcPr>
            <w:tcW w:w="2661" w:type="dxa"/>
            <w:vMerge/>
            <w:tcBorders>
              <w:top w:val="single" w:sz="6" w:space="0" w:color="auto"/>
              <w:bottom w:val="single" w:sz="6" w:space="0" w:color="auto"/>
            </w:tcBorders>
          </w:tcPr>
          <w:p w14:paraId="3B666E49" w14:textId="77777777" w:rsidR="001A0A50" w:rsidRPr="002613AE" w:rsidRDefault="001A0A50" w:rsidP="00A50A59">
            <w:pPr>
              <w:jc w:val="center"/>
            </w:pPr>
          </w:p>
        </w:tc>
      </w:tr>
      <w:tr w:rsidR="001A0A50" w:rsidRPr="00B1317F" w14:paraId="7A4C75A8" w14:textId="77777777" w:rsidTr="00F27DE4">
        <w:trPr>
          <w:cantSplit/>
          <w:trHeight w:val="687"/>
        </w:trPr>
        <w:tc>
          <w:tcPr>
            <w:tcW w:w="1419" w:type="dxa"/>
            <w:vMerge w:val="restart"/>
            <w:tcBorders>
              <w:top w:val="single" w:sz="6" w:space="0" w:color="auto"/>
              <w:bottom w:val="single" w:sz="6" w:space="0" w:color="auto"/>
            </w:tcBorders>
          </w:tcPr>
          <w:p w14:paraId="4E942425" w14:textId="77777777" w:rsidR="001A0A50" w:rsidRDefault="001A0A50" w:rsidP="005A6D41">
            <w:pPr>
              <w:pStyle w:val="Outline"/>
              <w:spacing w:before="120"/>
              <w:jc w:val="both"/>
              <w:rPr>
                <w:kern w:val="0"/>
              </w:rPr>
            </w:pPr>
          </w:p>
          <w:p w14:paraId="31F04EBA" w14:textId="77777777" w:rsidR="001A0A50" w:rsidRDefault="001A0A50" w:rsidP="005A6D41">
            <w:pPr>
              <w:pStyle w:val="Outline"/>
              <w:spacing w:before="120"/>
              <w:jc w:val="both"/>
              <w:rPr>
                <w:kern w:val="0"/>
              </w:rPr>
            </w:pPr>
          </w:p>
          <w:p w14:paraId="54481056" w14:textId="1268EF23" w:rsidR="001A0A50" w:rsidRDefault="001A0A50" w:rsidP="005A6D41">
            <w:pPr>
              <w:pStyle w:val="Outline"/>
              <w:spacing w:before="120"/>
              <w:jc w:val="both"/>
              <w:rPr>
                <w:kern w:val="0"/>
              </w:rPr>
            </w:pPr>
            <w:r>
              <w:rPr>
                <w:kern w:val="0"/>
              </w:rPr>
              <w:t>Catégorie 1</w:t>
            </w:r>
          </w:p>
          <w:p w14:paraId="5EAAD8E5" w14:textId="5B4FB875" w:rsidR="00F06AB1" w:rsidRDefault="00F06AB1" w:rsidP="005A6D41">
            <w:pPr>
              <w:pStyle w:val="Outline"/>
              <w:spacing w:before="120"/>
              <w:jc w:val="both"/>
              <w:rPr>
                <w:kern w:val="0"/>
              </w:rPr>
            </w:pPr>
          </w:p>
          <w:p w14:paraId="1C645698" w14:textId="505AC2E2" w:rsidR="00F06AB1" w:rsidRDefault="00F06AB1" w:rsidP="005A6D41">
            <w:pPr>
              <w:pStyle w:val="Outline"/>
              <w:spacing w:before="120"/>
              <w:jc w:val="both"/>
              <w:rPr>
                <w:kern w:val="0"/>
              </w:rPr>
            </w:pPr>
          </w:p>
          <w:p w14:paraId="44F344BF" w14:textId="43A13BC3" w:rsidR="00F06AB1" w:rsidRDefault="00F06AB1" w:rsidP="005A6D41">
            <w:pPr>
              <w:pStyle w:val="Outline"/>
              <w:spacing w:before="120"/>
              <w:jc w:val="both"/>
              <w:rPr>
                <w:kern w:val="0"/>
              </w:rPr>
            </w:pPr>
          </w:p>
          <w:p w14:paraId="1BC3C0EF" w14:textId="070AA619" w:rsidR="006F2044" w:rsidRDefault="006F2044" w:rsidP="005A6D41">
            <w:pPr>
              <w:pStyle w:val="Outline"/>
              <w:spacing w:before="120"/>
              <w:jc w:val="both"/>
              <w:rPr>
                <w:kern w:val="0"/>
              </w:rPr>
            </w:pPr>
          </w:p>
          <w:p w14:paraId="3E92B16C" w14:textId="77777777" w:rsidR="00F27DE4" w:rsidRDefault="00F27DE4" w:rsidP="005A6D41">
            <w:pPr>
              <w:pStyle w:val="Outline"/>
              <w:spacing w:before="120"/>
              <w:jc w:val="both"/>
              <w:rPr>
                <w:kern w:val="0"/>
              </w:rPr>
            </w:pPr>
          </w:p>
          <w:p w14:paraId="2BB41F8D" w14:textId="138B6B3F" w:rsidR="00F06AB1" w:rsidRDefault="00F06AB1" w:rsidP="005A6D41">
            <w:pPr>
              <w:pStyle w:val="Outline"/>
              <w:spacing w:before="120"/>
              <w:jc w:val="both"/>
              <w:rPr>
                <w:kern w:val="0"/>
              </w:rPr>
            </w:pPr>
            <w:r>
              <w:rPr>
                <w:kern w:val="0"/>
              </w:rPr>
              <w:t>Catégorie 2</w:t>
            </w:r>
          </w:p>
          <w:p w14:paraId="2AAB5122" w14:textId="09544BCA" w:rsidR="00F06AB1" w:rsidRDefault="00F06AB1" w:rsidP="005A6D41">
            <w:pPr>
              <w:pStyle w:val="Outline"/>
              <w:spacing w:before="120"/>
              <w:jc w:val="both"/>
              <w:rPr>
                <w:kern w:val="0"/>
              </w:rPr>
            </w:pPr>
          </w:p>
          <w:p w14:paraId="01EC2DF9" w14:textId="5CAC55AA" w:rsidR="00F06AB1" w:rsidRDefault="00F06AB1" w:rsidP="005A6D41">
            <w:pPr>
              <w:pStyle w:val="Outline"/>
              <w:spacing w:before="120"/>
              <w:jc w:val="both"/>
              <w:rPr>
                <w:kern w:val="0"/>
              </w:rPr>
            </w:pPr>
          </w:p>
          <w:p w14:paraId="5A5F3B0B" w14:textId="3F3A92C3" w:rsidR="00F06AB1" w:rsidRDefault="00F06AB1" w:rsidP="005A6D41">
            <w:pPr>
              <w:pStyle w:val="Outline"/>
              <w:spacing w:before="120"/>
              <w:jc w:val="both"/>
              <w:rPr>
                <w:kern w:val="0"/>
              </w:rPr>
            </w:pPr>
          </w:p>
          <w:p w14:paraId="451D1064" w14:textId="77777777" w:rsidR="00F27DE4" w:rsidRPr="002613AE" w:rsidRDefault="00F27DE4" w:rsidP="005A6D41">
            <w:pPr>
              <w:pStyle w:val="Outline"/>
              <w:spacing w:before="120"/>
              <w:jc w:val="both"/>
              <w:rPr>
                <w:kern w:val="0"/>
              </w:rPr>
            </w:pPr>
          </w:p>
          <w:p w14:paraId="6BA78895" w14:textId="77777777" w:rsidR="001A0A50" w:rsidRDefault="001A0A50" w:rsidP="005A6D41">
            <w:pPr>
              <w:pStyle w:val="Outline"/>
              <w:spacing w:before="120"/>
              <w:jc w:val="both"/>
              <w:rPr>
                <w:kern w:val="0"/>
              </w:rPr>
            </w:pPr>
          </w:p>
          <w:p w14:paraId="63FE19F5" w14:textId="19F81BF8" w:rsidR="006F2044" w:rsidRDefault="006F2044" w:rsidP="006F2044">
            <w:pPr>
              <w:pStyle w:val="Outline"/>
              <w:spacing w:before="120"/>
              <w:jc w:val="both"/>
              <w:rPr>
                <w:kern w:val="0"/>
              </w:rPr>
            </w:pPr>
            <w:r>
              <w:rPr>
                <w:kern w:val="0"/>
              </w:rPr>
              <w:t>Catégorie 3</w:t>
            </w:r>
          </w:p>
          <w:p w14:paraId="551D5896" w14:textId="77777777" w:rsidR="001A0A50" w:rsidRPr="002613AE" w:rsidRDefault="001A0A50" w:rsidP="005A6D41">
            <w:pPr>
              <w:pStyle w:val="Outline"/>
              <w:spacing w:before="120"/>
              <w:jc w:val="both"/>
              <w:rPr>
                <w:kern w:val="0"/>
              </w:rPr>
            </w:pPr>
          </w:p>
        </w:tc>
        <w:tc>
          <w:tcPr>
            <w:tcW w:w="5811" w:type="dxa"/>
            <w:tcBorders>
              <w:top w:val="single" w:sz="6" w:space="0" w:color="auto"/>
              <w:bottom w:val="single" w:sz="6" w:space="0" w:color="auto"/>
            </w:tcBorders>
          </w:tcPr>
          <w:p w14:paraId="61DC497B" w14:textId="77777777" w:rsidR="001A0A50" w:rsidRPr="00B1317F" w:rsidRDefault="001A0A50" w:rsidP="005A6D41">
            <w:pPr>
              <w:pStyle w:val="Outline"/>
              <w:spacing w:before="120"/>
              <w:jc w:val="both"/>
              <w:rPr>
                <w:kern w:val="0"/>
              </w:rPr>
            </w:pPr>
            <w:r w:rsidRPr="00B1317F">
              <w:rPr>
                <w:sz w:val="22"/>
                <w:szCs w:val="22"/>
              </w:rPr>
              <w:t>Mise en service, nettoyage, immatriculation à Bamako, pose des plaques d’immatriculation et documents afférents ;</w:t>
            </w:r>
          </w:p>
        </w:tc>
        <w:tc>
          <w:tcPr>
            <w:tcW w:w="1276" w:type="dxa"/>
            <w:vMerge w:val="restart"/>
            <w:tcBorders>
              <w:top w:val="single" w:sz="6" w:space="0" w:color="auto"/>
              <w:bottom w:val="single" w:sz="6" w:space="0" w:color="auto"/>
            </w:tcBorders>
          </w:tcPr>
          <w:p w14:paraId="5AFBEF77" w14:textId="77777777" w:rsidR="001A0A50" w:rsidRDefault="001A0A50" w:rsidP="005A6D41">
            <w:pPr>
              <w:pStyle w:val="Outline"/>
              <w:spacing w:before="120"/>
              <w:jc w:val="both"/>
              <w:rPr>
                <w:kern w:val="0"/>
              </w:rPr>
            </w:pPr>
          </w:p>
          <w:p w14:paraId="0E1E84C5" w14:textId="77777777" w:rsidR="001A0A50" w:rsidRDefault="001A0A50" w:rsidP="005A6D41">
            <w:pPr>
              <w:pStyle w:val="Outline"/>
              <w:spacing w:before="120"/>
              <w:jc w:val="both"/>
              <w:rPr>
                <w:kern w:val="0"/>
              </w:rPr>
            </w:pPr>
          </w:p>
          <w:p w14:paraId="43D8398E" w14:textId="77777777" w:rsidR="001A0A50" w:rsidRDefault="001A0A50" w:rsidP="005A6D41">
            <w:pPr>
              <w:pStyle w:val="Outline"/>
              <w:spacing w:before="120"/>
              <w:jc w:val="both"/>
              <w:rPr>
                <w:kern w:val="0"/>
              </w:rPr>
            </w:pPr>
          </w:p>
          <w:p w14:paraId="5924DB12" w14:textId="52BBE739" w:rsidR="001A0A50" w:rsidRPr="002613AE" w:rsidRDefault="001A0A50" w:rsidP="005A6D41">
            <w:pPr>
              <w:pStyle w:val="Outline"/>
              <w:spacing w:before="120"/>
              <w:jc w:val="both"/>
              <w:rPr>
                <w:kern w:val="0"/>
              </w:rPr>
            </w:pPr>
            <w:r>
              <w:rPr>
                <w:kern w:val="0"/>
              </w:rPr>
              <w:t>1</w:t>
            </w:r>
          </w:p>
        </w:tc>
        <w:tc>
          <w:tcPr>
            <w:tcW w:w="1682" w:type="dxa"/>
            <w:vMerge w:val="restart"/>
            <w:tcBorders>
              <w:top w:val="single" w:sz="6" w:space="0" w:color="auto"/>
              <w:bottom w:val="single" w:sz="6" w:space="0" w:color="auto"/>
            </w:tcBorders>
          </w:tcPr>
          <w:p w14:paraId="75F51D40" w14:textId="77777777" w:rsidR="001A0A50" w:rsidRPr="00B1317F" w:rsidRDefault="001A0A50" w:rsidP="005A6D41">
            <w:pPr>
              <w:pStyle w:val="Outline"/>
              <w:spacing w:before="120"/>
              <w:jc w:val="both"/>
              <w:rPr>
                <w:iCs/>
                <w:sz w:val="22"/>
                <w:szCs w:val="22"/>
              </w:rPr>
            </w:pPr>
          </w:p>
          <w:p w14:paraId="577006AD" w14:textId="77777777" w:rsidR="001A0A50" w:rsidRPr="00B1317F" w:rsidRDefault="001A0A50" w:rsidP="005A6D41">
            <w:pPr>
              <w:pStyle w:val="Outline"/>
              <w:spacing w:before="120"/>
              <w:jc w:val="both"/>
              <w:rPr>
                <w:iCs/>
                <w:sz w:val="22"/>
                <w:szCs w:val="22"/>
              </w:rPr>
            </w:pPr>
          </w:p>
          <w:p w14:paraId="7FBD005F" w14:textId="77777777" w:rsidR="001A0A50" w:rsidRPr="00B1317F" w:rsidRDefault="001A0A50" w:rsidP="005A6D41">
            <w:pPr>
              <w:pStyle w:val="Outline"/>
              <w:spacing w:before="120"/>
              <w:jc w:val="both"/>
              <w:rPr>
                <w:iCs/>
                <w:sz w:val="22"/>
                <w:szCs w:val="22"/>
              </w:rPr>
            </w:pPr>
          </w:p>
          <w:p w14:paraId="10C44170" w14:textId="77777777" w:rsidR="001A0A50" w:rsidRPr="00B1317F" w:rsidRDefault="001A0A50" w:rsidP="005A6D41">
            <w:pPr>
              <w:pStyle w:val="Outline"/>
              <w:spacing w:before="120"/>
              <w:jc w:val="both"/>
              <w:rPr>
                <w:kern w:val="0"/>
              </w:rPr>
            </w:pPr>
            <w:r w:rsidRPr="00B1317F">
              <w:rPr>
                <w:iCs/>
                <w:sz w:val="22"/>
                <w:szCs w:val="22"/>
              </w:rPr>
              <w:t xml:space="preserve">Véhicule 4X4 Station wagon </w:t>
            </w:r>
            <w:r>
              <w:rPr>
                <w:iCs/>
                <w:sz w:val="22"/>
                <w:szCs w:val="22"/>
              </w:rPr>
              <w:t>(C1)</w:t>
            </w:r>
          </w:p>
        </w:tc>
        <w:tc>
          <w:tcPr>
            <w:tcW w:w="2178" w:type="dxa"/>
            <w:vMerge w:val="restart"/>
            <w:tcBorders>
              <w:top w:val="single" w:sz="6" w:space="0" w:color="auto"/>
              <w:bottom w:val="single" w:sz="6" w:space="0" w:color="auto"/>
            </w:tcBorders>
          </w:tcPr>
          <w:p w14:paraId="540F2227" w14:textId="77777777" w:rsidR="001A0A50" w:rsidRPr="00B1317F" w:rsidRDefault="001A0A50" w:rsidP="005A6D41">
            <w:pPr>
              <w:pStyle w:val="Outline"/>
              <w:spacing w:before="120"/>
              <w:jc w:val="both"/>
              <w:rPr>
                <w:kern w:val="0"/>
              </w:rPr>
            </w:pPr>
          </w:p>
          <w:p w14:paraId="639E2269" w14:textId="77777777" w:rsidR="001A0A50" w:rsidRPr="00B1317F" w:rsidRDefault="001A0A50" w:rsidP="005A6D41">
            <w:pPr>
              <w:pStyle w:val="Outline"/>
              <w:spacing w:before="120"/>
              <w:jc w:val="both"/>
              <w:rPr>
                <w:kern w:val="0"/>
              </w:rPr>
            </w:pPr>
          </w:p>
          <w:p w14:paraId="449AF3BB" w14:textId="77777777" w:rsidR="001A0A50" w:rsidRPr="00B1317F" w:rsidRDefault="001A0A50" w:rsidP="005A6D41">
            <w:pPr>
              <w:pStyle w:val="Outline"/>
              <w:spacing w:before="120"/>
              <w:jc w:val="both"/>
              <w:rPr>
                <w:kern w:val="0"/>
              </w:rPr>
            </w:pPr>
          </w:p>
          <w:p w14:paraId="078521C2" w14:textId="4DFB11B3" w:rsidR="001A0A50" w:rsidRPr="00B1317F" w:rsidRDefault="001A0A50" w:rsidP="005A6D41">
            <w:pPr>
              <w:pStyle w:val="Outline"/>
              <w:spacing w:before="120"/>
              <w:jc w:val="both"/>
              <w:rPr>
                <w:kern w:val="0"/>
              </w:rPr>
            </w:pPr>
            <w:r>
              <w:rPr>
                <w:kern w:val="0"/>
              </w:rPr>
              <w:t>Siège de l’</w:t>
            </w:r>
            <w:r w:rsidRPr="00B1317F">
              <w:rPr>
                <w:kern w:val="0"/>
              </w:rPr>
              <w:t>U</w:t>
            </w:r>
            <w:r>
              <w:rPr>
                <w:kern w:val="0"/>
              </w:rPr>
              <w:t>G</w:t>
            </w:r>
            <w:r w:rsidRPr="00B1317F">
              <w:rPr>
                <w:kern w:val="0"/>
              </w:rPr>
              <w:t>P/P</w:t>
            </w:r>
            <w:r>
              <w:rPr>
                <w:kern w:val="0"/>
              </w:rPr>
              <w:t>AFEEM</w:t>
            </w:r>
            <w:r w:rsidRPr="00B1317F">
              <w:rPr>
                <w:kern w:val="0"/>
              </w:rPr>
              <w:t xml:space="preserve">      Bamako</w:t>
            </w:r>
          </w:p>
        </w:tc>
        <w:tc>
          <w:tcPr>
            <w:tcW w:w="2661" w:type="dxa"/>
            <w:tcBorders>
              <w:top w:val="single" w:sz="6" w:space="0" w:color="auto"/>
              <w:bottom w:val="single" w:sz="6" w:space="0" w:color="auto"/>
            </w:tcBorders>
          </w:tcPr>
          <w:p w14:paraId="196CB445" w14:textId="77777777" w:rsidR="001A0A50" w:rsidRPr="00B1317F" w:rsidRDefault="001A0A50" w:rsidP="005A6D41">
            <w:pPr>
              <w:pStyle w:val="Outline"/>
              <w:spacing w:before="120"/>
              <w:jc w:val="both"/>
              <w:rPr>
                <w:kern w:val="0"/>
              </w:rPr>
            </w:pPr>
            <w:proofErr w:type="gramStart"/>
            <w:r w:rsidRPr="00B1317F">
              <w:t>au</w:t>
            </w:r>
            <w:proofErr w:type="gramEnd"/>
            <w:r w:rsidRPr="00B1317F">
              <w:t xml:space="preserve"> plus tard 3 mois après</w:t>
            </w:r>
            <w:r w:rsidRPr="00B1317F">
              <w:rPr>
                <w:iCs/>
                <w:szCs w:val="24"/>
              </w:rPr>
              <w:t xml:space="preserve"> la réception </w:t>
            </w:r>
            <w:r>
              <w:rPr>
                <w:iCs/>
                <w:szCs w:val="24"/>
              </w:rPr>
              <w:t xml:space="preserve"> </w:t>
            </w:r>
            <w:r w:rsidRPr="00B1317F">
              <w:rPr>
                <w:iCs/>
                <w:szCs w:val="24"/>
              </w:rPr>
              <w:t>provisoire</w:t>
            </w:r>
          </w:p>
        </w:tc>
      </w:tr>
      <w:tr w:rsidR="001A0A50" w:rsidRPr="00400C1E" w14:paraId="1E4298CB" w14:textId="77777777" w:rsidTr="00F27DE4">
        <w:trPr>
          <w:cantSplit/>
          <w:trHeight w:val="255"/>
        </w:trPr>
        <w:tc>
          <w:tcPr>
            <w:tcW w:w="1419" w:type="dxa"/>
            <w:vMerge/>
            <w:tcBorders>
              <w:top w:val="single" w:sz="6" w:space="0" w:color="auto"/>
              <w:bottom w:val="single" w:sz="6" w:space="0" w:color="auto"/>
            </w:tcBorders>
          </w:tcPr>
          <w:p w14:paraId="624AAFE1" w14:textId="77777777" w:rsidR="001A0A50" w:rsidRPr="002613AE" w:rsidRDefault="001A0A50" w:rsidP="005A6D41">
            <w:pPr>
              <w:pStyle w:val="Outline"/>
              <w:spacing w:before="120"/>
              <w:jc w:val="both"/>
              <w:rPr>
                <w:i/>
                <w:iCs/>
                <w:kern w:val="0"/>
                <w:sz w:val="20"/>
              </w:rPr>
            </w:pPr>
          </w:p>
        </w:tc>
        <w:tc>
          <w:tcPr>
            <w:tcW w:w="5811" w:type="dxa"/>
            <w:tcBorders>
              <w:top w:val="single" w:sz="6" w:space="0" w:color="auto"/>
              <w:bottom w:val="single" w:sz="6" w:space="0" w:color="auto"/>
            </w:tcBorders>
          </w:tcPr>
          <w:p w14:paraId="664A42B2" w14:textId="77777777" w:rsidR="001A0A50" w:rsidRPr="002613AE" w:rsidRDefault="001A0A50" w:rsidP="005A6D41">
            <w:pPr>
              <w:pStyle w:val="Outline"/>
              <w:spacing w:before="120"/>
              <w:jc w:val="both"/>
              <w:rPr>
                <w:i/>
                <w:iCs/>
                <w:kern w:val="0"/>
                <w:sz w:val="20"/>
              </w:rPr>
            </w:pPr>
            <w:r w:rsidRPr="00B1317F">
              <w:rPr>
                <w:sz w:val="22"/>
                <w:szCs w:val="22"/>
              </w:rPr>
              <w:t>Vidange, réglage et changement de la cartouche à huile après rodage ;</w:t>
            </w:r>
          </w:p>
        </w:tc>
        <w:tc>
          <w:tcPr>
            <w:tcW w:w="1276" w:type="dxa"/>
            <w:vMerge/>
            <w:tcBorders>
              <w:top w:val="single" w:sz="6" w:space="0" w:color="auto"/>
              <w:bottom w:val="single" w:sz="6" w:space="0" w:color="auto"/>
            </w:tcBorders>
          </w:tcPr>
          <w:p w14:paraId="49ED9F73" w14:textId="77777777" w:rsidR="001A0A50" w:rsidRPr="002613AE" w:rsidRDefault="001A0A50" w:rsidP="005A6D41">
            <w:pPr>
              <w:pStyle w:val="Outline"/>
              <w:spacing w:before="120"/>
              <w:jc w:val="both"/>
              <w:rPr>
                <w:i/>
                <w:iCs/>
                <w:kern w:val="0"/>
                <w:sz w:val="20"/>
              </w:rPr>
            </w:pPr>
          </w:p>
        </w:tc>
        <w:tc>
          <w:tcPr>
            <w:tcW w:w="1682" w:type="dxa"/>
            <w:vMerge/>
            <w:tcBorders>
              <w:top w:val="single" w:sz="6" w:space="0" w:color="auto"/>
              <w:bottom w:val="single" w:sz="6" w:space="0" w:color="auto"/>
            </w:tcBorders>
          </w:tcPr>
          <w:p w14:paraId="3C0AD120" w14:textId="77777777" w:rsidR="001A0A50" w:rsidRPr="003D5EF6" w:rsidRDefault="001A0A50" w:rsidP="005A6D41">
            <w:pPr>
              <w:pStyle w:val="Outline"/>
              <w:spacing w:before="120"/>
              <w:jc w:val="both"/>
              <w:rPr>
                <w:i/>
                <w:iCs/>
                <w:kern w:val="0"/>
                <w:sz w:val="20"/>
              </w:rPr>
            </w:pPr>
          </w:p>
        </w:tc>
        <w:tc>
          <w:tcPr>
            <w:tcW w:w="2178" w:type="dxa"/>
            <w:vMerge/>
            <w:tcBorders>
              <w:top w:val="single" w:sz="6" w:space="0" w:color="auto"/>
              <w:bottom w:val="single" w:sz="6" w:space="0" w:color="auto"/>
            </w:tcBorders>
          </w:tcPr>
          <w:p w14:paraId="06058402" w14:textId="77777777" w:rsidR="001A0A50" w:rsidRPr="00616BE0" w:rsidRDefault="001A0A50" w:rsidP="005A6D41">
            <w:pPr>
              <w:pStyle w:val="Outline"/>
              <w:spacing w:before="120"/>
              <w:jc w:val="both"/>
              <w:rPr>
                <w:i/>
                <w:iCs/>
                <w:kern w:val="0"/>
                <w:sz w:val="20"/>
              </w:rPr>
            </w:pPr>
          </w:p>
        </w:tc>
        <w:tc>
          <w:tcPr>
            <w:tcW w:w="2661" w:type="dxa"/>
            <w:tcBorders>
              <w:top w:val="single" w:sz="6" w:space="0" w:color="auto"/>
              <w:bottom w:val="single" w:sz="6" w:space="0" w:color="auto"/>
            </w:tcBorders>
          </w:tcPr>
          <w:p w14:paraId="1CA5E9DD" w14:textId="77777777" w:rsidR="001A0A50" w:rsidRPr="00B1317F" w:rsidRDefault="001A0A50" w:rsidP="005A6D41">
            <w:pPr>
              <w:pStyle w:val="Outline"/>
              <w:spacing w:before="120" w:after="120"/>
              <w:contextualSpacing/>
              <w:jc w:val="both"/>
              <w:rPr>
                <w:kern w:val="0"/>
              </w:rPr>
            </w:pPr>
            <w:r w:rsidRPr="00B1317F">
              <w:rPr>
                <w:kern w:val="0"/>
              </w:rPr>
              <w:t>Après rodage</w:t>
            </w:r>
          </w:p>
          <w:p w14:paraId="24099269" w14:textId="77777777" w:rsidR="001A0A50" w:rsidRPr="00400C1E" w:rsidRDefault="001A0A50" w:rsidP="005A6D41">
            <w:pPr>
              <w:pStyle w:val="Outline"/>
              <w:spacing w:before="120"/>
              <w:jc w:val="both"/>
              <w:rPr>
                <w:i/>
                <w:iCs/>
                <w:kern w:val="0"/>
                <w:sz w:val="20"/>
              </w:rPr>
            </w:pPr>
          </w:p>
        </w:tc>
      </w:tr>
      <w:tr w:rsidR="001A0A50" w:rsidRPr="00400C1E" w14:paraId="751A1838" w14:textId="77777777" w:rsidTr="00F27DE4">
        <w:trPr>
          <w:cantSplit/>
          <w:trHeight w:val="255"/>
        </w:trPr>
        <w:tc>
          <w:tcPr>
            <w:tcW w:w="1419" w:type="dxa"/>
            <w:vMerge/>
            <w:tcBorders>
              <w:top w:val="single" w:sz="6" w:space="0" w:color="auto"/>
              <w:bottom w:val="single" w:sz="6" w:space="0" w:color="auto"/>
            </w:tcBorders>
          </w:tcPr>
          <w:p w14:paraId="7BEC64A1" w14:textId="77777777" w:rsidR="001A0A50" w:rsidRPr="002613AE" w:rsidRDefault="001A0A50" w:rsidP="005A6D41">
            <w:pPr>
              <w:pStyle w:val="Outline"/>
              <w:spacing w:before="120"/>
              <w:jc w:val="both"/>
              <w:rPr>
                <w:i/>
                <w:iCs/>
                <w:kern w:val="0"/>
                <w:sz w:val="20"/>
              </w:rPr>
            </w:pPr>
          </w:p>
        </w:tc>
        <w:tc>
          <w:tcPr>
            <w:tcW w:w="5811" w:type="dxa"/>
            <w:tcBorders>
              <w:top w:val="single" w:sz="6" w:space="0" w:color="auto"/>
              <w:bottom w:val="single" w:sz="6" w:space="0" w:color="auto"/>
            </w:tcBorders>
          </w:tcPr>
          <w:p w14:paraId="36DD803B" w14:textId="77777777" w:rsidR="001A0A50" w:rsidRPr="002613AE" w:rsidRDefault="001A0A50" w:rsidP="005A6D41">
            <w:pPr>
              <w:pStyle w:val="Outline"/>
              <w:spacing w:before="120"/>
              <w:jc w:val="both"/>
              <w:rPr>
                <w:i/>
                <w:iCs/>
                <w:kern w:val="0"/>
                <w:sz w:val="20"/>
              </w:rPr>
            </w:pPr>
            <w:r w:rsidRPr="00B1317F">
              <w:rPr>
                <w:sz w:val="22"/>
                <w:szCs w:val="22"/>
              </w:rPr>
              <w:t>La main-d’œuvre sans frais des entretiens prévus techniquement pendant la période garantie [</w:t>
            </w:r>
            <w:r w:rsidRPr="00B1317F">
              <w:rPr>
                <w:i/>
                <w:szCs w:val="24"/>
              </w:rPr>
              <w:t>à préciser par le Fournisseur, en fonction des caractéristiques du véhicule]</w:t>
            </w:r>
          </w:p>
        </w:tc>
        <w:tc>
          <w:tcPr>
            <w:tcW w:w="1276" w:type="dxa"/>
            <w:vMerge/>
            <w:tcBorders>
              <w:top w:val="single" w:sz="6" w:space="0" w:color="auto"/>
              <w:bottom w:val="single" w:sz="6" w:space="0" w:color="auto"/>
            </w:tcBorders>
          </w:tcPr>
          <w:p w14:paraId="6A8D2821" w14:textId="77777777" w:rsidR="001A0A50" w:rsidRPr="002613AE" w:rsidRDefault="001A0A50" w:rsidP="005A6D41">
            <w:pPr>
              <w:pStyle w:val="Outline"/>
              <w:spacing w:before="120"/>
              <w:jc w:val="both"/>
              <w:rPr>
                <w:i/>
                <w:iCs/>
                <w:kern w:val="0"/>
                <w:sz w:val="20"/>
              </w:rPr>
            </w:pPr>
          </w:p>
        </w:tc>
        <w:tc>
          <w:tcPr>
            <w:tcW w:w="1682" w:type="dxa"/>
            <w:vMerge/>
            <w:tcBorders>
              <w:top w:val="single" w:sz="6" w:space="0" w:color="auto"/>
              <w:bottom w:val="single" w:sz="6" w:space="0" w:color="auto"/>
            </w:tcBorders>
          </w:tcPr>
          <w:p w14:paraId="44496BE1" w14:textId="77777777" w:rsidR="001A0A50" w:rsidRPr="003D5EF6" w:rsidRDefault="001A0A50" w:rsidP="005A6D41">
            <w:pPr>
              <w:pStyle w:val="Outline"/>
              <w:spacing w:before="120"/>
              <w:jc w:val="both"/>
              <w:rPr>
                <w:i/>
                <w:iCs/>
                <w:kern w:val="0"/>
                <w:sz w:val="20"/>
              </w:rPr>
            </w:pPr>
          </w:p>
        </w:tc>
        <w:tc>
          <w:tcPr>
            <w:tcW w:w="2178" w:type="dxa"/>
            <w:vMerge/>
            <w:tcBorders>
              <w:top w:val="single" w:sz="6" w:space="0" w:color="auto"/>
              <w:bottom w:val="single" w:sz="6" w:space="0" w:color="auto"/>
            </w:tcBorders>
          </w:tcPr>
          <w:p w14:paraId="4FBC742C" w14:textId="77777777" w:rsidR="001A0A50" w:rsidRPr="00616BE0" w:rsidRDefault="001A0A50" w:rsidP="005A6D41">
            <w:pPr>
              <w:pStyle w:val="Outline"/>
              <w:spacing w:before="120"/>
              <w:jc w:val="both"/>
              <w:rPr>
                <w:i/>
                <w:iCs/>
                <w:kern w:val="0"/>
                <w:sz w:val="20"/>
              </w:rPr>
            </w:pPr>
          </w:p>
        </w:tc>
        <w:tc>
          <w:tcPr>
            <w:tcW w:w="2661" w:type="dxa"/>
            <w:tcBorders>
              <w:top w:val="single" w:sz="6" w:space="0" w:color="auto"/>
              <w:bottom w:val="single" w:sz="6" w:space="0" w:color="auto"/>
            </w:tcBorders>
          </w:tcPr>
          <w:p w14:paraId="0BC1A93C" w14:textId="77777777" w:rsidR="001A0A50" w:rsidRPr="00B1317F" w:rsidRDefault="001A0A50" w:rsidP="005A6D41">
            <w:pPr>
              <w:pStyle w:val="Outline"/>
              <w:spacing w:before="120" w:after="120"/>
              <w:contextualSpacing/>
              <w:jc w:val="both"/>
              <w:rPr>
                <w:kern w:val="0"/>
              </w:rPr>
            </w:pPr>
            <w:r w:rsidRPr="00B1317F">
              <w:rPr>
                <w:kern w:val="0"/>
                <w:szCs w:val="24"/>
              </w:rPr>
              <w:t xml:space="preserve">Fin de la </w:t>
            </w:r>
            <w:r>
              <w:rPr>
                <w:kern w:val="0"/>
                <w:szCs w:val="24"/>
              </w:rPr>
              <w:t xml:space="preserve">   </w:t>
            </w:r>
            <w:r w:rsidRPr="00B1317F">
              <w:rPr>
                <w:kern w:val="0"/>
                <w:szCs w:val="24"/>
              </w:rPr>
              <w:t>période de garantie</w:t>
            </w:r>
          </w:p>
          <w:p w14:paraId="1F860FD5" w14:textId="77777777" w:rsidR="001A0A50" w:rsidRPr="00400C1E" w:rsidRDefault="001A0A50" w:rsidP="005A6D41">
            <w:pPr>
              <w:pStyle w:val="Outline"/>
              <w:spacing w:before="120"/>
              <w:jc w:val="both"/>
              <w:rPr>
                <w:i/>
                <w:iCs/>
                <w:kern w:val="0"/>
                <w:sz w:val="20"/>
              </w:rPr>
            </w:pPr>
          </w:p>
        </w:tc>
      </w:tr>
      <w:tr w:rsidR="006F2044" w:rsidRPr="00400C1E" w14:paraId="61666A1D" w14:textId="77777777" w:rsidTr="00F27DE4">
        <w:trPr>
          <w:cantSplit/>
          <w:trHeight w:val="823"/>
        </w:trPr>
        <w:tc>
          <w:tcPr>
            <w:tcW w:w="1419" w:type="dxa"/>
            <w:vMerge/>
            <w:tcBorders>
              <w:top w:val="single" w:sz="6" w:space="0" w:color="auto"/>
              <w:bottom w:val="single" w:sz="6" w:space="0" w:color="auto"/>
            </w:tcBorders>
          </w:tcPr>
          <w:p w14:paraId="56428D3E" w14:textId="77777777" w:rsidR="006F2044" w:rsidRPr="002613AE" w:rsidRDefault="006F2044" w:rsidP="006F2044">
            <w:pPr>
              <w:pStyle w:val="Outline"/>
              <w:spacing w:before="120"/>
              <w:jc w:val="both"/>
              <w:rPr>
                <w:i/>
                <w:iCs/>
                <w:kern w:val="0"/>
                <w:sz w:val="20"/>
              </w:rPr>
            </w:pPr>
          </w:p>
        </w:tc>
        <w:tc>
          <w:tcPr>
            <w:tcW w:w="5811" w:type="dxa"/>
            <w:tcBorders>
              <w:top w:val="single" w:sz="6" w:space="0" w:color="auto"/>
              <w:bottom w:val="single" w:sz="6" w:space="0" w:color="auto"/>
            </w:tcBorders>
          </w:tcPr>
          <w:p w14:paraId="52316228" w14:textId="5B25E307" w:rsidR="006F2044" w:rsidRPr="00B1317F" w:rsidRDefault="006F2044" w:rsidP="006F2044">
            <w:pPr>
              <w:pStyle w:val="Outline"/>
              <w:spacing w:before="120"/>
              <w:jc w:val="both"/>
              <w:rPr>
                <w:sz w:val="22"/>
                <w:szCs w:val="22"/>
              </w:rPr>
            </w:pPr>
            <w:r w:rsidRPr="00B1317F">
              <w:rPr>
                <w:sz w:val="22"/>
                <w:szCs w:val="22"/>
              </w:rPr>
              <w:t>Mise en service, nettoyage, immatriculation à Bamako, pose des plaques d’immatriculation et documents afférents ;</w:t>
            </w:r>
          </w:p>
        </w:tc>
        <w:tc>
          <w:tcPr>
            <w:tcW w:w="1276" w:type="dxa"/>
            <w:vMerge w:val="restart"/>
            <w:tcBorders>
              <w:top w:val="single" w:sz="6" w:space="0" w:color="auto"/>
            </w:tcBorders>
          </w:tcPr>
          <w:p w14:paraId="578359B6" w14:textId="77777777" w:rsidR="006F2044" w:rsidRDefault="006F2044" w:rsidP="006F2044">
            <w:pPr>
              <w:pStyle w:val="Outline"/>
              <w:spacing w:before="120"/>
              <w:jc w:val="both"/>
              <w:rPr>
                <w:kern w:val="0"/>
              </w:rPr>
            </w:pPr>
          </w:p>
          <w:p w14:paraId="6515709C" w14:textId="77777777" w:rsidR="006F2044" w:rsidRDefault="006F2044" w:rsidP="006F2044">
            <w:pPr>
              <w:pStyle w:val="Outline"/>
              <w:spacing w:before="120"/>
              <w:jc w:val="both"/>
              <w:rPr>
                <w:kern w:val="0"/>
              </w:rPr>
            </w:pPr>
          </w:p>
          <w:p w14:paraId="028DF42E" w14:textId="77777777" w:rsidR="006F2044" w:rsidRDefault="006F2044" w:rsidP="006F2044">
            <w:pPr>
              <w:pStyle w:val="Outline"/>
              <w:spacing w:before="120"/>
              <w:jc w:val="both"/>
              <w:rPr>
                <w:kern w:val="0"/>
              </w:rPr>
            </w:pPr>
          </w:p>
          <w:p w14:paraId="4B8F822E" w14:textId="1ADD4495" w:rsidR="006F2044" w:rsidRPr="002613AE" w:rsidRDefault="006F2044" w:rsidP="006F2044">
            <w:pPr>
              <w:pStyle w:val="Outline"/>
              <w:spacing w:before="120"/>
              <w:jc w:val="both"/>
              <w:rPr>
                <w:i/>
                <w:iCs/>
                <w:kern w:val="0"/>
                <w:sz w:val="20"/>
              </w:rPr>
            </w:pPr>
            <w:r>
              <w:rPr>
                <w:kern w:val="0"/>
              </w:rPr>
              <w:t>1</w:t>
            </w:r>
          </w:p>
        </w:tc>
        <w:tc>
          <w:tcPr>
            <w:tcW w:w="1682" w:type="dxa"/>
            <w:vMerge w:val="restart"/>
            <w:tcBorders>
              <w:top w:val="single" w:sz="6" w:space="0" w:color="auto"/>
            </w:tcBorders>
          </w:tcPr>
          <w:p w14:paraId="359CC0A1" w14:textId="77777777" w:rsidR="006F2044" w:rsidRPr="00B1317F" w:rsidRDefault="006F2044" w:rsidP="006F2044">
            <w:pPr>
              <w:pStyle w:val="Outline"/>
              <w:spacing w:before="120"/>
              <w:jc w:val="both"/>
              <w:rPr>
                <w:iCs/>
                <w:sz w:val="22"/>
                <w:szCs w:val="22"/>
              </w:rPr>
            </w:pPr>
          </w:p>
          <w:p w14:paraId="5996A951" w14:textId="77777777" w:rsidR="006F2044" w:rsidRPr="00B1317F" w:rsidRDefault="006F2044" w:rsidP="006F2044">
            <w:pPr>
              <w:pStyle w:val="Outline"/>
              <w:spacing w:before="120"/>
              <w:jc w:val="both"/>
              <w:rPr>
                <w:iCs/>
                <w:sz w:val="22"/>
                <w:szCs w:val="22"/>
              </w:rPr>
            </w:pPr>
          </w:p>
          <w:p w14:paraId="03EA778C" w14:textId="77777777" w:rsidR="006F2044" w:rsidRPr="00B1317F" w:rsidRDefault="006F2044" w:rsidP="006F2044">
            <w:pPr>
              <w:pStyle w:val="Outline"/>
              <w:spacing w:before="120"/>
              <w:jc w:val="both"/>
              <w:rPr>
                <w:iCs/>
                <w:sz w:val="22"/>
                <w:szCs w:val="22"/>
              </w:rPr>
            </w:pPr>
          </w:p>
          <w:p w14:paraId="5B81FCE5" w14:textId="1E21CDC3" w:rsidR="006F2044" w:rsidRPr="003D5EF6" w:rsidRDefault="006F2044" w:rsidP="006F2044">
            <w:pPr>
              <w:pStyle w:val="Outline"/>
              <w:spacing w:before="120"/>
              <w:jc w:val="both"/>
              <w:rPr>
                <w:i/>
                <w:iCs/>
                <w:kern w:val="0"/>
                <w:sz w:val="20"/>
              </w:rPr>
            </w:pPr>
            <w:r w:rsidRPr="00B1317F">
              <w:rPr>
                <w:iCs/>
                <w:sz w:val="22"/>
                <w:szCs w:val="22"/>
              </w:rPr>
              <w:t xml:space="preserve">Véhicule 4X4 Station wagon </w:t>
            </w:r>
            <w:r>
              <w:rPr>
                <w:iCs/>
                <w:sz w:val="22"/>
                <w:szCs w:val="22"/>
              </w:rPr>
              <w:t>(C2)</w:t>
            </w:r>
          </w:p>
        </w:tc>
        <w:tc>
          <w:tcPr>
            <w:tcW w:w="2178" w:type="dxa"/>
            <w:vMerge w:val="restart"/>
            <w:tcBorders>
              <w:top w:val="single" w:sz="6" w:space="0" w:color="auto"/>
            </w:tcBorders>
          </w:tcPr>
          <w:p w14:paraId="6E416136" w14:textId="77777777" w:rsidR="006F2044" w:rsidRPr="00B1317F" w:rsidRDefault="006F2044" w:rsidP="006F2044">
            <w:pPr>
              <w:pStyle w:val="Outline"/>
              <w:spacing w:before="120"/>
              <w:jc w:val="both"/>
              <w:rPr>
                <w:kern w:val="0"/>
              </w:rPr>
            </w:pPr>
          </w:p>
          <w:p w14:paraId="5D3B4083" w14:textId="77777777" w:rsidR="006F2044" w:rsidRPr="00B1317F" w:rsidRDefault="006F2044" w:rsidP="006F2044">
            <w:pPr>
              <w:pStyle w:val="Outline"/>
              <w:spacing w:before="120"/>
              <w:jc w:val="both"/>
              <w:rPr>
                <w:kern w:val="0"/>
              </w:rPr>
            </w:pPr>
          </w:p>
          <w:p w14:paraId="4526D102" w14:textId="77777777" w:rsidR="006F2044" w:rsidRPr="00B1317F" w:rsidRDefault="006F2044" w:rsidP="006F2044">
            <w:pPr>
              <w:pStyle w:val="Outline"/>
              <w:spacing w:before="120"/>
              <w:jc w:val="both"/>
              <w:rPr>
                <w:kern w:val="0"/>
              </w:rPr>
            </w:pPr>
          </w:p>
          <w:p w14:paraId="24CFC365" w14:textId="7D2D1762" w:rsidR="006F2044" w:rsidRPr="00616BE0" w:rsidRDefault="006F2044" w:rsidP="006F2044">
            <w:pPr>
              <w:pStyle w:val="Outline"/>
              <w:spacing w:before="120"/>
              <w:jc w:val="both"/>
              <w:rPr>
                <w:i/>
                <w:iCs/>
                <w:kern w:val="0"/>
                <w:sz w:val="20"/>
              </w:rPr>
            </w:pPr>
            <w:r>
              <w:rPr>
                <w:kern w:val="0"/>
              </w:rPr>
              <w:t>Siège de l’</w:t>
            </w:r>
            <w:r w:rsidRPr="00B1317F">
              <w:rPr>
                <w:kern w:val="0"/>
              </w:rPr>
              <w:t>U</w:t>
            </w:r>
            <w:r>
              <w:rPr>
                <w:kern w:val="0"/>
              </w:rPr>
              <w:t>G</w:t>
            </w:r>
            <w:r w:rsidRPr="00B1317F">
              <w:rPr>
                <w:kern w:val="0"/>
              </w:rPr>
              <w:t>P/P</w:t>
            </w:r>
            <w:r>
              <w:rPr>
                <w:kern w:val="0"/>
              </w:rPr>
              <w:t>AFEEM</w:t>
            </w:r>
            <w:r w:rsidRPr="00B1317F">
              <w:rPr>
                <w:kern w:val="0"/>
              </w:rPr>
              <w:t xml:space="preserve">      Bamako</w:t>
            </w:r>
          </w:p>
        </w:tc>
        <w:tc>
          <w:tcPr>
            <w:tcW w:w="2661" w:type="dxa"/>
            <w:tcBorders>
              <w:top w:val="single" w:sz="6" w:space="0" w:color="auto"/>
              <w:bottom w:val="single" w:sz="6" w:space="0" w:color="auto"/>
            </w:tcBorders>
          </w:tcPr>
          <w:p w14:paraId="5187CA3D" w14:textId="45E70CC1" w:rsidR="006F2044" w:rsidRPr="00B1317F" w:rsidRDefault="006F2044" w:rsidP="006F2044">
            <w:pPr>
              <w:pStyle w:val="Outline"/>
              <w:spacing w:before="120" w:after="120"/>
              <w:contextualSpacing/>
              <w:jc w:val="both"/>
              <w:rPr>
                <w:kern w:val="0"/>
                <w:szCs w:val="24"/>
              </w:rPr>
            </w:pPr>
            <w:proofErr w:type="gramStart"/>
            <w:r w:rsidRPr="00B1317F">
              <w:t>au</w:t>
            </w:r>
            <w:proofErr w:type="gramEnd"/>
            <w:r w:rsidRPr="00B1317F">
              <w:t xml:space="preserve"> plus tard 3 mois après</w:t>
            </w:r>
            <w:r w:rsidRPr="00B1317F">
              <w:rPr>
                <w:iCs/>
                <w:szCs w:val="24"/>
              </w:rPr>
              <w:t xml:space="preserve"> la réception </w:t>
            </w:r>
            <w:r>
              <w:rPr>
                <w:iCs/>
                <w:szCs w:val="24"/>
              </w:rPr>
              <w:t xml:space="preserve"> </w:t>
            </w:r>
            <w:r w:rsidRPr="00B1317F">
              <w:rPr>
                <w:iCs/>
                <w:szCs w:val="24"/>
              </w:rPr>
              <w:t>provisoire</w:t>
            </w:r>
          </w:p>
        </w:tc>
      </w:tr>
      <w:tr w:rsidR="006F2044" w:rsidRPr="00400C1E" w14:paraId="043A3E07" w14:textId="77777777" w:rsidTr="00F27DE4">
        <w:trPr>
          <w:cantSplit/>
          <w:trHeight w:val="255"/>
        </w:trPr>
        <w:tc>
          <w:tcPr>
            <w:tcW w:w="1419" w:type="dxa"/>
            <w:vMerge/>
            <w:tcBorders>
              <w:top w:val="single" w:sz="6" w:space="0" w:color="auto"/>
              <w:bottom w:val="single" w:sz="6" w:space="0" w:color="auto"/>
            </w:tcBorders>
          </w:tcPr>
          <w:p w14:paraId="3101C037" w14:textId="77777777" w:rsidR="006F2044" w:rsidRPr="002613AE" w:rsidRDefault="006F2044" w:rsidP="006F2044">
            <w:pPr>
              <w:pStyle w:val="Outline"/>
              <w:spacing w:before="120"/>
              <w:jc w:val="both"/>
              <w:rPr>
                <w:i/>
                <w:iCs/>
                <w:kern w:val="0"/>
                <w:sz w:val="20"/>
              </w:rPr>
            </w:pPr>
          </w:p>
        </w:tc>
        <w:tc>
          <w:tcPr>
            <w:tcW w:w="5811" w:type="dxa"/>
            <w:tcBorders>
              <w:top w:val="single" w:sz="6" w:space="0" w:color="auto"/>
              <w:bottom w:val="single" w:sz="6" w:space="0" w:color="auto"/>
            </w:tcBorders>
          </w:tcPr>
          <w:p w14:paraId="2B37C41D" w14:textId="4BE10F38" w:rsidR="006F2044" w:rsidRPr="00B1317F" w:rsidRDefault="006F2044" w:rsidP="006F2044">
            <w:pPr>
              <w:pStyle w:val="Outline"/>
              <w:spacing w:before="120"/>
              <w:jc w:val="both"/>
              <w:rPr>
                <w:sz w:val="22"/>
                <w:szCs w:val="22"/>
              </w:rPr>
            </w:pPr>
            <w:r w:rsidRPr="00B1317F">
              <w:rPr>
                <w:sz w:val="22"/>
                <w:szCs w:val="22"/>
              </w:rPr>
              <w:t>Vidange, réglage et changement de la cartouche à huile après rodage ;</w:t>
            </w:r>
          </w:p>
        </w:tc>
        <w:tc>
          <w:tcPr>
            <w:tcW w:w="1276" w:type="dxa"/>
            <w:vMerge/>
          </w:tcPr>
          <w:p w14:paraId="156B66FA" w14:textId="77777777" w:rsidR="006F2044" w:rsidRPr="002613AE" w:rsidRDefault="006F2044" w:rsidP="006F2044">
            <w:pPr>
              <w:pStyle w:val="Outline"/>
              <w:spacing w:before="120"/>
              <w:jc w:val="both"/>
              <w:rPr>
                <w:i/>
                <w:iCs/>
                <w:kern w:val="0"/>
                <w:sz w:val="20"/>
              </w:rPr>
            </w:pPr>
          </w:p>
        </w:tc>
        <w:tc>
          <w:tcPr>
            <w:tcW w:w="1682" w:type="dxa"/>
            <w:vMerge/>
          </w:tcPr>
          <w:p w14:paraId="545A4183" w14:textId="77777777" w:rsidR="006F2044" w:rsidRPr="003D5EF6" w:rsidRDefault="006F2044" w:rsidP="006F2044">
            <w:pPr>
              <w:pStyle w:val="Outline"/>
              <w:spacing w:before="120"/>
              <w:jc w:val="both"/>
              <w:rPr>
                <w:i/>
                <w:iCs/>
                <w:kern w:val="0"/>
                <w:sz w:val="20"/>
              </w:rPr>
            </w:pPr>
          </w:p>
        </w:tc>
        <w:tc>
          <w:tcPr>
            <w:tcW w:w="2178" w:type="dxa"/>
            <w:vMerge/>
          </w:tcPr>
          <w:p w14:paraId="25901D60" w14:textId="77777777" w:rsidR="006F2044" w:rsidRPr="00616BE0" w:rsidRDefault="006F2044" w:rsidP="006F2044">
            <w:pPr>
              <w:pStyle w:val="Outline"/>
              <w:spacing w:before="120"/>
              <w:jc w:val="both"/>
              <w:rPr>
                <w:i/>
                <w:iCs/>
                <w:kern w:val="0"/>
                <w:sz w:val="20"/>
              </w:rPr>
            </w:pPr>
          </w:p>
        </w:tc>
        <w:tc>
          <w:tcPr>
            <w:tcW w:w="2661" w:type="dxa"/>
            <w:tcBorders>
              <w:top w:val="single" w:sz="6" w:space="0" w:color="auto"/>
              <w:bottom w:val="single" w:sz="6" w:space="0" w:color="auto"/>
            </w:tcBorders>
          </w:tcPr>
          <w:p w14:paraId="1411BFA6" w14:textId="77777777" w:rsidR="006F2044" w:rsidRPr="00B1317F" w:rsidRDefault="006F2044" w:rsidP="006F2044">
            <w:pPr>
              <w:pStyle w:val="Outline"/>
              <w:spacing w:before="120" w:after="120"/>
              <w:contextualSpacing/>
              <w:jc w:val="both"/>
              <w:rPr>
                <w:kern w:val="0"/>
              </w:rPr>
            </w:pPr>
            <w:r w:rsidRPr="00B1317F">
              <w:rPr>
                <w:kern w:val="0"/>
              </w:rPr>
              <w:t>Après rodage</w:t>
            </w:r>
          </w:p>
          <w:p w14:paraId="24C3BD19" w14:textId="77777777" w:rsidR="006F2044" w:rsidRPr="00B1317F" w:rsidRDefault="006F2044" w:rsidP="006F2044">
            <w:pPr>
              <w:pStyle w:val="Outline"/>
              <w:spacing w:before="120" w:after="120"/>
              <w:contextualSpacing/>
              <w:jc w:val="both"/>
              <w:rPr>
                <w:kern w:val="0"/>
                <w:szCs w:val="24"/>
              </w:rPr>
            </w:pPr>
          </w:p>
        </w:tc>
      </w:tr>
      <w:tr w:rsidR="006F2044" w:rsidRPr="00400C1E" w14:paraId="2FE60982" w14:textId="77777777" w:rsidTr="00F27DE4">
        <w:trPr>
          <w:cantSplit/>
          <w:trHeight w:val="255"/>
        </w:trPr>
        <w:tc>
          <w:tcPr>
            <w:tcW w:w="1419" w:type="dxa"/>
            <w:vMerge/>
            <w:tcBorders>
              <w:top w:val="single" w:sz="6" w:space="0" w:color="auto"/>
              <w:bottom w:val="single" w:sz="6" w:space="0" w:color="auto"/>
            </w:tcBorders>
          </w:tcPr>
          <w:p w14:paraId="496A5322" w14:textId="77777777" w:rsidR="006F2044" w:rsidRPr="002613AE" w:rsidRDefault="006F2044" w:rsidP="006F2044">
            <w:pPr>
              <w:pStyle w:val="Outline"/>
              <w:spacing w:before="120"/>
              <w:jc w:val="both"/>
              <w:rPr>
                <w:i/>
                <w:iCs/>
                <w:kern w:val="0"/>
                <w:sz w:val="20"/>
              </w:rPr>
            </w:pPr>
          </w:p>
        </w:tc>
        <w:tc>
          <w:tcPr>
            <w:tcW w:w="5811" w:type="dxa"/>
            <w:tcBorders>
              <w:top w:val="single" w:sz="6" w:space="0" w:color="auto"/>
              <w:bottom w:val="single" w:sz="6" w:space="0" w:color="auto"/>
            </w:tcBorders>
          </w:tcPr>
          <w:p w14:paraId="0F0408DC" w14:textId="07F1F0CA" w:rsidR="006F2044" w:rsidRPr="00B1317F" w:rsidRDefault="006F2044" w:rsidP="006F2044">
            <w:pPr>
              <w:pStyle w:val="Outline"/>
              <w:spacing w:before="120"/>
              <w:jc w:val="both"/>
              <w:rPr>
                <w:sz w:val="22"/>
                <w:szCs w:val="22"/>
              </w:rPr>
            </w:pPr>
            <w:r w:rsidRPr="00B1317F">
              <w:rPr>
                <w:sz w:val="22"/>
                <w:szCs w:val="22"/>
              </w:rPr>
              <w:t>La main-d’œuvre sans frais des entretiens prévus techniquement pendant la période garantie [</w:t>
            </w:r>
            <w:r w:rsidRPr="00B1317F">
              <w:rPr>
                <w:i/>
                <w:szCs w:val="24"/>
              </w:rPr>
              <w:t>à préciser par le Fournisseur, en fonction des caractéristiques du véhicule]</w:t>
            </w:r>
          </w:p>
        </w:tc>
        <w:tc>
          <w:tcPr>
            <w:tcW w:w="1276" w:type="dxa"/>
            <w:vMerge/>
            <w:tcBorders>
              <w:bottom w:val="single" w:sz="6" w:space="0" w:color="auto"/>
            </w:tcBorders>
          </w:tcPr>
          <w:p w14:paraId="28D49AAB" w14:textId="77777777" w:rsidR="006F2044" w:rsidRPr="002613AE" w:rsidRDefault="006F2044" w:rsidP="006F2044">
            <w:pPr>
              <w:pStyle w:val="Outline"/>
              <w:spacing w:before="120"/>
              <w:jc w:val="both"/>
              <w:rPr>
                <w:i/>
                <w:iCs/>
                <w:kern w:val="0"/>
                <w:sz w:val="20"/>
              </w:rPr>
            </w:pPr>
          </w:p>
        </w:tc>
        <w:tc>
          <w:tcPr>
            <w:tcW w:w="1682" w:type="dxa"/>
            <w:vMerge/>
            <w:tcBorders>
              <w:bottom w:val="single" w:sz="6" w:space="0" w:color="auto"/>
            </w:tcBorders>
          </w:tcPr>
          <w:p w14:paraId="7F3E552E" w14:textId="77777777" w:rsidR="006F2044" w:rsidRPr="003D5EF6" w:rsidRDefault="006F2044" w:rsidP="006F2044">
            <w:pPr>
              <w:pStyle w:val="Outline"/>
              <w:spacing w:before="120"/>
              <w:jc w:val="both"/>
              <w:rPr>
                <w:i/>
                <w:iCs/>
                <w:kern w:val="0"/>
                <w:sz w:val="20"/>
              </w:rPr>
            </w:pPr>
          </w:p>
        </w:tc>
        <w:tc>
          <w:tcPr>
            <w:tcW w:w="2178" w:type="dxa"/>
            <w:vMerge/>
            <w:tcBorders>
              <w:bottom w:val="single" w:sz="6" w:space="0" w:color="auto"/>
            </w:tcBorders>
          </w:tcPr>
          <w:p w14:paraId="1556B55B" w14:textId="77777777" w:rsidR="006F2044" w:rsidRPr="00616BE0" w:rsidRDefault="006F2044" w:rsidP="006F2044">
            <w:pPr>
              <w:pStyle w:val="Outline"/>
              <w:spacing w:before="120"/>
              <w:jc w:val="both"/>
              <w:rPr>
                <w:i/>
                <w:iCs/>
                <w:kern w:val="0"/>
                <w:sz w:val="20"/>
              </w:rPr>
            </w:pPr>
          </w:p>
        </w:tc>
        <w:tc>
          <w:tcPr>
            <w:tcW w:w="2661" w:type="dxa"/>
            <w:tcBorders>
              <w:top w:val="single" w:sz="6" w:space="0" w:color="auto"/>
              <w:bottom w:val="single" w:sz="6" w:space="0" w:color="auto"/>
            </w:tcBorders>
          </w:tcPr>
          <w:p w14:paraId="67AF32AC" w14:textId="77777777" w:rsidR="006F2044" w:rsidRPr="00B1317F" w:rsidRDefault="006F2044" w:rsidP="006F2044">
            <w:pPr>
              <w:pStyle w:val="Outline"/>
              <w:spacing w:before="120" w:after="120"/>
              <w:contextualSpacing/>
              <w:jc w:val="both"/>
              <w:rPr>
                <w:kern w:val="0"/>
              </w:rPr>
            </w:pPr>
            <w:r w:rsidRPr="00B1317F">
              <w:rPr>
                <w:kern w:val="0"/>
                <w:szCs w:val="24"/>
              </w:rPr>
              <w:t xml:space="preserve">Fin de la </w:t>
            </w:r>
            <w:r>
              <w:rPr>
                <w:kern w:val="0"/>
                <w:szCs w:val="24"/>
              </w:rPr>
              <w:t xml:space="preserve">   </w:t>
            </w:r>
            <w:r w:rsidRPr="00B1317F">
              <w:rPr>
                <w:kern w:val="0"/>
                <w:szCs w:val="24"/>
              </w:rPr>
              <w:t>période de garantie</w:t>
            </w:r>
          </w:p>
          <w:p w14:paraId="3A783069" w14:textId="77777777" w:rsidR="006F2044" w:rsidRPr="00B1317F" w:rsidRDefault="006F2044" w:rsidP="006F2044">
            <w:pPr>
              <w:pStyle w:val="Outline"/>
              <w:spacing w:before="120" w:after="120"/>
              <w:contextualSpacing/>
              <w:jc w:val="both"/>
              <w:rPr>
                <w:kern w:val="0"/>
                <w:szCs w:val="24"/>
              </w:rPr>
            </w:pPr>
          </w:p>
        </w:tc>
      </w:tr>
      <w:tr w:rsidR="006F2044" w:rsidRPr="00B1317F" w14:paraId="60271C48" w14:textId="77777777" w:rsidTr="00F27DE4">
        <w:trPr>
          <w:cantSplit/>
          <w:trHeight w:val="727"/>
        </w:trPr>
        <w:tc>
          <w:tcPr>
            <w:tcW w:w="1419" w:type="dxa"/>
            <w:vMerge/>
            <w:tcBorders>
              <w:top w:val="single" w:sz="6" w:space="0" w:color="auto"/>
              <w:bottom w:val="single" w:sz="6" w:space="0" w:color="auto"/>
            </w:tcBorders>
          </w:tcPr>
          <w:p w14:paraId="0520253E" w14:textId="77777777" w:rsidR="006F2044" w:rsidRPr="002613AE" w:rsidRDefault="006F2044" w:rsidP="006F2044">
            <w:pPr>
              <w:pStyle w:val="Outline"/>
              <w:spacing w:before="120"/>
              <w:jc w:val="both"/>
              <w:rPr>
                <w:kern w:val="0"/>
              </w:rPr>
            </w:pPr>
          </w:p>
        </w:tc>
        <w:tc>
          <w:tcPr>
            <w:tcW w:w="5811" w:type="dxa"/>
            <w:tcBorders>
              <w:top w:val="single" w:sz="6" w:space="0" w:color="auto"/>
              <w:bottom w:val="single" w:sz="6" w:space="0" w:color="auto"/>
            </w:tcBorders>
          </w:tcPr>
          <w:p w14:paraId="3D41699B" w14:textId="77777777" w:rsidR="006F2044" w:rsidRPr="00B1317F" w:rsidRDefault="006F2044" w:rsidP="006F2044">
            <w:pPr>
              <w:pStyle w:val="Outline"/>
              <w:spacing w:before="120"/>
              <w:jc w:val="both"/>
              <w:rPr>
                <w:kern w:val="0"/>
              </w:rPr>
            </w:pPr>
            <w:r w:rsidRPr="00B1317F">
              <w:rPr>
                <w:sz w:val="22"/>
                <w:szCs w:val="22"/>
              </w:rPr>
              <w:t>Mise en service, nettoyage, immatriculation à Bamako, pose des plaques d’immatriculation et documents afférents ;</w:t>
            </w:r>
          </w:p>
        </w:tc>
        <w:tc>
          <w:tcPr>
            <w:tcW w:w="1276" w:type="dxa"/>
            <w:vMerge w:val="restart"/>
            <w:tcBorders>
              <w:top w:val="single" w:sz="6" w:space="0" w:color="auto"/>
              <w:bottom w:val="single" w:sz="6" w:space="0" w:color="auto"/>
            </w:tcBorders>
          </w:tcPr>
          <w:p w14:paraId="117D2DFD" w14:textId="77777777" w:rsidR="006F2044" w:rsidRDefault="006F2044" w:rsidP="006F2044">
            <w:pPr>
              <w:pStyle w:val="Outline"/>
              <w:spacing w:before="120"/>
              <w:jc w:val="both"/>
              <w:rPr>
                <w:kern w:val="0"/>
              </w:rPr>
            </w:pPr>
          </w:p>
          <w:p w14:paraId="0A59EBC0" w14:textId="77777777" w:rsidR="006F2044" w:rsidRDefault="006F2044" w:rsidP="006F2044">
            <w:pPr>
              <w:pStyle w:val="Outline"/>
              <w:spacing w:before="120"/>
              <w:jc w:val="both"/>
              <w:rPr>
                <w:kern w:val="0"/>
              </w:rPr>
            </w:pPr>
          </w:p>
          <w:p w14:paraId="36B5D800" w14:textId="77777777" w:rsidR="006F2044" w:rsidRDefault="006F2044" w:rsidP="006F2044">
            <w:pPr>
              <w:pStyle w:val="Outline"/>
              <w:spacing w:before="120"/>
              <w:jc w:val="both"/>
              <w:rPr>
                <w:kern w:val="0"/>
              </w:rPr>
            </w:pPr>
          </w:p>
          <w:p w14:paraId="792C5B21" w14:textId="7F1C4D97" w:rsidR="006F2044" w:rsidRPr="002613AE" w:rsidRDefault="006F2044" w:rsidP="006F2044">
            <w:pPr>
              <w:pStyle w:val="Outline"/>
              <w:spacing w:before="120"/>
              <w:jc w:val="both"/>
              <w:rPr>
                <w:kern w:val="0"/>
              </w:rPr>
            </w:pPr>
            <w:r>
              <w:rPr>
                <w:kern w:val="0"/>
              </w:rPr>
              <w:t>2</w:t>
            </w:r>
          </w:p>
        </w:tc>
        <w:tc>
          <w:tcPr>
            <w:tcW w:w="1682" w:type="dxa"/>
            <w:vMerge w:val="restart"/>
            <w:tcBorders>
              <w:top w:val="single" w:sz="6" w:space="0" w:color="auto"/>
              <w:bottom w:val="single" w:sz="6" w:space="0" w:color="auto"/>
            </w:tcBorders>
          </w:tcPr>
          <w:p w14:paraId="35B0E6BE" w14:textId="77777777" w:rsidR="006F2044" w:rsidRPr="00B1317F" w:rsidRDefault="006F2044" w:rsidP="006F2044">
            <w:pPr>
              <w:pStyle w:val="Outline"/>
              <w:spacing w:before="120"/>
              <w:jc w:val="both"/>
              <w:rPr>
                <w:iCs/>
                <w:sz w:val="22"/>
                <w:szCs w:val="22"/>
              </w:rPr>
            </w:pPr>
          </w:p>
          <w:p w14:paraId="5E90D446" w14:textId="77777777" w:rsidR="006F2044" w:rsidRPr="00B1317F" w:rsidRDefault="006F2044" w:rsidP="006F2044">
            <w:pPr>
              <w:pStyle w:val="Outline"/>
              <w:spacing w:before="120"/>
              <w:jc w:val="both"/>
              <w:rPr>
                <w:iCs/>
                <w:sz w:val="22"/>
                <w:szCs w:val="22"/>
              </w:rPr>
            </w:pPr>
          </w:p>
          <w:p w14:paraId="4345C5C3" w14:textId="43191C45" w:rsidR="006F2044" w:rsidRPr="00B1317F" w:rsidRDefault="006F2044" w:rsidP="006F2044">
            <w:pPr>
              <w:pStyle w:val="Outline"/>
              <w:spacing w:before="120"/>
              <w:jc w:val="both"/>
              <w:rPr>
                <w:kern w:val="0"/>
              </w:rPr>
            </w:pPr>
            <w:r w:rsidRPr="00B1317F">
              <w:rPr>
                <w:iCs/>
                <w:sz w:val="22"/>
                <w:szCs w:val="22"/>
              </w:rPr>
              <w:t xml:space="preserve">Véhicule 4X4 </w:t>
            </w:r>
            <w:r>
              <w:rPr>
                <w:iCs/>
                <w:sz w:val="22"/>
                <w:szCs w:val="22"/>
              </w:rPr>
              <w:t>Pick Up double cabine</w:t>
            </w:r>
            <w:r w:rsidRPr="00B1317F">
              <w:rPr>
                <w:iCs/>
                <w:sz w:val="22"/>
                <w:szCs w:val="22"/>
              </w:rPr>
              <w:t xml:space="preserve"> </w:t>
            </w:r>
            <w:r>
              <w:rPr>
                <w:iCs/>
                <w:sz w:val="22"/>
                <w:szCs w:val="22"/>
              </w:rPr>
              <w:t>(C3)</w:t>
            </w:r>
          </w:p>
        </w:tc>
        <w:tc>
          <w:tcPr>
            <w:tcW w:w="2178" w:type="dxa"/>
            <w:vMerge w:val="restart"/>
            <w:tcBorders>
              <w:top w:val="single" w:sz="6" w:space="0" w:color="auto"/>
              <w:bottom w:val="single" w:sz="6" w:space="0" w:color="auto"/>
            </w:tcBorders>
          </w:tcPr>
          <w:p w14:paraId="66C0A5ED" w14:textId="77777777" w:rsidR="006F2044" w:rsidRPr="00B1317F" w:rsidRDefault="006F2044" w:rsidP="006F2044">
            <w:pPr>
              <w:pStyle w:val="Outline"/>
              <w:spacing w:before="120"/>
              <w:jc w:val="both"/>
              <w:rPr>
                <w:kern w:val="0"/>
              </w:rPr>
            </w:pPr>
          </w:p>
          <w:p w14:paraId="4B2BC415" w14:textId="5F1129E1" w:rsidR="006F2044" w:rsidRPr="00B1317F" w:rsidRDefault="006F2044" w:rsidP="006F2044">
            <w:pPr>
              <w:pStyle w:val="Outline"/>
              <w:spacing w:before="120"/>
              <w:jc w:val="both"/>
              <w:rPr>
                <w:kern w:val="0"/>
              </w:rPr>
            </w:pPr>
            <w:r>
              <w:rPr>
                <w:kern w:val="0"/>
              </w:rPr>
              <w:t>Siège de l’</w:t>
            </w:r>
            <w:r w:rsidRPr="00B1317F">
              <w:rPr>
                <w:kern w:val="0"/>
              </w:rPr>
              <w:t>U</w:t>
            </w:r>
            <w:r>
              <w:rPr>
                <w:kern w:val="0"/>
              </w:rPr>
              <w:t>G</w:t>
            </w:r>
            <w:r w:rsidRPr="00B1317F">
              <w:rPr>
                <w:kern w:val="0"/>
              </w:rPr>
              <w:t>P/P</w:t>
            </w:r>
            <w:r>
              <w:rPr>
                <w:kern w:val="0"/>
              </w:rPr>
              <w:t>AFEEM</w:t>
            </w:r>
            <w:r w:rsidRPr="00B1317F">
              <w:rPr>
                <w:kern w:val="0"/>
              </w:rPr>
              <w:t xml:space="preserve">      Bamako</w:t>
            </w:r>
          </w:p>
        </w:tc>
        <w:tc>
          <w:tcPr>
            <w:tcW w:w="2661" w:type="dxa"/>
            <w:tcBorders>
              <w:top w:val="single" w:sz="6" w:space="0" w:color="auto"/>
              <w:bottom w:val="single" w:sz="6" w:space="0" w:color="auto"/>
            </w:tcBorders>
          </w:tcPr>
          <w:p w14:paraId="690E2ED2" w14:textId="77777777" w:rsidR="006F2044" w:rsidRPr="00B1317F" w:rsidRDefault="006F2044" w:rsidP="006F2044">
            <w:pPr>
              <w:pStyle w:val="Outline"/>
              <w:spacing w:before="120"/>
              <w:jc w:val="both"/>
              <w:rPr>
                <w:kern w:val="0"/>
              </w:rPr>
            </w:pPr>
            <w:proofErr w:type="gramStart"/>
            <w:r w:rsidRPr="00B1317F">
              <w:t>au</w:t>
            </w:r>
            <w:proofErr w:type="gramEnd"/>
            <w:r w:rsidRPr="00B1317F">
              <w:t xml:space="preserve"> plus tard 3 mois après</w:t>
            </w:r>
            <w:r w:rsidRPr="00B1317F">
              <w:rPr>
                <w:iCs/>
                <w:szCs w:val="24"/>
              </w:rPr>
              <w:t xml:space="preserve"> la réception </w:t>
            </w:r>
            <w:r>
              <w:rPr>
                <w:iCs/>
                <w:szCs w:val="24"/>
              </w:rPr>
              <w:t xml:space="preserve"> </w:t>
            </w:r>
            <w:r w:rsidRPr="00B1317F">
              <w:rPr>
                <w:iCs/>
                <w:szCs w:val="24"/>
              </w:rPr>
              <w:t>provisoire</w:t>
            </w:r>
          </w:p>
        </w:tc>
      </w:tr>
      <w:tr w:rsidR="006F2044" w:rsidRPr="00B1317F" w14:paraId="2FCF9AB0" w14:textId="77777777" w:rsidTr="00F27DE4">
        <w:trPr>
          <w:cantSplit/>
          <w:trHeight w:val="255"/>
        </w:trPr>
        <w:tc>
          <w:tcPr>
            <w:tcW w:w="1419" w:type="dxa"/>
            <w:vMerge/>
            <w:tcBorders>
              <w:top w:val="single" w:sz="6" w:space="0" w:color="auto"/>
              <w:bottom w:val="single" w:sz="6" w:space="0" w:color="auto"/>
            </w:tcBorders>
          </w:tcPr>
          <w:p w14:paraId="5774E8DF" w14:textId="77777777" w:rsidR="006F2044" w:rsidRPr="002613AE" w:rsidRDefault="006F2044" w:rsidP="006F2044">
            <w:pPr>
              <w:pStyle w:val="Outline"/>
              <w:spacing w:before="120"/>
              <w:jc w:val="both"/>
              <w:rPr>
                <w:kern w:val="0"/>
              </w:rPr>
            </w:pPr>
          </w:p>
        </w:tc>
        <w:tc>
          <w:tcPr>
            <w:tcW w:w="5811" w:type="dxa"/>
            <w:tcBorders>
              <w:top w:val="single" w:sz="6" w:space="0" w:color="auto"/>
              <w:bottom w:val="single" w:sz="6" w:space="0" w:color="auto"/>
            </w:tcBorders>
          </w:tcPr>
          <w:p w14:paraId="3B16905F" w14:textId="77777777" w:rsidR="006F2044" w:rsidRPr="00B1317F" w:rsidRDefault="006F2044" w:rsidP="006F2044">
            <w:pPr>
              <w:pStyle w:val="Outline"/>
              <w:spacing w:before="120"/>
              <w:jc w:val="both"/>
              <w:rPr>
                <w:kern w:val="0"/>
              </w:rPr>
            </w:pPr>
            <w:r w:rsidRPr="00B1317F">
              <w:rPr>
                <w:sz w:val="22"/>
                <w:szCs w:val="22"/>
              </w:rPr>
              <w:t>Vidange, réglage et changement de la cartouche à huile après rodage ;</w:t>
            </w:r>
          </w:p>
        </w:tc>
        <w:tc>
          <w:tcPr>
            <w:tcW w:w="1276" w:type="dxa"/>
            <w:vMerge/>
            <w:tcBorders>
              <w:top w:val="single" w:sz="6" w:space="0" w:color="auto"/>
              <w:bottom w:val="single" w:sz="6" w:space="0" w:color="auto"/>
            </w:tcBorders>
          </w:tcPr>
          <w:p w14:paraId="6BAD72C9" w14:textId="77777777" w:rsidR="006F2044" w:rsidRPr="002613AE" w:rsidRDefault="006F2044" w:rsidP="006F2044">
            <w:pPr>
              <w:pStyle w:val="Outline"/>
              <w:spacing w:before="120"/>
              <w:jc w:val="both"/>
              <w:rPr>
                <w:kern w:val="0"/>
              </w:rPr>
            </w:pPr>
          </w:p>
        </w:tc>
        <w:tc>
          <w:tcPr>
            <w:tcW w:w="1682" w:type="dxa"/>
            <w:vMerge/>
            <w:tcBorders>
              <w:top w:val="single" w:sz="6" w:space="0" w:color="auto"/>
              <w:bottom w:val="single" w:sz="6" w:space="0" w:color="auto"/>
            </w:tcBorders>
          </w:tcPr>
          <w:p w14:paraId="781986E5" w14:textId="77777777" w:rsidR="006F2044" w:rsidRPr="00B1317F" w:rsidRDefault="006F2044" w:rsidP="006F2044">
            <w:pPr>
              <w:pStyle w:val="Outline"/>
              <w:spacing w:before="120"/>
              <w:jc w:val="both"/>
              <w:rPr>
                <w:kern w:val="0"/>
              </w:rPr>
            </w:pPr>
          </w:p>
        </w:tc>
        <w:tc>
          <w:tcPr>
            <w:tcW w:w="2178" w:type="dxa"/>
            <w:vMerge/>
            <w:tcBorders>
              <w:top w:val="single" w:sz="6" w:space="0" w:color="auto"/>
              <w:bottom w:val="single" w:sz="6" w:space="0" w:color="auto"/>
            </w:tcBorders>
          </w:tcPr>
          <w:p w14:paraId="06590564" w14:textId="77777777" w:rsidR="006F2044" w:rsidRPr="00B1317F" w:rsidRDefault="006F2044" w:rsidP="006F2044">
            <w:pPr>
              <w:pStyle w:val="Outline"/>
              <w:spacing w:before="120"/>
              <w:jc w:val="both"/>
              <w:rPr>
                <w:kern w:val="0"/>
              </w:rPr>
            </w:pPr>
          </w:p>
        </w:tc>
        <w:tc>
          <w:tcPr>
            <w:tcW w:w="2661" w:type="dxa"/>
            <w:tcBorders>
              <w:top w:val="single" w:sz="6" w:space="0" w:color="auto"/>
              <w:bottom w:val="single" w:sz="6" w:space="0" w:color="auto"/>
            </w:tcBorders>
          </w:tcPr>
          <w:p w14:paraId="20308D18" w14:textId="77777777" w:rsidR="006F2044" w:rsidRPr="00B1317F" w:rsidRDefault="006F2044" w:rsidP="006F2044">
            <w:pPr>
              <w:pStyle w:val="Outline"/>
              <w:spacing w:before="120" w:after="120"/>
              <w:contextualSpacing/>
              <w:jc w:val="both"/>
              <w:rPr>
                <w:kern w:val="0"/>
              </w:rPr>
            </w:pPr>
            <w:r w:rsidRPr="00B1317F">
              <w:rPr>
                <w:kern w:val="0"/>
              </w:rPr>
              <w:t>Après rodage</w:t>
            </w:r>
          </w:p>
          <w:p w14:paraId="01A19B4D" w14:textId="77777777" w:rsidR="006F2044" w:rsidRPr="00B1317F" w:rsidRDefault="006F2044" w:rsidP="006F2044">
            <w:pPr>
              <w:pStyle w:val="Outline"/>
              <w:spacing w:before="120"/>
              <w:jc w:val="both"/>
              <w:rPr>
                <w:kern w:val="0"/>
              </w:rPr>
            </w:pPr>
          </w:p>
        </w:tc>
      </w:tr>
      <w:tr w:rsidR="006F2044" w:rsidRPr="00B1317F" w14:paraId="7266B63C" w14:textId="77777777" w:rsidTr="00F27DE4">
        <w:trPr>
          <w:cantSplit/>
          <w:trHeight w:val="1045"/>
        </w:trPr>
        <w:tc>
          <w:tcPr>
            <w:tcW w:w="1419" w:type="dxa"/>
            <w:vMerge/>
            <w:tcBorders>
              <w:top w:val="single" w:sz="6" w:space="0" w:color="auto"/>
              <w:bottom w:val="single" w:sz="4" w:space="0" w:color="auto"/>
            </w:tcBorders>
          </w:tcPr>
          <w:p w14:paraId="4A6E10E1" w14:textId="77777777" w:rsidR="006F2044" w:rsidRPr="002613AE" w:rsidRDefault="006F2044" w:rsidP="006F2044">
            <w:pPr>
              <w:pStyle w:val="Outline"/>
              <w:spacing w:before="120"/>
              <w:jc w:val="both"/>
              <w:rPr>
                <w:kern w:val="0"/>
              </w:rPr>
            </w:pPr>
          </w:p>
        </w:tc>
        <w:tc>
          <w:tcPr>
            <w:tcW w:w="5811" w:type="dxa"/>
            <w:tcBorders>
              <w:top w:val="single" w:sz="6" w:space="0" w:color="auto"/>
              <w:bottom w:val="single" w:sz="4" w:space="0" w:color="auto"/>
            </w:tcBorders>
          </w:tcPr>
          <w:p w14:paraId="7B8A5CE4" w14:textId="77777777" w:rsidR="006F2044" w:rsidRPr="00B1317F" w:rsidRDefault="006F2044" w:rsidP="006F2044">
            <w:pPr>
              <w:pStyle w:val="Outline"/>
              <w:spacing w:before="120"/>
              <w:jc w:val="both"/>
              <w:rPr>
                <w:kern w:val="0"/>
              </w:rPr>
            </w:pPr>
            <w:r w:rsidRPr="00B1317F">
              <w:rPr>
                <w:sz w:val="22"/>
                <w:szCs w:val="22"/>
              </w:rPr>
              <w:t>La main-d’œuvre sans frais des entretiens prévus techniquement pendant la période garantie [</w:t>
            </w:r>
            <w:r w:rsidRPr="00B1317F">
              <w:rPr>
                <w:i/>
                <w:szCs w:val="24"/>
              </w:rPr>
              <w:t>à préciser par le Fournisseur, en fonction des caractéristiques du véhicule]</w:t>
            </w:r>
          </w:p>
        </w:tc>
        <w:tc>
          <w:tcPr>
            <w:tcW w:w="1276" w:type="dxa"/>
            <w:vMerge/>
            <w:tcBorders>
              <w:top w:val="single" w:sz="6" w:space="0" w:color="auto"/>
              <w:bottom w:val="single" w:sz="4" w:space="0" w:color="auto"/>
            </w:tcBorders>
          </w:tcPr>
          <w:p w14:paraId="061A9490" w14:textId="77777777" w:rsidR="006F2044" w:rsidRPr="002613AE" w:rsidRDefault="006F2044" w:rsidP="006F2044">
            <w:pPr>
              <w:pStyle w:val="Outline"/>
              <w:spacing w:before="120"/>
              <w:jc w:val="both"/>
              <w:rPr>
                <w:kern w:val="0"/>
              </w:rPr>
            </w:pPr>
          </w:p>
        </w:tc>
        <w:tc>
          <w:tcPr>
            <w:tcW w:w="1682" w:type="dxa"/>
            <w:vMerge/>
            <w:tcBorders>
              <w:top w:val="single" w:sz="6" w:space="0" w:color="auto"/>
              <w:bottom w:val="single" w:sz="4" w:space="0" w:color="auto"/>
            </w:tcBorders>
          </w:tcPr>
          <w:p w14:paraId="44C203FF" w14:textId="77777777" w:rsidR="006F2044" w:rsidRPr="00B1317F" w:rsidRDefault="006F2044" w:rsidP="006F2044">
            <w:pPr>
              <w:pStyle w:val="Outline"/>
              <w:spacing w:before="120"/>
              <w:jc w:val="both"/>
              <w:rPr>
                <w:kern w:val="0"/>
              </w:rPr>
            </w:pPr>
          </w:p>
        </w:tc>
        <w:tc>
          <w:tcPr>
            <w:tcW w:w="2178" w:type="dxa"/>
            <w:vMerge/>
            <w:tcBorders>
              <w:top w:val="single" w:sz="6" w:space="0" w:color="auto"/>
              <w:bottom w:val="single" w:sz="4" w:space="0" w:color="auto"/>
            </w:tcBorders>
          </w:tcPr>
          <w:p w14:paraId="62202381" w14:textId="77777777" w:rsidR="006F2044" w:rsidRPr="00B1317F" w:rsidRDefault="006F2044" w:rsidP="006F2044">
            <w:pPr>
              <w:pStyle w:val="Outline"/>
              <w:spacing w:before="120"/>
              <w:jc w:val="both"/>
              <w:rPr>
                <w:kern w:val="0"/>
              </w:rPr>
            </w:pPr>
          </w:p>
        </w:tc>
        <w:tc>
          <w:tcPr>
            <w:tcW w:w="2661" w:type="dxa"/>
            <w:tcBorders>
              <w:top w:val="single" w:sz="6" w:space="0" w:color="auto"/>
              <w:bottom w:val="single" w:sz="4" w:space="0" w:color="auto"/>
            </w:tcBorders>
          </w:tcPr>
          <w:p w14:paraId="05FEEBDA" w14:textId="77777777" w:rsidR="006F2044" w:rsidRPr="00B1317F" w:rsidRDefault="006F2044" w:rsidP="006F2044">
            <w:pPr>
              <w:pStyle w:val="Outline"/>
              <w:spacing w:before="120" w:after="120"/>
              <w:contextualSpacing/>
              <w:jc w:val="both"/>
              <w:rPr>
                <w:kern w:val="0"/>
              </w:rPr>
            </w:pPr>
            <w:r w:rsidRPr="00B1317F">
              <w:rPr>
                <w:kern w:val="0"/>
                <w:szCs w:val="24"/>
              </w:rPr>
              <w:t xml:space="preserve">Fin de la </w:t>
            </w:r>
            <w:r>
              <w:rPr>
                <w:kern w:val="0"/>
                <w:szCs w:val="24"/>
              </w:rPr>
              <w:t xml:space="preserve">   </w:t>
            </w:r>
            <w:r w:rsidRPr="00B1317F">
              <w:rPr>
                <w:kern w:val="0"/>
                <w:szCs w:val="24"/>
              </w:rPr>
              <w:t>période de garantie</w:t>
            </w:r>
          </w:p>
          <w:p w14:paraId="1FAAB176" w14:textId="77777777" w:rsidR="006F2044" w:rsidRPr="00B1317F" w:rsidRDefault="006F2044" w:rsidP="006F2044">
            <w:pPr>
              <w:pStyle w:val="Outline"/>
              <w:spacing w:before="120"/>
              <w:jc w:val="both"/>
              <w:rPr>
                <w:kern w:val="0"/>
              </w:rPr>
            </w:pPr>
          </w:p>
        </w:tc>
      </w:tr>
    </w:tbl>
    <w:p w14:paraId="300BAE96" w14:textId="77777777" w:rsidR="00976AE6" w:rsidRDefault="00976AE6" w:rsidP="006F46EA">
      <w:pPr>
        <w:pStyle w:val="SectionVIHeader"/>
        <w:rPr>
          <w:sz w:val="40"/>
          <w:szCs w:val="40"/>
          <w:lang w:val="fr-FR"/>
        </w:rPr>
        <w:sectPr w:rsidR="00976AE6" w:rsidSect="00976AE6">
          <w:footnotePr>
            <w:numRestart w:val="eachSect"/>
          </w:footnotePr>
          <w:endnotePr>
            <w:numFmt w:val="decimal"/>
            <w:numRestart w:val="eachSect"/>
          </w:endnotePr>
          <w:type w:val="nextColumn"/>
          <w:pgSz w:w="15840" w:h="12240" w:orient="landscape" w:code="1"/>
          <w:pgMar w:top="1440" w:right="1440" w:bottom="1440" w:left="1440" w:header="720" w:footer="720" w:gutter="0"/>
          <w:cols w:space="720"/>
        </w:sectPr>
      </w:pPr>
    </w:p>
    <w:p w14:paraId="586F514B" w14:textId="6988B326" w:rsidR="00940BF3" w:rsidRPr="005E078D" w:rsidRDefault="006F46EA" w:rsidP="006F46EA">
      <w:pPr>
        <w:pStyle w:val="SectionVIHeader"/>
        <w:rPr>
          <w:sz w:val="40"/>
          <w:szCs w:val="40"/>
          <w:lang w:val="fr-FR"/>
        </w:rPr>
      </w:pPr>
      <w:r w:rsidRPr="005E078D">
        <w:rPr>
          <w:sz w:val="40"/>
          <w:szCs w:val="40"/>
          <w:lang w:val="fr-FR"/>
        </w:rPr>
        <w:lastRenderedPageBreak/>
        <w:t xml:space="preserve">3. </w:t>
      </w:r>
      <w:r w:rsidR="00940BF3" w:rsidRPr="005E078D">
        <w:rPr>
          <w:sz w:val="40"/>
          <w:szCs w:val="40"/>
          <w:u w:val="single"/>
          <w:lang w:val="fr-FR"/>
        </w:rPr>
        <w:t>Spécifications techniques</w:t>
      </w:r>
      <w:bookmarkEnd w:id="474"/>
      <w:bookmarkEnd w:id="475"/>
      <w:bookmarkEnd w:id="476"/>
      <w:bookmarkEnd w:id="477"/>
    </w:p>
    <w:p w14:paraId="7ACC6523" w14:textId="77777777" w:rsidR="00B8140D" w:rsidRDefault="00B8140D" w:rsidP="000961E4">
      <w:pPr>
        <w:pStyle w:val="Titre"/>
        <w:rPr>
          <w:bCs/>
          <w:sz w:val="24"/>
          <w:szCs w:val="24"/>
        </w:rPr>
      </w:pPr>
      <w:r>
        <w:rPr>
          <w:bCs/>
          <w:sz w:val="24"/>
          <w:szCs w:val="24"/>
        </w:rPr>
        <w:t xml:space="preserve">CATEGORIE </w:t>
      </w:r>
      <w:r w:rsidR="00F27DE4">
        <w:rPr>
          <w:bCs/>
          <w:sz w:val="24"/>
          <w:szCs w:val="24"/>
        </w:rPr>
        <w:t>1:</w:t>
      </w:r>
    </w:p>
    <w:p w14:paraId="17310658" w14:textId="6DE9048A" w:rsidR="000961E4" w:rsidRPr="005E078D" w:rsidRDefault="00B8140D" w:rsidP="000961E4">
      <w:pPr>
        <w:pStyle w:val="Titre"/>
        <w:rPr>
          <w:b w:val="0"/>
          <w:bCs/>
          <w:sz w:val="24"/>
          <w:szCs w:val="24"/>
        </w:rPr>
      </w:pPr>
      <w:r>
        <w:rPr>
          <w:bCs/>
          <w:sz w:val="24"/>
          <w:szCs w:val="24"/>
        </w:rPr>
        <w:t>UN (1)</w:t>
      </w:r>
      <w:r w:rsidR="00F27DE4">
        <w:rPr>
          <w:bCs/>
          <w:sz w:val="24"/>
          <w:szCs w:val="24"/>
        </w:rPr>
        <w:t xml:space="preserve"> </w:t>
      </w:r>
      <w:r w:rsidR="000961E4" w:rsidRPr="005E078D">
        <w:rPr>
          <w:bCs/>
          <w:sz w:val="24"/>
          <w:szCs w:val="24"/>
        </w:rPr>
        <w:t xml:space="preserve">VEHICULE TOUT TERRAIN 4X4 STATION WAGON </w:t>
      </w:r>
    </w:p>
    <w:p w14:paraId="4ECD1185" w14:textId="77777777" w:rsidR="000961E4" w:rsidRPr="005E078D" w:rsidRDefault="000961E4" w:rsidP="000961E4">
      <w:pPr>
        <w:pStyle w:val="Titre"/>
        <w:jc w:val="left"/>
        <w:rPr>
          <w:b w:val="0"/>
          <w:bCs/>
          <w:sz w:val="8"/>
          <w:szCs w:val="24"/>
        </w:rPr>
      </w:pPr>
    </w:p>
    <w:p w14:paraId="2C25F3F5" w14:textId="77777777" w:rsidR="000961E4" w:rsidRPr="005E078D" w:rsidRDefault="000961E4" w:rsidP="000961E4">
      <w:pPr>
        <w:pStyle w:val="Titre"/>
        <w:rPr>
          <w:b w:val="0"/>
          <w:bCs/>
          <w:sz w:val="4"/>
          <w:szCs w:val="24"/>
        </w:rPr>
      </w:pPr>
    </w:p>
    <w:p w14:paraId="470CD346" w14:textId="77777777" w:rsidR="000961E4" w:rsidRPr="005E078D" w:rsidRDefault="000961E4" w:rsidP="000961E4">
      <w:pPr>
        <w:pStyle w:val="Titre"/>
        <w:jc w:val="left"/>
        <w:rPr>
          <w:b w:val="0"/>
          <w:bCs/>
          <w:sz w:val="8"/>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7"/>
        <w:gridCol w:w="2394"/>
        <w:gridCol w:w="4961"/>
        <w:gridCol w:w="1701"/>
      </w:tblGrid>
      <w:tr w:rsidR="000961E4" w:rsidRPr="005E078D" w14:paraId="7FE71672" w14:textId="77777777" w:rsidTr="00E346A9">
        <w:trPr>
          <w:cantSplit/>
          <w:trHeight w:val="136"/>
          <w:jc w:val="center"/>
        </w:trPr>
        <w:tc>
          <w:tcPr>
            <w:tcW w:w="368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11F307" w14:textId="77777777" w:rsidR="000961E4" w:rsidRPr="005E078D" w:rsidRDefault="000961E4" w:rsidP="00E346A9">
            <w:pPr>
              <w:spacing w:line="276" w:lineRule="auto"/>
              <w:jc w:val="center"/>
              <w:rPr>
                <w:b/>
                <w:bCs/>
                <w:szCs w:val="24"/>
                <w:lang w:eastAsia="en-US"/>
              </w:rPr>
            </w:pPr>
            <w:r w:rsidRPr="005E078D">
              <w:rPr>
                <w:b/>
                <w:bCs/>
                <w:szCs w:val="24"/>
                <w:lang w:eastAsia="en-US"/>
              </w:rPr>
              <w:t>Désignation</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15A54224" w14:textId="77777777" w:rsidR="000961E4" w:rsidRPr="005E078D" w:rsidRDefault="000961E4" w:rsidP="00E346A9">
            <w:pPr>
              <w:pStyle w:val="Titre1"/>
              <w:spacing w:line="276" w:lineRule="auto"/>
              <w:rPr>
                <w:szCs w:val="24"/>
                <w:lang w:eastAsia="en-US"/>
              </w:rPr>
            </w:pPr>
            <w:r w:rsidRPr="005E078D">
              <w:rPr>
                <w:szCs w:val="24"/>
                <w:lang w:eastAsia="en-US"/>
              </w:rPr>
              <w:t>Caractéristiques techniques</w:t>
            </w:r>
          </w:p>
        </w:tc>
      </w:tr>
      <w:tr w:rsidR="000961E4" w:rsidRPr="005E078D" w14:paraId="226A2999" w14:textId="77777777" w:rsidTr="00E346A9">
        <w:trPr>
          <w:cantSplit/>
          <w:trHeight w:val="136"/>
          <w:jc w:val="center"/>
        </w:trPr>
        <w:tc>
          <w:tcPr>
            <w:tcW w:w="3681" w:type="dxa"/>
            <w:gridSpan w:val="2"/>
            <w:vMerge/>
            <w:tcBorders>
              <w:top w:val="single" w:sz="4" w:space="0" w:color="auto"/>
              <w:left w:val="single" w:sz="4" w:space="0" w:color="auto"/>
              <w:bottom w:val="single" w:sz="4" w:space="0" w:color="auto"/>
              <w:right w:val="single" w:sz="4" w:space="0" w:color="auto"/>
            </w:tcBorders>
            <w:vAlign w:val="center"/>
            <w:hideMark/>
          </w:tcPr>
          <w:p w14:paraId="5F551C88" w14:textId="77777777" w:rsidR="000961E4" w:rsidRPr="005E078D" w:rsidRDefault="000961E4" w:rsidP="00E346A9">
            <w:pPr>
              <w:spacing w:line="276" w:lineRule="auto"/>
              <w:rPr>
                <w:b/>
                <w:bCs/>
                <w:szCs w:val="24"/>
                <w:lang w:eastAsia="en-US"/>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5F3476D4" w14:textId="77777777" w:rsidR="000961E4" w:rsidRPr="005E078D" w:rsidRDefault="000961E4" w:rsidP="00E346A9">
            <w:pPr>
              <w:spacing w:line="276" w:lineRule="auto"/>
              <w:jc w:val="center"/>
              <w:rPr>
                <w:b/>
                <w:bCs/>
                <w:szCs w:val="24"/>
                <w:lang w:eastAsia="en-US"/>
              </w:rPr>
            </w:pPr>
            <w:r w:rsidRPr="005E078D">
              <w:rPr>
                <w:b/>
                <w:bCs/>
                <w:szCs w:val="24"/>
                <w:lang w:eastAsia="en-US"/>
              </w:rPr>
              <w:t>Demandées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BF92A8" w14:textId="77777777" w:rsidR="000961E4" w:rsidRPr="005E078D" w:rsidRDefault="000961E4" w:rsidP="00E346A9">
            <w:pPr>
              <w:spacing w:line="276" w:lineRule="auto"/>
              <w:jc w:val="center"/>
              <w:rPr>
                <w:b/>
                <w:bCs/>
                <w:szCs w:val="24"/>
                <w:lang w:eastAsia="en-US"/>
              </w:rPr>
            </w:pPr>
            <w:r w:rsidRPr="005E078D">
              <w:rPr>
                <w:b/>
                <w:bCs/>
                <w:szCs w:val="24"/>
                <w:lang w:eastAsia="en-US"/>
              </w:rPr>
              <w:t>Proposées</w:t>
            </w:r>
          </w:p>
        </w:tc>
      </w:tr>
      <w:tr w:rsidR="000961E4" w:rsidRPr="005E078D" w14:paraId="67B7BDBA" w14:textId="77777777" w:rsidTr="00E346A9">
        <w:trPr>
          <w:trHeight w:val="39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DCAA214" w14:textId="77777777" w:rsidR="000961E4" w:rsidRPr="005E078D" w:rsidRDefault="000961E4" w:rsidP="00E346A9">
            <w:pPr>
              <w:spacing w:line="276" w:lineRule="auto"/>
              <w:rPr>
                <w:szCs w:val="24"/>
                <w:lang w:eastAsia="en-US"/>
              </w:rPr>
            </w:pPr>
            <w:r w:rsidRPr="005E078D">
              <w:rPr>
                <w:szCs w:val="24"/>
                <w:lang w:eastAsia="en-US"/>
              </w:rPr>
              <w:t xml:space="preserve">Origine </w:t>
            </w:r>
          </w:p>
        </w:tc>
        <w:tc>
          <w:tcPr>
            <w:tcW w:w="4961" w:type="dxa"/>
            <w:tcBorders>
              <w:top w:val="single" w:sz="4" w:space="0" w:color="auto"/>
              <w:left w:val="single" w:sz="4" w:space="0" w:color="auto"/>
              <w:bottom w:val="single" w:sz="4" w:space="0" w:color="auto"/>
              <w:right w:val="single" w:sz="4" w:space="0" w:color="auto"/>
            </w:tcBorders>
            <w:hideMark/>
          </w:tcPr>
          <w:p w14:paraId="41B8CEC1" w14:textId="77777777" w:rsidR="000961E4" w:rsidRPr="005E078D" w:rsidRDefault="000961E4" w:rsidP="00E346A9">
            <w:pPr>
              <w:spacing w:line="276" w:lineRule="auto"/>
              <w:rPr>
                <w:szCs w:val="24"/>
                <w:lang w:eastAsia="en-US"/>
              </w:rPr>
            </w:pPr>
            <w:r w:rsidRPr="005E078D">
              <w:rPr>
                <w:szCs w:val="24"/>
                <w:lang w:eastAsia="en-US"/>
              </w:rPr>
              <w:t>A préciser</w:t>
            </w:r>
          </w:p>
        </w:tc>
        <w:tc>
          <w:tcPr>
            <w:tcW w:w="1701" w:type="dxa"/>
            <w:tcBorders>
              <w:top w:val="single" w:sz="4" w:space="0" w:color="auto"/>
              <w:left w:val="single" w:sz="4" w:space="0" w:color="auto"/>
              <w:bottom w:val="single" w:sz="4" w:space="0" w:color="auto"/>
              <w:right w:val="single" w:sz="4" w:space="0" w:color="auto"/>
            </w:tcBorders>
          </w:tcPr>
          <w:p w14:paraId="69E094C2" w14:textId="77777777" w:rsidR="000961E4" w:rsidRPr="005E078D" w:rsidRDefault="000961E4" w:rsidP="00E346A9">
            <w:pPr>
              <w:spacing w:line="276" w:lineRule="auto"/>
              <w:rPr>
                <w:szCs w:val="24"/>
                <w:lang w:eastAsia="en-US"/>
              </w:rPr>
            </w:pPr>
          </w:p>
        </w:tc>
      </w:tr>
      <w:tr w:rsidR="000961E4" w:rsidRPr="005E078D" w14:paraId="22526EE1" w14:textId="77777777" w:rsidTr="00E346A9">
        <w:trPr>
          <w:trHeight w:val="39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EF66DF4" w14:textId="77777777" w:rsidR="000961E4" w:rsidRPr="005E078D" w:rsidRDefault="000961E4" w:rsidP="00E346A9">
            <w:pPr>
              <w:spacing w:line="276" w:lineRule="auto"/>
              <w:rPr>
                <w:szCs w:val="24"/>
                <w:lang w:eastAsia="en-US"/>
              </w:rPr>
            </w:pPr>
            <w:r w:rsidRPr="005E078D">
              <w:rPr>
                <w:szCs w:val="24"/>
                <w:lang w:eastAsia="en-US"/>
              </w:rPr>
              <w:t>Marque</w:t>
            </w:r>
          </w:p>
        </w:tc>
        <w:tc>
          <w:tcPr>
            <w:tcW w:w="4961" w:type="dxa"/>
            <w:tcBorders>
              <w:top w:val="single" w:sz="4" w:space="0" w:color="auto"/>
              <w:left w:val="single" w:sz="4" w:space="0" w:color="auto"/>
              <w:bottom w:val="single" w:sz="4" w:space="0" w:color="auto"/>
              <w:right w:val="single" w:sz="4" w:space="0" w:color="auto"/>
            </w:tcBorders>
            <w:hideMark/>
          </w:tcPr>
          <w:p w14:paraId="1EE4D3E7" w14:textId="77777777" w:rsidR="000961E4" w:rsidRPr="005E078D" w:rsidRDefault="000961E4" w:rsidP="00E346A9">
            <w:pPr>
              <w:spacing w:line="276" w:lineRule="auto"/>
              <w:rPr>
                <w:szCs w:val="24"/>
                <w:lang w:eastAsia="en-US"/>
              </w:rPr>
            </w:pPr>
            <w:r w:rsidRPr="005E078D">
              <w:rPr>
                <w:szCs w:val="24"/>
                <w:lang w:eastAsia="en-US"/>
              </w:rPr>
              <w:t>A préciser</w:t>
            </w:r>
          </w:p>
        </w:tc>
        <w:tc>
          <w:tcPr>
            <w:tcW w:w="1701" w:type="dxa"/>
            <w:tcBorders>
              <w:top w:val="single" w:sz="4" w:space="0" w:color="auto"/>
              <w:left w:val="single" w:sz="4" w:space="0" w:color="auto"/>
              <w:bottom w:val="single" w:sz="4" w:space="0" w:color="auto"/>
              <w:right w:val="single" w:sz="4" w:space="0" w:color="auto"/>
            </w:tcBorders>
          </w:tcPr>
          <w:p w14:paraId="4BA2097A" w14:textId="77777777" w:rsidR="000961E4" w:rsidRPr="005E078D" w:rsidRDefault="000961E4" w:rsidP="00E346A9">
            <w:pPr>
              <w:spacing w:line="276" w:lineRule="auto"/>
              <w:rPr>
                <w:szCs w:val="24"/>
                <w:lang w:eastAsia="en-US"/>
              </w:rPr>
            </w:pPr>
          </w:p>
        </w:tc>
      </w:tr>
      <w:tr w:rsidR="000961E4" w:rsidRPr="005E078D" w14:paraId="4972AD2D" w14:textId="77777777" w:rsidTr="00E346A9">
        <w:trPr>
          <w:trHeight w:val="39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F74743F" w14:textId="77777777" w:rsidR="000961E4" w:rsidRPr="005E078D" w:rsidRDefault="000961E4" w:rsidP="00E346A9">
            <w:pPr>
              <w:spacing w:line="276" w:lineRule="auto"/>
              <w:rPr>
                <w:sz w:val="36"/>
                <w:szCs w:val="24"/>
                <w:lang w:eastAsia="en-US"/>
              </w:rPr>
            </w:pPr>
            <w:r w:rsidRPr="005E078D">
              <w:rPr>
                <w:szCs w:val="24"/>
                <w:lang w:eastAsia="en-US"/>
              </w:rPr>
              <w:t>Carrosserie</w:t>
            </w:r>
          </w:p>
        </w:tc>
        <w:tc>
          <w:tcPr>
            <w:tcW w:w="4961" w:type="dxa"/>
            <w:tcBorders>
              <w:top w:val="single" w:sz="4" w:space="0" w:color="auto"/>
              <w:left w:val="single" w:sz="4" w:space="0" w:color="auto"/>
              <w:bottom w:val="single" w:sz="4" w:space="0" w:color="auto"/>
              <w:right w:val="single" w:sz="4" w:space="0" w:color="auto"/>
            </w:tcBorders>
            <w:hideMark/>
          </w:tcPr>
          <w:p w14:paraId="419C6BCE" w14:textId="77777777" w:rsidR="000961E4" w:rsidRPr="005E078D" w:rsidRDefault="000961E4" w:rsidP="00E346A9">
            <w:pPr>
              <w:spacing w:line="276" w:lineRule="auto"/>
              <w:rPr>
                <w:szCs w:val="24"/>
                <w:lang w:val="en-US" w:eastAsia="en-US"/>
              </w:rPr>
            </w:pPr>
            <w:r w:rsidRPr="005E078D">
              <w:rPr>
                <w:szCs w:val="24"/>
                <w:lang w:val="en-US" w:eastAsia="en-US"/>
              </w:rPr>
              <w:t>Station wagon</w:t>
            </w:r>
          </w:p>
        </w:tc>
        <w:tc>
          <w:tcPr>
            <w:tcW w:w="1701" w:type="dxa"/>
            <w:tcBorders>
              <w:top w:val="single" w:sz="4" w:space="0" w:color="auto"/>
              <w:left w:val="single" w:sz="4" w:space="0" w:color="auto"/>
              <w:bottom w:val="single" w:sz="4" w:space="0" w:color="auto"/>
              <w:right w:val="single" w:sz="4" w:space="0" w:color="auto"/>
            </w:tcBorders>
          </w:tcPr>
          <w:p w14:paraId="28E08C4A" w14:textId="77777777" w:rsidR="000961E4" w:rsidRPr="005E078D" w:rsidRDefault="000961E4" w:rsidP="00E346A9">
            <w:pPr>
              <w:spacing w:line="276" w:lineRule="auto"/>
              <w:rPr>
                <w:szCs w:val="24"/>
                <w:lang w:val="en-US" w:eastAsia="en-US"/>
              </w:rPr>
            </w:pPr>
          </w:p>
        </w:tc>
      </w:tr>
      <w:tr w:rsidR="000961E4" w:rsidRPr="005E078D" w14:paraId="7D621506" w14:textId="77777777" w:rsidTr="00E346A9">
        <w:trPr>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F6A7D53" w14:textId="77777777" w:rsidR="000961E4" w:rsidRPr="005E078D" w:rsidRDefault="000961E4" w:rsidP="00E346A9">
            <w:pPr>
              <w:spacing w:line="276" w:lineRule="auto"/>
              <w:rPr>
                <w:szCs w:val="24"/>
                <w:lang w:val="en-US" w:eastAsia="en-US"/>
              </w:rPr>
            </w:pPr>
          </w:p>
          <w:p w14:paraId="4356BB29" w14:textId="77777777" w:rsidR="000961E4" w:rsidRPr="005E078D" w:rsidRDefault="000961E4" w:rsidP="00E346A9">
            <w:pPr>
              <w:spacing w:line="276" w:lineRule="auto"/>
              <w:rPr>
                <w:szCs w:val="24"/>
                <w:lang w:val="en-US" w:eastAsia="en-US"/>
              </w:rPr>
            </w:pPr>
          </w:p>
          <w:p w14:paraId="7156DDD9" w14:textId="77777777" w:rsidR="000961E4" w:rsidRPr="005E078D" w:rsidRDefault="000961E4" w:rsidP="00E346A9">
            <w:pPr>
              <w:spacing w:line="276" w:lineRule="auto"/>
              <w:rPr>
                <w:szCs w:val="24"/>
                <w:lang w:val="en-US" w:eastAsia="en-US"/>
              </w:rPr>
            </w:pPr>
            <w:proofErr w:type="spellStart"/>
            <w:r w:rsidRPr="005E078D">
              <w:rPr>
                <w:szCs w:val="24"/>
                <w:lang w:val="en-US" w:eastAsia="en-US"/>
              </w:rPr>
              <w:t>Cabine</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2C89B263" w14:textId="0AC3788E" w:rsidR="0094461C" w:rsidRPr="005E078D" w:rsidRDefault="000961E4" w:rsidP="0094461C">
            <w:pPr>
              <w:spacing w:line="276" w:lineRule="auto"/>
              <w:jc w:val="both"/>
              <w:rPr>
                <w:szCs w:val="24"/>
                <w:lang w:eastAsia="en-US"/>
              </w:rPr>
            </w:pPr>
            <w:r w:rsidRPr="005E078D">
              <w:rPr>
                <w:szCs w:val="24"/>
                <w:lang w:eastAsia="en-US"/>
              </w:rPr>
              <w:t xml:space="preserve">Quatre (4) portières latérales et </w:t>
            </w:r>
            <w:r w:rsidR="005A6D41" w:rsidRPr="005E078D">
              <w:rPr>
                <w:szCs w:val="24"/>
                <w:lang w:eastAsia="en-US"/>
              </w:rPr>
              <w:t>un arrière</w:t>
            </w:r>
            <w:r w:rsidRPr="005E078D">
              <w:rPr>
                <w:szCs w:val="24"/>
                <w:lang w:eastAsia="en-US"/>
              </w:rPr>
              <w:t xml:space="preserve">, </w:t>
            </w:r>
            <w:r w:rsidR="0094461C" w:rsidRPr="00A0704B">
              <w:rPr>
                <w:bCs/>
              </w:rPr>
              <w:t>7</w:t>
            </w:r>
            <w:r w:rsidR="0094461C" w:rsidRPr="00A0704B">
              <w:rPr>
                <w:b/>
                <w:bCs/>
              </w:rPr>
              <w:t xml:space="preserve"> </w:t>
            </w:r>
            <w:r w:rsidR="0094461C" w:rsidRPr="00A0704B">
              <w:t xml:space="preserve">places assises - climatisation Automatique bi-zones - boîte de vitesses automatique – camera arrière-  allumage automatique des feux - phares LED - Sellerie et garnissage tissu - écrans tactile 7 pouces - réglage électrique du siège conducteur – compartiment réfrigéré - radio CD/MP3 USB, Bluetooth, Apple </w:t>
            </w:r>
            <w:proofErr w:type="spellStart"/>
            <w:r w:rsidR="0094461C" w:rsidRPr="00A0704B">
              <w:t>CarPlay</w:t>
            </w:r>
            <w:proofErr w:type="spellEnd"/>
            <w:r w:rsidR="0094461C" w:rsidRPr="00A0704B">
              <w:t xml:space="preserve">, </w:t>
            </w:r>
            <w:proofErr w:type="spellStart"/>
            <w:r w:rsidR="0094461C" w:rsidRPr="00A0704B">
              <w:t>android</w:t>
            </w:r>
            <w:proofErr w:type="spellEnd"/>
            <w:r w:rsidR="0094461C" w:rsidRPr="00A0704B">
              <w:t xml:space="preserve"> auto –lève vitres électrique Av/Ar – aide au stationnement Av/Ar - volant réglable en hauteur et en profondeur -  airbag conducteur et passager – rétroviseurs rabattables électriquement – Smart keys-push and start system - ABS</w:t>
            </w:r>
          </w:p>
        </w:tc>
        <w:tc>
          <w:tcPr>
            <w:tcW w:w="1701" w:type="dxa"/>
            <w:tcBorders>
              <w:top w:val="single" w:sz="4" w:space="0" w:color="auto"/>
              <w:left w:val="single" w:sz="4" w:space="0" w:color="auto"/>
              <w:bottom w:val="single" w:sz="4" w:space="0" w:color="auto"/>
              <w:right w:val="single" w:sz="4" w:space="0" w:color="auto"/>
            </w:tcBorders>
          </w:tcPr>
          <w:p w14:paraId="398D50D0" w14:textId="77777777" w:rsidR="000961E4" w:rsidRPr="005E078D" w:rsidRDefault="000961E4" w:rsidP="00E346A9">
            <w:pPr>
              <w:spacing w:line="276" w:lineRule="auto"/>
              <w:rPr>
                <w:szCs w:val="24"/>
                <w:lang w:eastAsia="en-US"/>
              </w:rPr>
            </w:pPr>
          </w:p>
        </w:tc>
      </w:tr>
      <w:tr w:rsidR="000961E4" w:rsidRPr="005E078D" w14:paraId="49866DD5" w14:textId="77777777" w:rsidTr="00E346A9">
        <w:trPr>
          <w:trHeight w:val="39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36CD82BD" w14:textId="77777777" w:rsidR="000961E4" w:rsidRPr="005E078D" w:rsidRDefault="000961E4" w:rsidP="00E346A9">
            <w:pPr>
              <w:spacing w:line="276" w:lineRule="auto"/>
              <w:rPr>
                <w:szCs w:val="24"/>
                <w:lang w:eastAsia="en-US"/>
              </w:rPr>
            </w:pPr>
            <w:r w:rsidRPr="005E078D">
              <w:rPr>
                <w:szCs w:val="24"/>
                <w:lang w:eastAsia="en-US"/>
              </w:rPr>
              <w:t>Puissance maxi (</w:t>
            </w:r>
            <w:proofErr w:type="spellStart"/>
            <w:r w:rsidRPr="005E078D">
              <w:rPr>
                <w:szCs w:val="24"/>
                <w:lang w:eastAsia="en-US"/>
              </w:rPr>
              <w:t>ch</w:t>
            </w:r>
            <w:proofErr w:type="spellEnd"/>
            <w:r w:rsidRPr="005E078D">
              <w:rPr>
                <w:szCs w:val="24"/>
                <w:lang w:eastAsia="en-US"/>
              </w:rPr>
              <w:t>) tr.mn</w:t>
            </w:r>
          </w:p>
        </w:tc>
        <w:tc>
          <w:tcPr>
            <w:tcW w:w="4961" w:type="dxa"/>
            <w:tcBorders>
              <w:top w:val="single" w:sz="4" w:space="0" w:color="auto"/>
              <w:left w:val="single" w:sz="4" w:space="0" w:color="auto"/>
              <w:bottom w:val="single" w:sz="4" w:space="0" w:color="auto"/>
              <w:right w:val="single" w:sz="4" w:space="0" w:color="auto"/>
            </w:tcBorders>
            <w:hideMark/>
          </w:tcPr>
          <w:p w14:paraId="051D545F" w14:textId="77777777" w:rsidR="000961E4" w:rsidRPr="005E078D" w:rsidRDefault="000961E4" w:rsidP="00E346A9">
            <w:pPr>
              <w:spacing w:line="276" w:lineRule="auto"/>
              <w:rPr>
                <w:szCs w:val="24"/>
                <w:lang w:eastAsia="en-US"/>
              </w:rPr>
            </w:pPr>
            <w:r w:rsidRPr="005E078D">
              <w:rPr>
                <w:szCs w:val="24"/>
                <w:lang w:eastAsia="en-US"/>
              </w:rPr>
              <w:t>230 CV / 3200   minimum</w:t>
            </w:r>
          </w:p>
        </w:tc>
        <w:tc>
          <w:tcPr>
            <w:tcW w:w="1701" w:type="dxa"/>
            <w:tcBorders>
              <w:top w:val="single" w:sz="4" w:space="0" w:color="auto"/>
              <w:left w:val="single" w:sz="4" w:space="0" w:color="auto"/>
              <w:bottom w:val="single" w:sz="4" w:space="0" w:color="auto"/>
              <w:right w:val="single" w:sz="4" w:space="0" w:color="auto"/>
            </w:tcBorders>
          </w:tcPr>
          <w:p w14:paraId="513A6D78" w14:textId="77777777" w:rsidR="000961E4" w:rsidRPr="005E078D" w:rsidRDefault="000961E4" w:rsidP="00E346A9">
            <w:pPr>
              <w:spacing w:line="276" w:lineRule="auto"/>
              <w:rPr>
                <w:szCs w:val="24"/>
                <w:lang w:eastAsia="en-US"/>
              </w:rPr>
            </w:pPr>
          </w:p>
        </w:tc>
      </w:tr>
      <w:tr w:rsidR="000961E4" w:rsidRPr="005E078D" w14:paraId="75DC655D" w14:textId="77777777" w:rsidTr="00E346A9">
        <w:trPr>
          <w:trHeight w:val="39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5306B08" w14:textId="77777777" w:rsidR="000961E4" w:rsidRPr="005E078D" w:rsidRDefault="000961E4" w:rsidP="00E346A9">
            <w:pPr>
              <w:spacing w:line="276" w:lineRule="auto"/>
              <w:rPr>
                <w:szCs w:val="24"/>
                <w:lang w:eastAsia="en-US"/>
              </w:rPr>
            </w:pPr>
            <w:r w:rsidRPr="005E078D">
              <w:rPr>
                <w:szCs w:val="24"/>
                <w:lang w:eastAsia="en-US"/>
              </w:rPr>
              <w:t>Couple maxi Nm/tr.mn</w:t>
            </w:r>
          </w:p>
        </w:tc>
        <w:tc>
          <w:tcPr>
            <w:tcW w:w="4961" w:type="dxa"/>
            <w:tcBorders>
              <w:top w:val="single" w:sz="4" w:space="0" w:color="auto"/>
              <w:left w:val="single" w:sz="4" w:space="0" w:color="auto"/>
              <w:bottom w:val="single" w:sz="4" w:space="0" w:color="auto"/>
              <w:right w:val="single" w:sz="4" w:space="0" w:color="auto"/>
            </w:tcBorders>
            <w:hideMark/>
          </w:tcPr>
          <w:p w14:paraId="6D86E5E6" w14:textId="77777777" w:rsidR="000961E4" w:rsidRPr="005E078D" w:rsidRDefault="000961E4" w:rsidP="00E346A9">
            <w:pPr>
              <w:spacing w:line="276" w:lineRule="auto"/>
              <w:rPr>
                <w:szCs w:val="24"/>
                <w:lang w:eastAsia="en-US"/>
              </w:rPr>
            </w:pPr>
            <w:r w:rsidRPr="005E078D">
              <w:rPr>
                <w:szCs w:val="24"/>
                <w:lang w:eastAsia="en-US"/>
              </w:rPr>
              <w:t>600 / 1200 à 2200 Nm /tr-mn minimum</w:t>
            </w:r>
          </w:p>
        </w:tc>
        <w:tc>
          <w:tcPr>
            <w:tcW w:w="1701" w:type="dxa"/>
            <w:tcBorders>
              <w:top w:val="single" w:sz="4" w:space="0" w:color="auto"/>
              <w:left w:val="single" w:sz="4" w:space="0" w:color="auto"/>
              <w:bottom w:val="single" w:sz="4" w:space="0" w:color="auto"/>
              <w:right w:val="single" w:sz="4" w:space="0" w:color="auto"/>
            </w:tcBorders>
          </w:tcPr>
          <w:p w14:paraId="6B2E9A25" w14:textId="77777777" w:rsidR="000961E4" w:rsidRPr="005E078D" w:rsidRDefault="000961E4" w:rsidP="00E346A9">
            <w:pPr>
              <w:spacing w:line="276" w:lineRule="auto"/>
              <w:rPr>
                <w:szCs w:val="24"/>
                <w:lang w:eastAsia="en-US"/>
              </w:rPr>
            </w:pPr>
          </w:p>
        </w:tc>
      </w:tr>
      <w:tr w:rsidR="000961E4" w:rsidRPr="005E078D" w14:paraId="1D066BF2" w14:textId="77777777" w:rsidTr="00E346A9">
        <w:trPr>
          <w:trHeight w:val="39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23299E98" w14:textId="77777777" w:rsidR="000961E4" w:rsidRPr="005E078D" w:rsidRDefault="000961E4" w:rsidP="00E346A9">
            <w:pPr>
              <w:spacing w:line="276" w:lineRule="auto"/>
              <w:rPr>
                <w:szCs w:val="24"/>
                <w:lang w:eastAsia="en-US"/>
              </w:rPr>
            </w:pPr>
            <w:r w:rsidRPr="005E078D">
              <w:rPr>
                <w:szCs w:val="24"/>
                <w:lang w:eastAsia="en-US"/>
              </w:rPr>
              <w:t>Source d’énergie</w:t>
            </w:r>
          </w:p>
        </w:tc>
        <w:tc>
          <w:tcPr>
            <w:tcW w:w="4961" w:type="dxa"/>
            <w:tcBorders>
              <w:top w:val="single" w:sz="4" w:space="0" w:color="auto"/>
              <w:left w:val="single" w:sz="4" w:space="0" w:color="auto"/>
              <w:bottom w:val="single" w:sz="4" w:space="0" w:color="auto"/>
              <w:right w:val="single" w:sz="4" w:space="0" w:color="auto"/>
            </w:tcBorders>
            <w:hideMark/>
          </w:tcPr>
          <w:p w14:paraId="0EB5DFCC" w14:textId="77777777" w:rsidR="000961E4" w:rsidRPr="005E078D" w:rsidRDefault="000961E4" w:rsidP="00E346A9">
            <w:pPr>
              <w:spacing w:line="276" w:lineRule="auto"/>
              <w:rPr>
                <w:szCs w:val="24"/>
                <w:lang w:eastAsia="en-US"/>
              </w:rPr>
            </w:pPr>
            <w:r w:rsidRPr="005E078D">
              <w:rPr>
                <w:szCs w:val="24"/>
                <w:lang w:eastAsia="en-US"/>
              </w:rPr>
              <w:t xml:space="preserve">Gasoil </w:t>
            </w:r>
          </w:p>
        </w:tc>
        <w:tc>
          <w:tcPr>
            <w:tcW w:w="1701" w:type="dxa"/>
            <w:tcBorders>
              <w:top w:val="single" w:sz="4" w:space="0" w:color="auto"/>
              <w:left w:val="single" w:sz="4" w:space="0" w:color="auto"/>
              <w:bottom w:val="single" w:sz="4" w:space="0" w:color="auto"/>
              <w:right w:val="single" w:sz="4" w:space="0" w:color="auto"/>
            </w:tcBorders>
          </w:tcPr>
          <w:p w14:paraId="72575FE3" w14:textId="77777777" w:rsidR="000961E4" w:rsidRPr="005E078D" w:rsidRDefault="000961E4" w:rsidP="00E346A9">
            <w:pPr>
              <w:spacing w:line="276" w:lineRule="auto"/>
              <w:rPr>
                <w:szCs w:val="24"/>
                <w:lang w:eastAsia="en-US"/>
              </w:rPr>
            </w:pPr>
          </w:p>
        </w:tc>
      </w:tr>
      <w:tr w:rsidR="000961E4" w:rsidRPr="005E078D" w14:paraId="34F3E7FB" w14:textId="77777777" w:rsidTr="00E346A9">
        <w:trPr>
          <w:trHeight w:val="39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A67ECB9" w14:textId="77777777" w:rsidR="000961E4" w:rsidRPr="005E078D" w:rsidRDefault="000961E4" w:rsidP="00E346A9">
            <w:pPr>
              <w:spacing w:line="276" w:lineRule="auto"/>
              <w:rPr>
                <w:szCs w:val="24"/>
                <w:lang w:eastAsia="en-US"/>
              </w:rPr>
            </w:pPr>
            <w:r w:rsidRPr="005E078D">
              <w:rPr>
                <w:szCs w:val="24"/>
                <w:lang w:eastAsia="en-US"/>
              </w:rPr>
              <w:t>Nombre de cylindres</w:t>
            </w:r>
          </w:p>
        </w:tc>
        <w:tc>
          <w:tcPr>
            <w:tcW w:w="4961" w:type="dxa"/>
            <w:tcBorders>
              <w:top w:val="single" w:sz="4" w:space="0" w:color="auto"/>
              <w:left w:val="single" w:sz="4" w:space="0" w:color="auto"/>
              <w:bottom w:val="single" w:sz="4" w:space="0" w:color="auto"/>
              <w:right w:val="single" w:sz="4" w:space="0" w:color="auto"/>
            </w:tcBorders>
            <w:hideMark/>
          </w:tcPr>
          <w:p w14:paraId="1FF12577" w14:textId="28FA4811" w:rsidR="000961E4" w:rsidRPr="005E078D" w:rsidRDefault="00A0704B" w:rsidP="00E346A9">
            <w:pPr>
              <w:spacing w:line="276" w:lineRule="auto"/>
              <w:rPr>
                <w:szCs w:val="24"/>
                <w:lang w:eastAsia="en-US"/>
              </w:rPr>
            </w:pPr>
            <w:r>
              <w:rPr>
                <w:szCs w:val="24"/>
                <w:lang w:eastAsia="en-US"/>
              </w:rPr>
              <w:t>6</w:t>
            </w:r>
            <w:r w:rsidR="000961E4" w:rsidRPr="005E078D">
              <w:rPr>
                <w:szCs w:val="24"/>
                <w:lang w:eastAsia="en-US"/>
              </w:rPr>
              <w:t xml:space="preserve"> cylindres</w:t>
            </w:r>
            <w:r>
              <w:rPr>
                <w:szCs w:val="24"/>
                <w:lang w:eastAsia="en-US"/>
              </w:rPr>
              <w:t xml:space="preserve"> en ligne minimum </w:t>
            </w:r>
            <w:r w:rsidR="000961E4" w:rsidRPr="005E078D">
              <w:rPr>
                <w:szCs w:val="24"/>
                <w:lang w:eastAsia="en-US"/>
              </w:rPr>
              <w:t xml:space="preserve"> </w:t>
            </w:r>
          </w:p>
        </w:tc>
        <w:tc>
          <w:tcPr>
            <w:tcW w:w="1701" w:type="dxa"/>
            <w:tcBorders>
              <w:top w:val="single" w:sz="4" w:space="0" w:color="auto"/>
              <w:left w:val="single" w:sz="4" w:space="0" w:color="auto"/>
              <w:bottom w:val="single" w:sz="4" w:space="0" w:color="auto"/>
              <w:right w:val="single" w:sz="4" w:space="0" w:color="auto"/>
            </w:tcBorders>
          </w:tcPr>
          <w:p w14:paraId="0136F8D0" w14:textId="77777777" w:rsidR="000961E4" w:rsidRPr="005E078D" w:rsidRDefault="000961E4" w:rsidP="00E346A9">
            <w:pPr>
              <w:spacing w:line="276" w:lineRule="auto"/>
              <w:rPr>
                <w:szCs w:val="24"/>
                <w:lang w:eastAsia="en-US"/>
              </w:rPr>
            </w:pPr>
          </w:p>
        </w:tc>
      </w:tr>
      <w:tr w:rsidR="000961E4" w:rsidRPr="005E078D" w14:paraId="45156906" w14:textId="77777777" w:rsidTr="00E346A9">
        <w:trPr>
          <w:trHeight w:val="39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C17464E" w14:textId="77777777" w:rsidR="000961E4" w:rsidRPr="005E078D" w:rsidRDefault="000961E4" w:rsidP="00E346A9">
            <w:pPr>
              <w:spacing w:line="276" w:lineRule="auto"/>
              <w:rPr>
                <w:szCs w:val="24"/>
                <w:lang w:eastAsia="en-US"/>
              </w:rPr>
            </w:pPr>
            <w:r w:rsidRPr="005E078D">
              <w:rPr>
                <w:szCs w:val="24"/>
                <w:lang w:eastAsia="en-US"/>
              </w:rPr>
              <w:t>Cylindrée cm</w:t>
            </w:r>
            <w:r w:rsidRPr="005E078D">
              <w:rPr>
                <w:szCs w:val="24"/>
                <w:vertAlign w:val="superscript"/>
                <w:lang w:eastAsia="en-US"/>
              </w:rPr>
              <w:t>3</w:t>
            </w:r>
          </w:p>
        </w:tc>
        <w:tc>
          <w:tcPr>
            <w:tcW w:w="4961" w:type="dxa"/>
            <w:tcBorders>
              <w:top w:val="single" w:sz="4" w:space="0" w:color="auto"/>
              <w:left w:val="single" w:sz="4" w:space="0" w:color="auto"/>
              <w:bottom w:val="single" w:sz="4" w:space="0" w:color="auto"/>
              <w:right w:val="single" w:sz="4" w:space="0" w:color="auto"/>
            </w:tcBorders>
            <w:hideMark/>
          </w:tcPr>
          <w:p w14:paraId="73F0CD33" w14:textId="659DDED3" w:rsidR="000961E4" w:rsidRPr="005E078D" w:rsidRDefault="00A0704B" w:rsidP="00E346A9">
            <w:pPr>
              <w:spacing w:line="276" w:lineRule="auto"/>
              <w:rPr>
                <w:szCs w:val="24"/>
                <w:lang w:eastAsia="en-US"/>
              </w:rPr>
            </w:pPr>
            <w:r>
              <w:rPr>
                <w:szCs w:val="24"/>
                <w:lang w:eastAsia="en-US"/>
              </w:rPr>
              <w:t>300</w:t>
            </w:r>
            <w:r w:rsidR="000961E4" w:rsidRPr="005E078D">
              <w:rPr>
                <w:szCs w:val="24"/>
                <w:lang w:eastAsia="en-US"/>
              </w:rPr>
              <w:t>0 cc minimum</w:t>
            </w:r>
          </w:p>
        </w:tc>
        <w:tc>
          <w:tcPr>
            <w:tcW w:w="1701" w:type="dxa"/>
            <w:tcBorders>
              <w:top w:val="single" w:sz="4" w:space="0" w:color="auto"/>
              <w:left w:val="single" w:sz="4" w:space="0" w:color="auto"/>
              <w:bottom w:val="single" w:sz="4" w:space="0" w:color="auto"/>
              <w:right w:val="single" w:sz="4" w:space="0" w:color="auto"/>
            </w:tcBorders>
          </w:tcPr>
          <w:p w14:paraId="77FD222F" w14:textId="77777777" w:rsidR="000961E4" w:rsidRPr="005E078D" w:rsidRDefault="000961E4" w:rsidP="00E346A9">
            <w:pPr>
              <w:spacing w:line="276" w:lineRule="auto"/>
              <w:rPr>
                <w:szCs w:val="24"/>
                <w:lang w:eastAsia="en-US"/>
              </w:rPr>
            </w:pPr>
          </w:p>
        </w:tc>
      </w:tr>
      <w:tr w:rsidR="000961E4" w:rsidRPr="005E078D" w14:paraId="65A1EF50" w14:textId="77777777" w:rsidTr="00E346A9">
        <w:trPr>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16AE012" w14:textId="77777777" w:rsidR="000961E4" w:rsidRPr="005E078D" w:rsidRDefault="000961E4" w:rsidP="00E346A9">
            <w:pPr>
              <w:spacing w:line="276" w:lineRule="auto"/>
              <w:rPr>
                <w:szCs w:val="24"/>
                <w:lang w:eastAsia="en-US"/>
              </w:rPr>
            </w:pPr>
            <w:r w:rsidRPr="005E078D">
              <w:rPr>
                <w:szCs w:val="24"/>
                <w:lang w:eastAsia="en-US"/>
              </w:rPr>
              <w:t>Transmission</w:t>
            </w:r>
          </w:p>
        </w:tc>
        <w:tc>
          <w:tcPr>
            <w:tcW w:w="4961" w:type="dxa"/>
            <w:tcBorders>
              <w:top w:val="single" w:sz="4" w:space="0" w:color="auto"/>
              <w:left w:val="single" w:sz="4" w:space="0" w:color="auto"/>
              <w:bottom w:val="single" w:sz="4" w:space="0" w:color="auto"/>
              <w:right w:val="single" w:sz="4" w:space="0" w:color="auto"/>
            </w:tcBorders>
            <w:hideMark/>
          </w:tcPr>
          <w:p w14:paraId="5C230B06" w14:textId="77777777" w:rsidR="000961E4" w:rsidRPr="005E078D" w:rsidRDefault="000961E4" w:rsidP="00E346A9">
            <w:pPr>
              <w:spacing w:line="276" w:lineRule="auto"/>
              <w:rPr>
                <w:szCs w:val="24"/>
                <w:lang w:eastAsia="en-US"/>
              </w:rPr>
            </w:pPr>
            <w:r w:rsidRPr="005E078D">
              <w:rPr>
                <w:szCs w:val="24"/>
                <w:lang w:eastAsia="en-US"/>
              </w:rPr>
              <w:t xml:space="preserve">Boîte de vitesses automatique </w:t>
            </w:r>
          </w:p>
        </w:tc>
        <w:tc>
          <w:tcPr>
            <w:tcW w:w="1701" w:type="dxa"/>
            <w:tcBorders>
              <w:top w:val="single" w:sz="4" w:space="0" w:color="auto"/>
              <w:left w:val="single" w:sz="4" w:space="0" w:color="auto"/>
              <w:bottom w:val="single" w:sz="4" w:space="0" w:color="auto"/>
              <w:right w:val="single" w:sz="4" w:space="0" w:color="auto"/>
            </w:tcBorders>
          </w:tcPr>
          <w:p w14:paraId="476AC204" w14:textId="77777777" w:rsidR="000961E4" w:rsidRPr="005E078D" w:rsidRDefault="000961E4" w:rsidP="00E346A9">
            <w:pPr>
              <w:spacing w:line="276" w:lineRule="auto"/>
              <w:rPr>
                <w:szCs w:val="24"/>
                <w:lang w:eastAsia="en-US"/>
              </w:rPr>
            </w:pPr>
          </w:p>
        </w:tc>
      </w:tr>
      <w:tr w:rsidR="000961E4" w:rsidRPr="005E078D" w14:paraId="554AC5E9" w14:textId="77777777" w:rsidTr="00E346A9">
        <w:trPr>
          <w:cantSplit/>
          <w:jc w:val="center"/>
        </w:trPr>
        <w:tc>
          <w:tcPr>
            <w:tcW w:w="1287" w:type="dxa"/>
            <w:vMerge w:val="restart"/>
            <w:tcBorders>
              <w:top w:val="single" w:sz="4" w:space="0" w:color="auto"/>
              <w:left w:val="single" w:sz="4" w:space="0" w:color="auto"/>
              <w:bottom w:val="single" w:sz="4" w:space="0" w:color="auto"/>
              <w:right w:val="single" w:sz="4" w:space="0" w:color="auto"/>
            </w:tcBorders>
            <w:vAlign w:val="center"/>
            <w:hideMark/>
          </w:tcPr>
          <w:p w14:paraId="1066C46E" w14:textId="77777777" w:rsidR="000961E4" w:rsidRPr="005E078D" w:rsidRDefault="000961E4" w:rsidP="00E346A9">
            <w:pPr>
              <w:spacing w:line="276" w:lineRule="auto"/>
              <w:rPr>
                <w:szCs w:val="24"/>
                <w:lang w:eastAsia="en-US"/>
              </w:rPr>
            </w:pPr>
            <w:r w:rsidRPr="005E078D">
              <w:rPr>
                <w:szCs w:val="24"/>
                <w:lang w:eastAsia="en-US"/>
              </w:rPr>
              <w:t>Suspension</w:t>
            </w:r>
          </w:p>
        </w:tc>
        <w:tc>
          <w:tcPr>
            <w:tcW w:w="2394" w:type="dxa"/>
            <w:tcBorders>
              <w:top w:val="single" w:sz="4" w:space="0" w:color="auto"/>
              <w:left w:val="single" w:sz="4" w:space="0" w:color="auto"/>
              <w:bottom w:val="single" w:sz="4" w:space="0" w:color="auto"/>
              <w:right w:val="single" w:sz="4" w:space="0" w:color="auto"/>
            </w:tcBorders>
            <w:hideMark/>
          </w:tcPr>
          <w:p w14:paraId="518A66CF" w14:textId="77777777" w:rsidR="000961E4" w:rsidRPr="005E078D" w:rsidRDefault="000961E4" w:rsidP="00E346A9">
            <w:pPr>
              <w:spacing w:line="276" w:lineRule="auto"/>
              <w:rPr>
                <w:szCs w:val="24"/>
                <w:lang w:eastAsia="en-US"/>
              </w:rPr>
            </w:pPr>
            <w:r w:rsidRPr="005E078D">
              <w:rPr>
                <w:szCs w:val="24"/>
                <w:lang w:eastAsia="en-US"/>
              </w:rPr>
              <w:t xml:space="preserve">Avant </w:t>
            </w:r>
          </w:p>
        </w:tc>
        <w:tc>
          <w:tcPr>
            <w:tcW w:w="4961" w:type="dxa"/>
            <w:tcBorders>
              <w:top w:val="single" w:sz="4" w:space="0" w:color="auto"/>
              <w:left w:val="single" w:sz="4" w:space="0" w:color="auto"/>
              <w:bottom w:val="single" w:sz="4" w:space="0" w:color="auto"/>
              <w:right w:val="single" w:sz="4" w:space="0" w:color="auto"/>
            </w:tcBorders>
            <w:hideMark/>
          </w:tcPr>
          <w:p w14:paraId="4596EB8A" w14:textId="77777777" w:rsidR="000961E4" w:rsidRPr="005E078D" w:rsidRDefault="000961E4" w:rsidP="00E346A9">
            <w:pPr>
              <w:spacing w:line="276" w:lineRule="auto"/>
              <w:rPr>
                <w:szCs w:val="24"/>
                <w:lang w:eastAsia="en-US"/>
              </w:rPr>
            </w:pPr>
            <w:r w:rsidRPr="005E078D">
              <w:rPr>
                <w:szCs w:val="24"/>
                <w:lang w:eastAsia="en-US"/>
              </w:rPr>
              <w:t>Indépendante avec double triangle à ressort hélicoïdal et barre stabilisatrice</w:t>
            </w:r>
          </w:p>
        </w:tc>
        <w:tc>
          <w:tcPr>
            <w:tcW w:w="1701" w:type="dxa"/>
            <w:tcBorders>
              <w:top w:val="single" w:sz="4" w:space="0" w:color="auto"/>
              <w:left w:val="single" w:sz="4" w:space="0" w:color="auto"/>
              <w:bottom w:val="single" w:sz="4" w:space="0" w:color="auto"/>
              <w:right w:val="single" w:sz="4" w:space="0" w:color="auto"/>
            </w:tcBorders>
          </w:tcPr>
          <w:p w14:paraId="49D6ECE4" w14:textId="77777777" w:rsidR="000961E4" w:rsidRPr="005E078D" w:rsidRDefault="000961E4" w:rsidP="00E346A9">
            <w:pPr>
              <w:spacing w:line="276" w:lineRule="auto"/>
              <w:rPr>
                <w:szCs w:val="24"/>
                <w:lang w:eastAsia="en-US"/>
              </w:rPr>
            </w:pPr>
          </w:p>
        </w:tc>
      </w:tr>
      <w:tr w:rsidR="000961E4" w:rsidRPr="005E078D" w14:paraId="643E32C3" w14:textId="77777777" w:rsidTr="00E346A9">
        <w:trPr>
          <w:cantSplit/>
          <w:jc w:val="center"/>
        </w:trPr>
        <w:tc>
          <w:tcPr>
            <w:tcW w:w="1287" w:type="dxa"/>
            <w:vMerge/>
            <w:tcBorders>
              <w:top w:val="single" w:sz="4" w:space="0" w:color="auto"/>
              <w:left w:val="single" w:sz="4" w:space="0" w:color="auto"/>
              <w:bottom w:val="single" w:sz="4" w:space="0" w:color="auto"/>
              <w:right w:val="single" w:sz="4" w:space="0" w:color="auto"/>
            </w:tcBorders>
            <w:vAlign w:val="center"/>
            <w:hideMark/>
          </w:tcPr>
          <w:p w14:paraId="309768BE" w14:textId="77777777" w:rsidR="000961E4" w:rsidRPr="005E078D" w:rsidRDefault="000961E4" w:rsidP="00E346A9">
            <w:pPr>
              <w:spacing w:line="276" w:lineRule="auto"/>
              <w:rPr>
                <w:szCs w:val="24"/>
                <w:lang w:eastAsia="en-US"/>
              </w:rPr>
            </w:pPr>
          </w:p>
        </w:tc>
        <w:tc>
          <w:tcPr>
            <w:tcW w:w="2394" w:type="dxa"/>
            <w:tcBorders>
              <w:top w:val="single" w:sz="4" w:space="0" w:color="auto"/>
              <w:left w:val="single" w:sz="4" w:space="0" w:color="auto"/>
              <w:bottom w:val="single" w:sz="4" w:space="0" w:color="auto"/>
              <w:right w:val="single" w:sz="4" w:space="0" w:color="auto"/>
            </w:tcBorders>
            <w:hideMark/>
          </w:tcPr>
          <w:p w14:paraId="3B9A067C" w14:textId="77777777" w:rsidR="000961E4" w:rsidRPr="005E078D" w:rsidRDefault="000961E4" w:rsidP="00E346A9">
            <w:pPr>
              <w:spacing w:line="276" w:lineRule="auto"/>
              <w:rPr>
                <w:szCs w:val="24"/>
                <w:lang w:eastAsia="en-US"/>
              </w:rPr>
            </w:pPr>
            <w:r w:rsidRPr="005E078D">
              <w:rPr>
                <w:szCs w:val="24"/>
                <w:lang w:eastAsia="en-US"/>
              </w:rPr>
              <w:t xml:space="preserve">Arrière </w:t>
            </w:r>
          </w:p>
        </w:tc>
        <w:tc>
          <w:tcPr>
            <w:tcW w:w="4961" w:type="dxa"/>
            <w:tcBorders>
              <w:top w:val="single" w:sz="4" w:space="0" w:color="auto"/>
              <w:left w:val="single" w:sz="4" w:space="0" w:color="auto"/>
              <w:bottom w:val="single" w:sz="4" w:space="0" w:color="auto"/>
              <w:right w:val="single" w:sz="4" w:space="0" w:color="auto"/>
            </w:tcBorders>
            <w:hideMark/>
          </w:tcPr>
          <w:p w14:paraId="1EF78523" w14:textId="77777777" w:rsidR="000961E4" w:rsidRPr="005E078D" w:rsidRDefault="000961E4" w:rsidP="00E346A9">
            <w:pPr>
              <w:spacing w:line="276" w:lineRule="auto"/>
              <w:rPr>
                <w:szCs w:val="24"/>
                <w:lang w:eastAsia="en-US"/>
              </w:rPr>
            </w:pPr>
            <w:r w:rsidRPr="005E078D">
              <w:rPr>
                <w:szCs w:val="24"/>
                <w:lang w:eastAsia="en-US"/>
              </w:rPr>
              <w:t>Essieu rigide à multi-bras avec ressort hélicoïdal et barre stabilisatrice</w:t>
            </w:r>
          </w:p>
        </w:tc>
        <w:tc>
          <w:tcPr>
            <w:tcW w:w="1701" w:type="dxa"/>
            <w:tcBorders>
              <w:top w:val="single" w:sz="4" w:space="0" w:color="auto"/>
              <w:left w:val="single" w:sz="4" w:space="0" w:color="auto"/>
              <w:bottom w:val="single" w:sz="4" w:space="0" w:color="auto"/>
              <w:right w:val="single" w:sz="4" w:space="0" w:color="auto"/>
            </w:tcBorders>
          </w:tcPr>
          <w:p w14:paraId="18BB4B23" w14:textId="77777777" w:rsidR="000961E4" w:rsidRPr="005E078D" w:rsidRDefault="000961E4" w:rsidP="00E346A9">
            <w:pPr>
              <w:spacing w:line="276" w:lineRule="auto"/>
              <w:rPr>
                <w:szCs w:val="24"/>
                <w:lang w:eastAsia="en-US"/>
              </w:rPr>
            </w:pPr>
          </w:p>
        </w:tc>
      </w:tr>
      <w:tr w:rsidR="000961E4" w:rsidRPr="005E078D" w14:paraId="27C0F868" w14:textId="77777777" w:rsidTr="00E346A9">
        <w:trPr>
          <w:cantSplit/>
          <w:trHeight w:val="397"/>
          <w:jc w:val="center"/>
        </w:trPr>
        <w:tc>
          <w:tcPr>
            <w:tcW w:w="1287" w:type="dxa"/>
            <w:vMerge w:val="restart"/>
            <w:tcBorders>
              <w:top w:val="single" w:sz="4" w:space="0" w:color="auto"/>
              <w:left w:val="single" w:sz="4" w:space="0" w:color="auto"/>
              <w:bottom w:val="single" w:sz="4" w:space="0" w:color="auto"/>
              <w:right w:val="single" w:sz="4" w:space="0" w:color="auto"/>
            </w:tcBorders>
            <w:hideMark/>
          </w:tcPr>
          <w:p w14:paraId="412E53C2" w14:textId="77777777" w:rsidR="000961E4" w:rsidRPr="005E078D" w:rsidRDefault="000961E4" w:rsidP="00E346A9">
            <w:pPr>
              <w:spacing w:line="276" w:lineRule="auto"/>
              <w:rPr>
                <w:szCs w:val="24"/>
                <w:lang w:eastAsia="en-US"/>
              </w:rPr>
            </w:pPr>
            <w:r w:rsidRPr="005E078D">
              <w:rPr>
                <w:szCs w:val="24"/>
                <w:lang w:eastAsia="en-US"/>
              </w:rPr>
              <w:t xml:space="preserve">Système de freinage </w:t>
            </w:r>
          </w:p>
        </w:tc>
        <w:tc>
          <w:tcPr>
            <w:tcW w:w="2394" w:type="dxa"/>
            <w:tcBorders>
              <w:top w:val="single" w:sz="4" w:space="0" w:color="auto"/>
              <w:left w:val="single" w:sz="4" w:space="0" w:color="auto"/>
              <w:bottom w:val="single" w:sz="4" w:space="0" w:color="auto"/>
              <w:right w:val="single" w:sz="4" w:space="0" w:color="auto"/>
            </w:tcBorders>
            <w:hideMark/>
          </w:tcPr>
          <w:p w14:paraId="2950090D" w14:textId="77777777" w:rsidR="000961E4" w:rsidRPr="005E078D" w:rsidRDefault="000961E4" w:rsidP="00E346A9">
            <w:pPr>
              <w:spacing w:line="276" w:lineRule="auto"/>
              <w:rPr>
                <w:szCs w:val="24"/>
                <w:lang w:eastAsia="en-US"/>
              </w:rPr>
            </w:pPr>
            <w:r w:rsidRPr="005E078D">
              <w:rPr>
                <w:szCs w:val="24"/>
                <w:lang w:eastAsia="en-US"/>
              </w:rPr>
              <w:t xml:space="preserve">Avant </w:t>
            </w:r>
          </w:p>
        </w:tc>
        <w:tc>
          <w:tcPr>
            <w:tcW w:w="4961" w:type="dxa"/>
            <w:tcBorders>
              <w:top w:val="single" w:sz="4" w:space="0" w:color="auto"/>
              <w:left w:val="single" w:sz="4" w:space="0" w:color="auto"/>
              <w:bottom w:val="single" w:sz="4" w:space="0" w:color="auto"/>
              <w:right w:val="single" w:sz="4" w:space="0" w:color="auto"/>
            </w:tcBorders>
            <w:hideMark/>
          </w:tcPr>
          <w:p w14:paraId="7E780DD0" w14:textId="77777777" w:rsidR="000961E4" w:rsidRPr="005E078D" w:rsidRDefault="000961E4" w:rsidP="00E346A9">
            <w:pPr>
              <w:spacing w:line="276" w:lineRule="auto"/>
              <w:rPr>
                <w:szCs w:val="24"/>
                <w:lang w:eastAsia="en-US"/>
              </w:rPr>
            </w:pPr>
            <w:r w:rsidRPr="005E078D">
              <w:rPr>
                <w:szCs w:val="24"/>
                <w:lang w:eastAsia="en-US"/>
              </w:rPr>
              <w:t xml:space="preserve">Disques ventilés </w:t>
            </w:r>
          </w:p>
        </w:tc>
        <w:tc>
          <w:tcPr>
            <w:tcW w:w="1701" w:type="dxa"/>
            <w:tcBorders>
              <w:top w:val="single" w:sz="4" w:space="0" w:color="auto"/>
              <w:left w:val="single" w:sz="4" w:space="0" w:color="auto"/>
              <w:bottom w:val="single" w:sz="4" w:space="0" w:color="auto"/>
              <w:right w:val="single" w:sz="4" w:space="0" w:color="auto"/>
            </w:tcBorders>
          </w:tcPr>
          <w:p w14:paraId="5EB6D973" w14:textId="77777777" w:rsidR="000961E4" w:rsidRPr="005E078D" w:rsidRDefault="000961E4" w:rsidP="00E346A9">
            <w:pPr>
              <w:spacing w:line="276" w:lineRule="auto"/>
              <w:rPr>
                <w:szCs w:val="24"/>
                <w:lang w:eastAsia="en-US"/>
              </w:rPr>
            </w:pPr>
          </w:p>
        </w:tc>
      </w:tr>
      <w:tr w:rsidR="000961E4" w:rsidRPr="005E078D" w14:paraId="76254823" w14:textId="77777777" w:rsidTr="00E346A9">
        <w:trPr>
          <w:cantSplit/>
          <w:trHeight w:val="397"/>
          <w:jc w:val="center"/>
        </w:trPr>
        <w:tc>
          <w:tcPr>
            <w:tcW w:w="1287" w:type="dxa"/>
            <w:vMerge/>
            <w:tcBorders>
              <w:top w:val="single" w:sz="4" w:space="0" w:color="auto"/>
              <w:left w:val="single" w:sz="4" w:space="0" w:color="auto"/>
              <w:bottom w:val="single" w:sz="4" w:space="0" w:color="auto"/>
              <w:right w:val="single" w:sz="4" w:space="0" w:color="auto"/>
            </w:tcBorders>
            <w:vAlign w:val="center"/>
            <w:hideMark/>
          </w:tcPr>
          <w:p w14:paraId="31066947" w14:textId="77777777" w:rsidR="000961E4" w:rsidRPr="005E078D" w:rsidRDefault="000961E4" w:rsidP="00E346A9">
            <w:pPr>
              <w:spacing w:line="276" w:lineRule="auto"/>
              <w:rPr>
                <w:szCs w:val="24"/>
                <w:lang w:eastAsia="en-US"/>
              </w:rPr>
            </w:pPr>
          </w:p>
        </w:tc>
        <w:tc>
          <w:tcPr>
            <w:tcW w:w="2394" w:type="dxa"/>
            <w:tcBorders>
              <w:top w:val="single" w:sz="4" w:space="0" w:color="auto"/>
              <w:left w:val="single" w:sz="4" w:space="0" w:color="auto"/>
              <w:bottom w:val="single" w:sz="4" w:space="0" w:color="auto"/>
              <w:right w:val="single" w:sz="4" w:space="0" w:color="auto"/>
            </w:tcBorders>
            <w:hideMark/>
          </w:tcPr>
          <w:p w14:paraId="5E0184CF" w14:textId="77777777" w:rsidR="000961E4" w:rsidRPr="005E078D" w:rsidRDefault="000961E4" w:rsidP="00E346A9">
            <w:pPr>
              <w:spacing w:line="276" w:lineRule="auto"/>
              <w:rPr>
                <w:szCs w:val="24"/>
                <w:lang w:eastAsia="en-US"/>
              </w:rPr>
            </w:pPr>
            <w:r w:rsidRPr="005E078D">
              <w:rPr>
                <w:szCs w:val="24"/>
                <w:lang w:eastAsia="en-US"/>
              </w:rPr>
              <w:t xml:space="preserve">Arrière </w:t>
            </w:r>
          </w:p>
        </w:tc>
        <w:tc>
          <w:tcPr>
            <w:tcW w:w="4961" w:type="dxa"/>
            <w:tcBorders>
              <w:top w:val="single" w:sz="4" w:space="0" w:color="auto"/>
              <w:left w:val="single" w:sz="4" w:space="0" w:color="auto"/>
              <w:bottom w:val="single" w:sz="4" w:space="0" w:color="auto"/>
              <w:right w:val="single" w:sz="4" w:space="0" w:color="auto"/>
            </w:tcBorders>
            <w:hideMark/>
          </w:tcPr>
          <w:p w14:paraId="7B50E5FE" w14:textId="77777777" w:rsidR="000961E4" w:rsidRPr="005E078D" w:rsidRDefault="000961E4" w:rsidP="00E346A9">
            <w:pPr>
              <w:spacing w:line="276" w:lineRule="auto"/>
              <w:rPr>
                <w:szCs w:val="24"/>
                <w:lang w:eastAsia="en-US"/>
              </w:rPr>
            </w:pPr>
            <w:r w:rsidRPr="005E078D">
              <w:rPr>
                <w:szCs w:val="24"/>
                <w:lang w:eastAsia="en-US"/>
              </w:rPr>
              <w:t xml:space="preserve">Disques ventilés </w:t>
            </w:r>
          </w:p>
        </w:tc>
        <w:tc>
          <w:tcPr>
            <w:tcW w:w="1701" w:type="dxa"/>
            <w:tcBorders>
              <w:top w:val="single" w:sz="4" w:space="0" w:color="auto"/>
              <w:left w:val="single" w:sz="4" w:space="0" w:color="auto"/>
              <w:bottom w:val="single" w:sz="4" w:space="0" w:color="auto"/>
              <w:right w:val="single" w:sz="4" w:space="0" w:color="auto"/>
            </w:tcBorders>
          </w:tcPr>
          <w:p w14:paraId="69943795" w14:textId="77777777" w:rsidR="000961E4" w:rsidRPr="005E078D" w:rsidRDefault="000961E4" w:rsidP="00E346A9">
            <w:pPr>
              <w:spacing w:line="276" w:lineRule="auto"/>
              <w:rPr>
                <w:szCs w:val="24"/>
                <w:lang w:eastAsia="en-US"/>
              </w:rPr>
            </w:pPr>
          </w:p>
        </w:tc>
      </w:tr>
      <w:tr w:rsidR="000961E4" w:rsidRPr="005E078D" w14:paraId="05115674" w14:textId="77777777" w:rsidTr="00E346A9">
        <w:trPr>
          <w:trHeight w:val="39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F4D4DF8" w14:textId="77777777" w:rsidR="000961E4" w:rsidRPr="005E078D" w:rsidRDefault="000961E4" w:rsidP="00E346A9">
            <w:pPr>
              <w:spacing w:line="276" w:lineRule="auto"/>
              <w:rPr>
                <w:szCs w:val="24"/>
                <w:lang w:eastAsia="en-US"/>
              </w:rPr>
            </w:pPr>
            <w:r w:rsidRPr="005E078D">
              <w:rPr>
                <w:szCs w:val="24"/>
                <w:lang w:eastAsia="en-US"/>
              </w:rPr>
              <w:t xml:space="preserve">Consommation urbaine aux </w:t>
            </w:r>
            <w:smartTag w:uri="urn:schemas-microsoft-com:office:smarttags" w:element="metricconverter">
              <w:smartTagPr>
                <w:attr w:name="ProductID" w:val="100 km"/>
              </w:smartTagPr>
              <w:r w:rsidRPr="005E078D">
                <w:rPr>
                  <w:szCs w:val="24"/>
                  <w:lang w:eastAsia="en-US"/>
                </w:rPr>
                <w:t>100 km</w:t>
              </w:r>
            </w:smartTag>
            <w:r w:rsidRPr="005E078D">
              <w:rPr>
                <w:szCs w:val="24"/>
                <w:lang w:eastAsia="en-US"/>
              </w:rPr>
              <w:t xml:space="preserve">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3B4E243" w14:textId="77777777" w:rsidR="000961E4" w:rsidRPr="005E078D" w:rsidRDefault="000961E4" w:rsidP="00E346A9">
            <w:pPr>
              <w:spacing w:line="276" w:lineRule="auto"/>
              <w:rPr>
                <w:szCs w:val="24"/>
                <w:lang w:eastAsia="en-US"/>
              </w:rPr>
            </w:pPr>
            <w:r w:rsidRPr="005E078D">
              <w:rPr>
                <w:szCs w:val="24"/>
                <w:lang w:eastAsia="en-US"/>
              </w:rPr>
              <w:t>A préciser</w:t>
            </w:r>
          </w:p>
        </w:tc>
        <w:tc>
          <w:tcPr>
            <w:tcW w:w="1701" w:type="dxa"/>
            <w:tcBorders>
              <w:top w:val="single" w:sz="4" w:space="0" w:color="auto"/>
              <w:left w:val="single" w:sz="4" w:space="0" w:color="auto"/>
              <w:bottom w:val="single" w:sz="4" w:space="0" w:color="auto"/>
              <w:right w:val="single" w:sz="4" w:space="0" w:color="auto"/>
            </w:tcBorders>
          </w:tcPr>
          <w:p w14:paraId="6D58DC89" w14:textId="77777777" w:rsidR="000961E4" w:rsidRPr="005E078D" w:rsidRDefault="000961E4" w:rsidP="00E346A9">
            <w:pPr>
              <w:spacing w:line="276" w:lineRule="auto"/>
              <w:rPr>
                <w:szCs w:val="24"/>
                <w:lang w:eastAsia="en-US"/>
              </w:rPr>
            </w:pPr>
          </w:p>
        </w:tc>
      </w:tr>
      <w:tr w:rsidR="000961E4" w:rsidRPr="005E078D" w14:paraId="6C9E04CD" w14:textId="77777777" w:rsidTr="00E346A9">
        <w:trPr>
          <w:trHeight w:val="39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52E5C29" w14:textId="77777777" w:rsidR="000961E4" w:rsidRPr="005E078D" w:rsidRDefault="000961E4" w:rsidP="00E346A9">
            <w:pPr>
              <w:spacing w:line="276" w:lineRule="auto"/>
              <w:rPr>
                <w:szCs w:val="24"/>
                <w:lang w:eastAsia="en-US"/>
              </w:rPr>
            </w:pPr>
            <w:r w:rsidRPr="005E078D">
              <w:rPr>
                <w:szCs w:val="24"/>
                <w:lang w:eastAsia="en-US"/>
              </w:rPr>
              <w:lastRenderedPageBreak/>
              <w:t>Puissance administrative en CV</w:t>
            </w:r>
          </w:p>
        </w:tc>
        <w:tc>
          <w:tcPr>
            <w:tcW w:w="4961" w:type="dxa"/>
            <w:tcBorders>
              <w:top w:val="single" w:sz="4" w:space="0" w:color="auto"/>
              <w:left w:val="single" w:sz="4" w:space="0" w:color="auto"/>
              <w:bottom w:val="single" w:sz="4" w:space="0" w:color="auto"/>
              <w:right w:val="single" w:sz="4" w:space="0" w:color="auto"/>
            </w:tcBorders>
            <w:hideMark/>
          </w:tcPr>
          <w:p w14:paraId="5E925753" w14:textId="77777777" w:rsidR="000961E4" w:rsidRPr="005E078D" w:rsidRDefault="000961E4" w:rsidP="00E346A9">
            <w:pPr>
              <w:spacing w:line="276" w:lineRule="auto"/>
              <w:rPr>
                <w:szCs w:val="24"/>
                <w:lang w:eastAsia="en-US"/>
              </w:rPr>
            </w:pPr>
            <w:r w:rsidRPr="005E078D">
              <w:rPr>
                <w:szCs w:val="24"/>
                <w:lang w:eastAsia="en-US"/>
              </w:rPr>
              <w:t>A préciser</w:t>
            </w:r>
          </w:p>
        </w:tc>
        <w:tc>
          <w:tcPr>
            <w:tcW w:w="1701" w:type="dxa"/>
            <w:tcBorders>
              <w:top w:val="single" w:sz="4" w:space="0" w:color="auto"/>
              <w:left w:val="single" w:sz="4" w:space="0" w:color="auto"/>
              <w:bottom w:val="single" w:sz="4" w:space="0" w:color="auto"/>
              <w:right w:val="single" w:sz="4" w:space="0" w:color="auto"/>
            </w:tcBorders>
          </w:tcPr>
          <w:p w14:paraId="2F2D0177" w14:textId="77777777" w:rsidR="000961E4" w:rsidRPr="005E078D" w:rsidRDefault="000961E4" w:rsidP="00E346A9">
            <w:pPr>
              <w:spacing w:line="276" w:lineRule="auto"/>
              <w:rPr>
                <w:szCs w:val="24"/>
                <w:lang w:eastAsia="en-US"/>
              </w:rPr>
            </w:pPr>
          </w:p>
        </w:tc>
      </w:tr>
      <w:tr w:rsidR="000961E4" w:rsidRPr="005E078D" w14:paraId="0ACC367F" w14:textId="77777777" w:rsidTr="00E346A9">
        <w:trPr>
          <w:trHeight w:val="39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52B0CC2" w14:textId="77777777" w:rsidR="000961E4" w:rsidRPr="005E078D" w:rsidRDefault="000961E4" w:rsidP="00E346A9">
            <w:pPr>
              <w:spacing w:line="276" w:lineRule="auto"/>
              <w:rPr>
                <w:szCs w:val="24"/>
                <w:lang w:eastAsia="en-US"/>
              </w:rPr>
            </w:pPr>
            <w:r w:rsidRPr="005E078D">
              <w:rPr>
                <w:szCs w:val="24"/>
                <w:lang w:eastAsia="en-US"/>
              </w:rPr>
              <w:t xml:space="preserve">Circuit d’alimentation </w:t>
            </w:r>
          </w:p>
        </w:tc>
        <w:tc>
          <w:tcPr>
            <w:tcW w:w="4961" w:type="dxa"/>
            <w:tcBorders>
              <w:top w:val="single" w:sz="4" w:space="0" w:color="auto"/>
              <w:left w:val="single" w:sz="4" w:space="0" w:color="auto"/>
              <w:bottom w:val="single" w:sz="4" w:space="0" w:color="auto"/>
              <w:right w:val="single" w:sz="4" w:space="0" w:color="auto"/>
            </w:tcBorders>
            <w:hideMark/>
          </w:tcPr>
          <w:p w14:paraId="5F9531B0" w14:textId="77777777" w:rsidR="000961E4" w:rsidRPr="005E078D" w:rsidRDefault="000961E4" w:rsidP="00E346A9">
            <w:pPr>
              <w:spacing w:line="276" w:lineRule="auto"/>
              <w:rPr>
                <w:szCs w:val="24"/>
                <w:lang w:eastAsia="en-US"/>
              </w:rPr>
            </w:pPr>
            <w:r w:rsidRPr="005E078D">
              <w:rPr>
                <w:szCs w:val="24"/>
                <w:lang w:eastAsia="en-US"/>
              </w:rPr>
              <w:t>Injection directe ou Common-rail</w:t>
            </w:r>
          </w:p>
        </w:tc>
        <w:tc>
          <w:tcPr>
            <w:tcW w:w="1701" w:type="dxa"/>
            <w:tcBorders>
              <w:top w:val="single" w:sz="4" w:space="0" w:color="auto"/>
              <w:left w:val="single" w:sz="4" w:space="0" w:color="auto"/>
              <w:bottom w:val="single" w:sz="4" w:space="0" w:color="auto"/>
              <w:right w:val="single" w:sz="4" w:space="0" w:color="auto"/>
            </w:tcBorders>
          </w:tcPr>
          <w:p w14:paraId="79A00427" w14:textId="77777777" w:rsidR="000961E4" w:rsidRPr="005E078D" w:rsidRDefault="000961E4" w:rsidP="00E346A9">
            <w:pPr>
              <w:spacing w:line="276" w:lineRule="auto"/>
              <w:rPr>
                <w:szCs w:val="24"/>
                <w:lang w:eastAsia="en-US"/>
              </w:rPr>
            </w:pPr>
          </w:p>
        </w:tc>
      </w:tr>
      <w:tr w:rsidR="000961E4" w:rsidRPr="005E078D" w14:paraId="3B0F89B7" w14:textId="77777777" w:rsidTr="00E346A9">
        <w:trPr>
          <w:cantSplit/>
          <w:trHeight w:val="39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7535005" w14:textId="77777777" w:rsidR="000961E4" w:rsidRPr="005E078D" w:rsidRDefault="000961E4" w:rsidP="00E346A9">
            <w:pPr>
              <w:spacing w:line="276" w:lineRule="auto"/>
              <w:rPr>
                <w:szCs w:val="24"/>
                <w:lang w:eastAsia="en-US"/>
              </w:rPr>
            </w:pPr>
            <w:r w:rsidRPr="005E078D">
              <w:rPr>
                <w:szCs w:val="24"/>
                <w:lang w:eastAsia="en-US"/>
              </w:rPr>
              <w:t>Direction</w:t>
            </w:r>
          </w:p>
        </w:tc>
        <w:tc>
          <w:tcPr>
            <w:tcW w:w="4961" w:type="dxa"/>
            <w:tcBorders>
              <w:top w:val="single" w:sz="4" w:space="0" w:color="auto"/>
              <w:left w:val="single" w:sz="4" w:space="0" w:color="auto"/>
              <w:bottom w:val="single" w:sz="4" w:space="0" w:color="auto"/>
              <w:right w:val="single" w:sz="4" w:space="0" w:color="auto"/>
            </w:tcBorders>
            <w:hideMark/>
          </w:tcPr>
          <w:p w14:paraId="3231BE43" w14:textId="77777777" w:rsidR="000961E4" w:rsidRPr="005E078D" w:rsidRDefault="000961E4" w:rsidP="00E346A9">
            <w:pPr>
              <w:spacing w:line="276" w:lineRule="auto"/>
              <w:rPr>
                <w:szCs w:val="24"/>
                <w:lang w:eastAsia="en-US"/>
              </w:rPr>
            </w:pPr>
            <w:r w:rsidRPr="005E078D">
              <w:rPr>
                <w:szCs w:val="24"/>
                <w:lang w:eastAsia="en-US"/>
              </w:rPr>
              <w:t>Assistée</w:t>
            </w:r>
          </w:p>
        </w:tc>
        <w:tc>
          <w:tcPr>
            <w:tcW w:w="1701" w:type="dxa"/>
            <w:tcBorders>
              <w:top w:val="single" w:sz="4" w:space="0" w:color="auto"/>
              <w:left w:val="single" w:sz="4" w:space="0" w:color="auto"/>
              <w:bottom w:val="single" w:sz="4" w:space="0" w:color="auto"/>
              <w:right w:val="single" w:sz="4" w:space="0" w:color="auto"/>
            </w:tcBorders>
          </w:tcPr>
          <w:p w14:paraId="395CE024" w14:textId="77777777" w:rsidR="000961E4" w:rsidRPr="005E078D" w:rsidRDefault="000961E4" w:rsidP="00E346A9">
            <w:pPr>
              <w:spacing w:line="276" w:lineRule="auto"/>
              <w:rPr>
                <w:szCs w:val="24"/>
                <w:lang w:eastAsia="en-US"/>
              </w:rPr>
            </w:pPr>
          </w:p>
        </w:tc>
      </w:tr>
      <w:tr w:rsidR="000961E4" w:rsidRPr="005E078D" w14:paraId="28178434" w14:textId="77777777" w:rsidTr="00E346A9">
        <w:trPr>
          <w:trHeight w:val="39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E22F3A4" w14:textId="77777777" w:rsidR="000961E4" w:rsidRPr="005E078D" w:rsidRDefault="000961E4" w:rsidP="00E346A9">
            <w:pPr>
              <w:spacing w:line="276" w:lineRule="auto"/>
              <w:rPr>
                <w:szCs w:val="24"/>
                <w:lang w:eastAsia="en-US"/>
              </w:rPr>
            </w:pPr>
            <w:r w:rsidRPr="005E078D">
              <w:rPr>
                <w:szCs w:val="24"/>
                <w:lang w:eastAsia="en-US"/>
              </w:rPr>
              <w:t xml:space="preserve">Capacité du réservoir </w:t>
            </w:r>
          </w:p>
        </w:tc>
        <w:tc>
          <w:tcPr>
            <w:tcW w:w="4961" w:type="dxa"/>
            <w:tcBorders>
              <w:top w:val="single" w:sz="4" w:space="0" w:color="auto"/>
              <w:left w:val="single" w:sz="4" w:space="0" w:color="auto"/>
              <w:bottom w:val="single" w:sz="4" w:space="0" w:color="auto"/>
              <w:right w:val="single" w:sz="4" w:space="0" w:color="auto"/>
            </w:tcBorders>
            <w:hideMark/>
          </w:tcPr>
          <w:p w14:paraId="7DE9C353" w14:textId="2FA36BF8" w:rsidR="000961E4" w:rsidRPr="005E078D" w:rsidRDefault="000961E4" w:rsidP="00E346A9">
            <w:pPr>
              <w:spacing w:line="276" w:lineRule="auto"/>
              <w:rPr>
                <w:szCs w:val="24"/>
                <w:lang w:eastAsia="en-US"/>
              </w:rPr>
            </w:pPr>
            <w:r w:rsidRPr="005E078D">
              <w:rPr>
                <w:szCs w:val="24"/>
                <w:lang w:eastAsia="en-US"/>
              </w:rPr>
              <w:t>1</w:t>
            </w:r>
            <w:r w:rsidR="00A0704B">
              <w:rPr>
                <w:szCs w:val="24"/>
                <w:lang w:eastAsia="en-US"/>
              </w:rPr>
              <w:t>10</w:t>
            </w:r>
            <w:r w:rsidRPr="005E078D">
              <w:rPr>
                <w:szCs w:val="24"/>
                <w:lang w:eastAsia="en-US"/>
              </w:rPr>
              <w:t xml:space="preserve"> </w:t>
            </w:r>
            <w:proofErr w:type="spellStart"/>
            <w:r w:rsidRPr="005E078D">
              <w:rPr>
                <w:szCs w:val="24"/>
                <w:lang w:eastAsia="en-US"/>
              </w:rPr>
              <w:t>L</w:t>
            </w:r>
            <w:proofErr w:type="spellEnd"/>
            <w:r w:rsidRPr="005E078D">
              <w:rPr>
                <w:szCs w:val="24"/>
                <w:lang w:eastAsia="en-US"/>
              </w:rPr>
              <w:t xml:space="preserve"> minimum</w:t>
            </w:r>
          </w:p>
        </w:tc>
        <w:tc>
          <w:tcPr>
            <w:tcW w:w="1701" w:type="dxa"/>
            <w:tcBorders>
              <w:top w:val="single" w:sz="4" w:space="0" w:color="auto"/>
              <w:left w:val="single" w:sz="4" w:space="0" w:color="auto"/>
              <w:bottom w:val="single" w:sz="4" w:space="0" w:color="auto"/>
              <w:right w:val="single" w:sz="4" w:space="0" w:color="auto"/>
            </w:tcBorders>
          </w:tcPr>
          <w:p w14:paraId="0BF744D0" w14:textId="77777777" w:rsidR="000961E4" w:rsidRPr="005E078D" w:rsidRDefault="000961E4" w:rsidP="00E346A9">
            <w:pPr>
              <w:spacing w:line="276" w:lineRule="auto"/>
              <w:rPr>
                <w:szCs w:val="24"/>
                <w:lang w:eastAsia="en-US"/>
              </w:rPr>
            </w:pPr>
          </w:p>
        </w:tc>
      </w:tr>
      <w:tr w:rsidR="000961E4" w:rsidRPr="005E078D" w14:paraId="0D95CCCE" w14:textId="77777777" w:rsidTr="00E346A9">
        <w:trPr>
          <w:trHeight w:val="39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293791EA" w14:textId="77777777" w:rsidR="000961E4" w:rsidRPr="005E078D" w:rsidRDefault="000961E4" w:rsidP="00E346A9">
            <w:pPr>
              <w:spacing w:line="276" w:lineRule="auto"/>
              <w:rPr>
                <w:szCs w:val="24"/>
                <w:lang w:eastAsia="en-US"/>
              </w:rPr>
            </w:pPr>
            <w:r w:rsidRPr="005E078D">
              <w:rPr>
                <w:szCs w:val="24"/>
                <w:lang w:eastAsia="en-US"/>
              </w:rPr>
              <w:t>Pneumatiques</w:t>
            </w:r>
          </w:p>
        </w:tc>
        <w:tc>
          <w:tcPr>
            <w:tcW w:w="4961" w:type="dxa"/>
            <w:tcBorders>
              <w:top w:val="single" w:sz="4" w:space="0" w:color="auto"/>
              <w:left w:val="single" w:sz="4" w:space="0" w:color="auto"/>
              <w:bottom w:val="single" w:sz="4" w:space="0" w:color="auto"/>
              <w:right w:val="single" w:sz="4" w:space="0" w:color="auto"/>
            </w:tcBorders>
            <w:hideMark/>
          </w:tcPr>
          <w:p w14:paraId="53E57B60" w14:textId="513868C2" w:rsidR="000961E4" w:rsidRPr="005E078D" w:rsidRDefault="00A0704B" w:rsidP="00E346A9">
            <w:pPr>
              <w:spacing w:line="276" w:lineRule="auto"/>
              <w:rPr>
                <w:szCs w:val="24"/>
                <w:lang w:eastAsia="en-US"/>
              </w:rPr>
            </w:pPr>
            <w:r w:rsidRPr="00962FC6">
              <w:t>265/65R18</w:t>
            </w:r>
          </w:p>
        </w:tc>
        <w:tc>
          <w:tcPr>
            <w:tcW w:w="1701" w:type="dxa"/>
            <w:tcBorders>
              <w:top w:val="single" w:sz="4" w:space="0" w:color="auto"/>
              <w:left w:val="single" w:sz="4" w:space="0" w:color="auto"/>
              <w:bottom w:val="single" w:sz="4" w:space="0" w:color="auto"/>
              <w:right w:val="single" w:sz="4" w:space="0" w:color="auto"/>
            </w:tcBorders>
          </w:tcPr>
          <w:p w14:paraId="25BAE2A6" w14:textId="77777777" w:rsidR="000961E4" w:rsidRPr="005E078D" w:rsidRDefault="000961E4" w:rsidP="00E346A9">
            <w:pPr>
              <w:spacing w:line="276" w:lineRule="auto"/>
              <w:rPr>
                <w:szCs w:val="24"/>
                <w:lang w:eastAsia="en-US"/>
              </w:rPr>
            </w:pPr>
          </w:p>
        </w:tc>
      </w:tr>
      <w:tr w:rsidR="000961E4" w:rsidRPr="005E078D" w14:paraId="058EF1BF" w14:textId="77777777" w:rsidTr="00E346A9">
        <w:trPr>
          <w:trHeight w:val="39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6DEADC9" w14:textId="77777777" w:rsidR="000961E4" w:rsidRPr="005E078D" w:rsidRDefault="000961E4" w:rsidP="00E346A9">
            <w:pPr>
              <w:spacing w:line="276" w:lineRule="auto"/>
              <w:rPr>
                <w:szCs w:val="24"/>
                <w:lang w:eastAsia="en-US"/>
              </w:rPr>
            </w:pPr>
            <w:r w:rsidRPr="005E078D">
              <w:rPr>
                <w:szCs w:val="24"/>
                <w:lang w:eastAsia="en-US"/>
              </w:rPr>
              <w:t xml:space="preserve">Rayon de braquage </w:t>
            </w:r>
          </w:p>
        </w:tc>
        <w:tc>
          <w:tcPr>
            <w:tcW w:w="4961" w:type="dxa"/>
            <w:tcBorders>
              <w:top w:val="single" w:sz="4" w:space="0" w:color="auto"/>
              <w:left w:val="single" w:sz="4" w:space="0" w:color="auto"/>
              <w:bottom w:val="single" w:sz="4" w:space="0" w:color="auto"/>
              <w:right w:val="single" w:sz="4" w:space="0" w:color="auto"/>
            </w:tcBorders>
            <w:hideMark/>
          </w:tcPr>
          <w:p w14:paraId="67BDE5A3" w14:textId="77777777" w:rsidR="000961E4" w:rsidRPr="005E078D" w:rsidRDefault="000961E4" w:rsidP="00E346A9">
            <w:pPr>
              <w:spacing w:line="276" w:lineRule="auto"/>
              <w:rPr>
                <w:szCs w:val="24"/>
                <w:lang w:eastAsia="en-US"/>
              </w:rPr>
            </w:pPr>
            <w:r w:rsidRPr="005E078D">
              <w:rPr>
                <w:szCs w:val="24"/>
                <w:lang w:eastAsia="en-US"/>
              </w:rPr>
              <w:t>A préciser</w:t>
            </w:r>
          </w:p>
        </w:tc>
        <w:tc>
          <w:tcPr>
            <w:tcW w:w="1701" w:type="dxa"/>
            <w:tcBorders>
              <w:top w:val="single" w:sz="4" w:space="0" w:color="auto"/>
              <w:left w:val="single" w:sz="4" w:space="0" w:color="auto"/>
              <w:bottom w:val="single" w:sz="4" w:space="0" w:color="auto"/>
              <w:right w:val="single" w:sz="4" w:space="0" w:color="auto"/>
            </w:tcBorders>
          </w:tcPr>
          <w:p w14:paraId="7B1F9473" w14:textId="77777777" w:rsidR="000961E4" w:rsidRPr="005E078D" w:rsidRDefault="000961E4" w:rsidP="00E346A9">
            <w:pPr>
              <w:spacing w:line="276" w:lineRule="auto"/>
              <w:rPr>
                <w:szCs w:val="24"/>
                <w:lang w:eastAsia="en-US"/>
              </w:rPr>
            </w:pPr>
          </w:p>
        </w:tc>
      </w:tr>
      <w:tr w:rsidR="000961E4" w:rsidRPr="005E078D" w14:paraId="4FDDBFB5" w14:textId="77777777" w:rsidTr="00E346A9">
        <w:trPr>
          <w:cantSplit/>
          <w:trHeight w:val="39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7DCEA80" w14:textId="77777777" w:rsidR="000961E4" w:rsidRPr="005E078D" w:rsidRDefault="000961E4" w:rsidP="00E346A9">
            <w:pPr>
              <w:spacing w:line="276" w:lineRule="auto"/>
              <w:rPr>
                <w:szCs w:val="24"/>
                <w:lang w:eastAsia="en-US"/>
              </w:rPr>
            </w:pPr>
            <w:r w:rsidRPr="005E078D">
              <w:rPr>
                <w:szCs w:val="24"/>
                <w:lang w:eastAsia="en-US"/>
              </w:rPr>
              <w:t>Garde au sol</w:t>
            </w:r>
          </w:p>
        </w:tc>
        <w:tc>
          <w:tcPr>
            <w:tcW w:w="4961" w:type="dxa"/>
            <w:tcBorders>
              <w:top w:val="single" w:sz="4" w:space="0" w:color="auto"/>
              <w:left w:val="single" w:sz="4" w:space="0" w:color="auto"/>
              <w:bottom w:val="single" w:sz="4" w:space="0" w:color="auto"/>
              <w:right w:val="single" w:sz="4" w:space="0" w:color="auto"/>
            </w:tcBorders>
            <w:hideMark/>
          </w:tcPr>
          <w:p w14:paraId="511D2098" w14:textId="0C24571F" w:rsidR="000961E4" w:rsidRPr="005E078D" w:rsidRDefault="000961E4" w:rsidP="00E346A9">
            <w:pPr>
              <w:spacing w:line="276" w:lineRule="auto"/>
              <w:rPr>
                <w:szCs w:val="24"/>
                <w:lang w:eastAsia="en-US"/>
              </w:rPr>
            </w:pPr>
            <w:r w:rsidRPr="005E078D">
              <w:rPr>
                <w:szCs w:val="24"/>
                <w:lang w:eastAsia="en-US"/>
              </w:rPr>
              <w:t>2</w:t>
            </w:r>
            <w:r w:rsidR="00A0704B">
              <w:rPr>
                <w:szCs w:val="24"/>
                <w:lang w:eastAsia="en-US"/>
              </w:rPr>
              <w:t>0</w:t>
            </w:r>
            <w:r w:rsidRPr="005E078D">
              <w:rPr>
                <w:szCs w:val="24"/>
                <w:lang w:eastAsia="en-US"/>
              </w:rPr>
              <w:t>0 mm minimum</w:t>
            </w:r>
          </w:p>
        </w:tc>
        <w:tc>
          <w:tcPr>
            <w:tcW w:w="1701" w:type="dxa"/>
            <w:tcBorders>
              <w:top w:val="single" w:sz="4" w:space="0" w:color="auto"/>
              <w:left w:val="single" w:sz="4" w:space="0" w:color="auto"/>
              <w:bottom w:val="single" w:sz="4" w:space="0" w:color="auto"/>
              <w:right w:val="single" w:sz="4" w:space="0" w:color="auto"/>
            </w:tcBorders>
          </w:tcPr>
          <w:p w14:paraId="657836DE" w14:textId="77777777" w:rsidR="000961E4" w:rsidRPr="005E078D" w:rsidRDefault="000961E4" w:rsidP="00E346A9">
            <w:pPr>
              <w:spacing w:line="276" w:lineRule="auto"/>
              <w:rPr>
                <w:szCs w:val="24"/>
                <w:lang w:eastAsia="en-US"/>
              </w:rPr>
            </w:pPr>
          </w:p>
        </w:tc>
      </w:tr>
      <w:tr w:rsidR="000961E4" w:rsidRPr="005E078D" w14:paraId="27327DB5" w14:textId="77777777" w:rsidTr="00E346A9">
        <w:trPr>
          <w:cantSplit/>
          <w:trHeight w:val="397"/>
          <w:jc w:val="center"/>
        </w:trPr>
        <w:tc>
          <w:tcPr>
            <w:tcW w:w="1287" w:type="dxa"/>
            <w:vMerge w:val="restart"/>
            <w:tcBorders>
              <w:top w:val="single" w:sz="4" w:space="0" w:color="auto"/>
              <w:left w:val="single" w:sz="4" w:space="0" w:color="auto"/>
              <w:bottom w:val="single" w:sz="4" w:space="0" w:color="auto"/>
              <w:right w:val="single" w:sz="4" w:space="0" w:color="auto"/>
            </w:tcBorders>
            <w:vAlign w:val="center"/>
            <w:hideMark/>
          </w:tcPr>
          <w:p w14:paraId="09107386" w14:textId="77777777" w:rsidR="000961E4" w:rsidRPr="005E078D" w:rsidRDefault="000961E4" w:rsidP="00E346A9">
            <w:pPr>
              <w:spacing w:line="276" w:lineRule="auto"/>
              <w:rPr>
                <w:szCs w:val="24"/>
                <w:lang w:eastAsia="en-US"/>
              </w:rPr>
            </w:pPr>
            <w:r w:rsidRPr="005E078D">
              <w:rPr>
                <w:szCs w:val="24"/>
                <w:lang w:eastAsia="en-US"/>
              </w:rPr>
              <w:t xml:space="preserve">Dimensions </w:t>
            </w:r>
          </w:p>
        </w:tc>
        <w:tc>
          <w:tcPr>
            <w:tcW w:w="2394" w:type="dxa"/>
            <w:tcBorders>
              <w:top w:val="single" w:sz="4" w:space="0" w:color="auto"/>
              <w:left w:val="single" w:sz="4" w:space="0" w:color="auto"/>
              <w:bottom w:val="single" w:sz="4" w:space="0" w:color="auto"/>
              <w:right w:val="single" w:sz="4" w:space="0" w:color="auto"/>
            </w:tcBorders>
            <w:hideMark/>
          </w:tcPr>
          <w:p w14:paraId="572C9D51" w14:textId="77777777" w:rsidR="000961E4" w:rsidRPr="005E078D" w:rsidRDefault="000961E4" w:rsidP="00E346A9">
            <w:pPr>
              <w:spacing w:line="276" w:lineRule="auto"/>
              <w:rPr>
                <w:szCs w:val="24"/>
                <w:lang w:eastAsia="en-US"/>
              </w:rPr>
            </w:pPr>
            <w:r w:rsidRPr="005E078D">
              <w:rPr>
                <w:szCs w:val="24"/>
                <w:lang w:eastAsia="en-US"/>
              </w:rPr>
              <w:t>Longueur</w:t>
            </w:r>
          </w:p>
        </w:tc>
        <w:tc>
          <w:tcPr>
            <w:tcW w:w="4961" w:type="dxa"/>
            <w:tcBorders>
              <w:top w:val="single" w:sz="4" w:space="0" w:color="auto"/>
              <w:left w:val="single" w:sz="4" w:space="0" w:color="auto"/>
              <w:bottom w:val="single" w:sz="4" w:space="0" w:color="auto"/>
              <w:right w:val="single" w:sz="4" w:space="0" w:color="auto"/>
            </w:tcBorders>
            <w:hideMark/>
          </w:tcPr>
          <w:p w14:paraId="659C0AC2" w14:textId="77777777" w:rsidR="000961E4" w:rsidRPr="005E078D" w:rsidRDefault="000961E4" w:rsidP="00E346A9">
            <w:pPr>
              <w:spacing w:line="276" w:lineRule="auto"/>
              <w:rPr>
                <w:szCs w:val="24"/>
                <w:lang w:eastAsia="en-US"/>
              </w:rPr>
            </w:pPr>
            <w:r w:rsidRPr="005E078D">
              <w:rPr>
                <w:szCs w:val="24"/>
                <w:lang w:eastAsia="en-US"/>
              </w:rPr>
              <w:t>4900 mm minimum</w:t>
            </w:r>
          </w:p>
        </w:tc>
        <w:tc>
          <w:tcPr>
            <w:tcW w:w="1701" w:type="dxa"/>
            <w:tcBorders>
              <w:top w:val="single" w:sz="4" w:space="0" w:color="auto"/>
              <w:left w:val="single" w:sz="4" w:space="0" w:color="auto"/>
              <w:bottom w:val="single" w:sz="4" w:space="0" w:color="auto"/>
              <w:right w:val="single" w:sz="4" w:space="0" w:color="auto"/>
            </w:tcBorders>
          </w:tcPr>
          <w:p w14:paraId="2E55A89E" w14:textId="77777777" w:rsidR="000961E4" w:rsidRPr="005E078D" w:rsidRDefault="000961E4" w:rsidP="00E346A9">
            <w:pPr>
              <w:spacing w:line="276" w:lineRule="auto"/>
              <w:rPr>
                <w:szCs w:val="24"/>
                <w:lang w:eastAsia="en-US"/>
              </w:rPr>
            </w:pPr>
          </w:p>
        </w:tc>
      </w:tr>
      <w:tr w:rsidR="000961E4" w:rsidRPr="005E078D" w14:paraId="7358345E" w14:textId="77777777" w:rsidTr="00E346A9">
        <w:trPr>
          <w:cantSplit/>
          <w:trHeight w:val="397"/>
          <w:jc w:val="center"/>
        </w:trPr>
        <w:tc>
          <w:tcPr>
            <w:tcW w:w="1287" w:type="dxa"/>
            <w:vMerge/>
            <w:tcBorders>
              <w:top w:val="single" w:sz="4" w:space="0" w:color="auto"/>
              <w:left w:val="single" w:sz="4" w:space="0" w:color="auto"/>
              <w:bottom w:val="single" w:sz="4" w:space="0" w:color="auto"/>
              <w:right w:val="single" w:sz="4" w:space="0" w:color="auto"/>
            </w:tcBorders>
            <w:vAlign w:val="center"/>
            <w:hideMark/>
          </w:tcPr>
          <w:p w14:paraId="570D4718" w14:textId="77777777" w:rsidR="000961E4" w:rsidRPr="005E078D" w:rsidRDefault="000961E4" w:rsidP="00E346A9">
            <w:pPr>
              <w:spacing w:line="276" w:lineRule="auto"/>
              <w:rPr>
                <w:szCs w:val="24"/>
                <w:lang w:eastAsia="en-US"/>
              </w:rPr>
            </w:pPr>
          </w:p>
        </w:tc>
        <w:tc>
          <w:tcPr>
            <w:tcW w:w="2394" w:type="dxa"/>
            <w:tcBorders>
              <w:top w:val="single" w:sz="4" w:space="0" w:color="auto"/>
              <w:left w:val="single" w:sz="4" w:space="0" w:color="auto"/>
              <w:bottom w:val="single" w:sz="4" w:space="0" w:color="auto"/>
              <w:right w:val="single" w:sz="4" w:space="0" w:color="auto"/>
            </w:tcBorders>
            <w:hideMark/>
          </w:tcPr>
          <w:p w14:paraId="336D425B" w14:textId="77777777" w:rsidR="000961E4" w:rsidRPr="005E078D" w:rsidRDefault="000961E4" w:rsidP="00E346A9">
            <w:pPr>
              <w:spacing w:line="276" w:lineRule="auto"/>
              <w:rPr>
                <w:szCs w:val="24"/>
                <w:lang w:eastAsia="en-US"/>
              </w:rPr>
            </w:pPr>
            <w:r w:rsidRPr="005E078D">
              <w:rPr>
                <w:szCs w:val="24"/>
                <w:lang w:eastAsia="en-US"/>
              </w:rPr>
              <w:t>Largeur</w:t>
            </w:r>
          </w:p>
        </w:tc>
        <w:tc>
          <w:tcPr>
            <w:tcW w:w="4961" w:type="dxa"/>
            <w:tcBorders>
              <w:top w:val="single" w:sz="4" w:space="0" w:color="auto"/>
              <w:left w:val="single" w:sz="4" w:space="0" w:color="auto"/>
              <w:bottom w:val="single" w:sz="4" w:space="0" w:color="auto"/>
              <w:right w:val="single" w:sz="4" w:space="0" w:color="auto"/>
            </w:tcBorders>
            <w:hideMark/>
          </w:tcPr>
          <w:p w14:paraId="01976059" w14:textId="77777777" w:rsidR="000961E4" w:rsidRPr="005E078D" w:rsidRDefault="000961E4" w:rsidP="00E346A9">
            <w:pPr>
              <w:spacing w:line="276" w:lineRule="auto"/>
              <w:rPr>
                <w:szCs w:val="24"/>
                <w:lang w:eastAsia="en-US"/>
              </w:rPr>
            </w:pPr>
            <w:smartTag w:uri="urn:schemas-microsoft-com:office:smarttags" w:element="metricconverter">
              <w:smartTagPr>
                <w:attr w:name="ProductID" w:val="1900 mm"/>
              </w:smartTagPr>
              <w:r w:rsidRPr="005E078D">
                <w:rPr>
                  <w:szCs w:val="24"/>
                  <w:lang w:eastAsia="en-US"/>
                </w:rPr>
                <w:t>1900 mm</w:t>
              </w:r>
            </w:smartTag>
            <w:r w:rsidRPr="005E078D">
              <w:rPr>
                <w:szCs w:val="24"/>
                <w:lang w:eastAsia="en-US"/>
              </w:rPr>
              <w:t xml:space="preserve"> minimum</w:t>
            </w:r>
          </w:p>
        </w:tc>
        <w:tc>
          <w:tcPr>
            <w:tcW w:w="1701" w:type="dxa"/>
            <w:tcBorders>
              <w:top w:val="single" w:sz="4" w:space="0" w:color="auto"/>
              <w:left w:val="single" w:sz="4" w:space="0" w:color="auto"/>
              <w:bottom w:val="single" w:sz="4" w:space="0" w:color="auto"/>
              <w:right w:val="single" w:sz="4" w:space="0" w:color="auto"/>
            </w:tcBorders>
          </w:tcPr>
          <w:p w14:paraId="2757EE28" w14:textId="77777777" w:rsidR="000961E4" w:rsidRPr="005E078D" w:rsidRDefault="000961E4" w:rsidP="00E346A9">
            <w:pPr>
              <w:spacing w:line="276" w:lineRule="auto"/>
              <w:rPr>
                <w:szCs w:val="24"/>
                <w:lang w:eastAsia="en-US"/>
              </w:rPr>
            </w:pPr>
          </w:p>
        </w:tc>
      </w:tr>
      <w:tr w:rsidR="000961E4" w:rsidRPr="005E078D" w14:paraId="7F08F19A" w14:textId="77777777" w:rsidTr="00E346A9">
        <w:trPr>
          <w:cantSplit/>
          <w:trHeight w:val="397"/>
          <w:jc w:val="center"/>
        </w:trPr>
        <w:tc>
          <w:tcPr>
            <w:tcW w:w="1287" w:type="dxa"/>
            <w:vMerge/>
            <w:tcBorders>
              <w:top w:val="single" w:sz="4" w:space="0" w:color="auto"/>
              <w:left w:val="single" w:sz="4" w:space="0" w:color="auto"/>
              <w:bottom w:val="single" w:sz="4" w:space="0" w:color="auto"/>
              <w:right w:val="single" w:sz="4" w:space="0" w:color="auto"/>
            </w:tcBorders>
            <w:vAlign w:val="center"/>
            <w:hideMark/>
          </w:tcPr>
          <w:p w14:paraId="19DDFC90" w14:textId="77777777" w:rsidR="000961E4" w:rsidRPr="005E078D" w:rsidRDefault="000961E4" w:rsidP="00E346A9">
            <w:pPr>
              <w:spacing w:line="276" w:lineRule="auto"/>
              <w:rPr>
                <w:szCs w:val="24"/>
                <w:lang w:eastAsia="en-US"/>
              </w:rPr>
            </w:pPr>
          </w:p>
        </w:tc>
        <w:tc>
          <w:tcPr>
            <w:tcW w:w="2394" w:type="dxa"/>
            <w:tcBorders>
              <w:top w:val="single" w:sz="4" w:space="0" w:color="auto"/>
              <w:left w:val="single" w:sz="4" w:space="0" w:color="auto"/>
              <w:bottom w:val="single" w:sz="4" w:space="0" w:color="auto"/>
              <w:right w:val="single" w:sz="4" w:space="0" w:color="auto"/>
            </w:tcBorders>
            <w:hideMark/>
          </w:tcPr>
          <w:p w14:paraId="742EECA9" w14:textId="77777777" w:rsidR="000961E4" w:rsidRPr="005E078D" w:rsidRDefault="000961E4" w:rsidP="00E346A9">
            <w:pPr>
              <w:spacing w:line="276" w:lineRule="auto"/>
              <w:rPr>
                <w:szCs w:val="24"/>
                <w:lang w:eastAsia="en-US"/>
              </w:rPr>
            </w:pPr>
            <w:r w:rsidRPr="005E078D">
              <w:rPr>
                <w:szCs w:val="24"/>
                <w:lang w:eastAsia="en-US"/>
              </w:rPr>
              <w:t>Hauteur</w:t>
            </w:r>
          </w:p>
        </w:tc>
        <w:tc>
          <w:tcPr>
            <w:tcW w:w="4961" w:type="dxa"/>
            <w:tcBorders>
              <w:top w:val="single" w:sz="4" w:space="0" w:color="auto"/>
              <w:left w:val="single" w:sz="4" w:space="0" w:color="auto"/>
              <w:bottom w:val="single" w:sz="4" w:space="0" w:color="auto"/>
              <w:right w:val="single" w:sz="4" w:space="0" w:color="auto"/>
            </w:tcBorders>
            <w:hideMark/>
          </w:tcPr>
          <w:p w14:paraId="473A131E" w14:textId="77777777" w:rsidR="000961E4" w:rsidRPr="005E078D" w:rsidRDefault="000961E4" w:rsidP="00E346A9">
            <w:pPr>
              <w:spacing w:line="276" w:lineRule="auto"/>
              <w:rPr>
                <w:szCs w:val="24"/>
                <w:lang w:eastAsia="en-US"/>
              </w:rPr>
            </w:pPr>
            <w:smartTag w:uri="urn:schemas-microsoft-com:office:smarttags" w:element="metricconverter">
              <w:smartTagPr>
                <w:attr w:name="ProductID" w:val="1900 mm"/>
              </w:smartTagPr>
              <w:r w:rsidRPr="005E078D">
                <w:rPr>
                  <w:szCs w:val="24"/>
                  <w:lang w:eastAsia="en-US"/>
                </w:rPr>
                <w:t>1900 mm</w:t>
              </w:r>
            </w:smartTag>
            <w:r w:rsidRPr="005E078D">
              <w:rPr>
                <w:szCs w:val="24"/>
                <w:lang w:eastAsia="en-US"/>
              </w:rPr>
              <w:t xml:space="preserve"> minimum</w:t>
            </w:r>
          </w:p>
        </w:tc>
        <w:tc>
          <w:tcPr>
            <w:tcW w:w="1701" w:type="dxa"/>
            <w:tcBorders>
              <w:top w:val="single" w:sz="4" w:space="0" w:color="auto"/>
              <w:left w:val="single" w:sz="4" w:space="0" w:color="auto"/>
              <w:bottom w:val="single" w:sz="4" w:space="0" w:color="auto"/>
              <w:right w:val="single" w:sz="4" w:space="0" w:color="auto"/>
            </w:tcBorders>
          </w:tcPr>
          <w:p w14:paraId="19FC4C54" w14:textId="77777777" w:rsidR="000961E4" w:rsidRPr="005E078D" w:rsidRDefault="000961E4" w:rsidP="00E346A9">
            <w:pPr>
              <w:spacing w:line="276" w:lineRule="auto"/>
              <w:rPr>
                <w:szCs w:val="24"/>
                <w:lang w:eastAsia="en-US"/>
              </w:rPr>
            </w:pPr>
          </w:p>
        </w:tc>
      </w:tr>
      <w:tr w:rsidR="000961E4" w:rsidRPr="005E078D" w14:paraId="2B5A3BDB" w14:textId="77777777" w:rsidTr="00E346A9">
        <w:trPr>
          <w:cantSplit/>
          <w:trHeight w:val="397"/>
          <w:jc w:val="center"/>
        </w:trPr>
        <w:tc>
          <w:tcPr>
            <w:tcW w:w="1287" w:type="dxa"/>
            <w:vMerge/>
            <w:tcBorders>
              <w:top w:val="single" w:sz="4" w:space="0" w:color="auto"/>
              <w:left w:val="single" w:sz="4" w:space="0" w:color="auto"/>
              <w:bottom w:val="single" w:sz="4" w:space="0" w:color="auto"/>
              <w:right w:val="single" w:sz="4" w:space="0" w:color="auto"/>
            </w:tcBorders>
            <w:vAlign w:val="center"/>
            <w:hideMark/>
          </w:tcPr>
          <w:p w14:paraId="15299EE7" w14:textId="77777777" w:rsidR="000961E4" w:rsidRPr="005E078D" w:rsidRDefault="000961E4" w:rsidP="00E346A9">
            <w:pPr>
              <w:spacing w:line="276" w:lineRule="auto"/>
              <w:rPr>
                <w:szCs w:val="24"/>
                <w:lang w:eastAsia="en-US"/>
              </w:rPr>
            </w:pPr>
          </w:p>
        </w:tc>
        <w:tc>
          <w:tcPr>
            <w:tcW w:w="2394" w:type="dxa"/>
            <w:tcBorders>
              <w:top w:val="single" w:sz="4" w:space="0" w:color="auto"/>
              <w:left w:val="single" w:sz="4" w:space="0" w:color="auto"/>
              <w:bottom w:val="single" w:sz="4" w:space="0" w:color="auto"/>
              <w:right w:val="single" w:sz="4" w:space="0" w:color="auto"/>
            </w:tcBorders>
            <w:hideMark/>
          </w:tcPr>
          <w:p w14:paraId="78C1C46E" w14:textId="77777777" w:rsidR="000961E4" w:rsidRPr="005E078D" w:rsidRDefault="000961E4" w:rsidP="00E346A9">
            <w:pPr>
              <w:spacing w:line="276" w:lineRule="auto"/>
              <w:rPr>
                <w:szCs w:val="24"/>
                <w:lang w:eastAsia="en-US"/>
              </w:rPr>
            </w:pPr>
            <w:r w:rsidRPr="005E078D">
              <w:rPr>
                <w:szCs w:val="24"/>
                <w:lang w:eastAsia="en-US"/>
              </w:rPr>
              <w:t>Empattement</w:t>
            </w:r>
          </w:p>
        </w:tc>
        <w:tc>
          <w:tcPr>
            <w:tcW w:w="4961" w:type="dxa"/>
            <w:tcBorders>
              <w:top w:val="single" w:sz="4" w:space="0" w:color="auto"/>
              <w:left w:val="single" w:sz="4" w:space="0" w:color="auto"/>
              <w:bottom w:val="single" w:sz="4" w:space="0" w:color="auto"/>
              <w:right w:val="single" w:sz="4" w:space="0" w:color="auto"/>
            </w:tcBorders>
            <w:hideMark/>
          </w:tcPr>
          <w:p w14:paraId="3C9998DC" w14:textId="77777777" w:rsidR="000961E4" w:rsidRPr="005E078D" w:rsidRDefault="000961E4" w:rsidP="00E346A9">
            <w:pPr>
              <w:spacing w:line="276" w:lineRule="auto"/>
              <w:rPr>
                <w:szCs w:val="24"/>
                <w:lang w:eastAsia="en-US"/>
              </w:rPr>
            </w:pPr>
            <w:smartTag w:uri="urn:schemas-microsoft-com:office:smarttags" w:element="metricconverter">
              <w:smartTagPr>
                <w:attr w:name="ProductID" w:val="2800 mm"/>
              </w:smartTagPr>
              <w:r w:rsidRPr="005E078D">
                <w:rPr>
                  <w:szCs w:val="24"/>
                  <w:lang w:eastAsia="en-US"/>
                </w:rPr>
                <w:t>2800 mm</w:t>
              </w:r>
            </w:smartTag>
            <w:r w:rsidRPr="005E078D">
              <w:rPr>
                <w:szCs w:val="24"/>
                <w:lang w:eastAsia="en-US"/>
              </w:rPr>
              <w:t xml:space="preserve"> minimum</w:t>
            </w:r>
          </w:p>
        </w:tc>
        <w:tc>
          <w:tcPr>
            <w:tcW w:w="1701" w:type="dxa"/>
            <w:tcBorders>
              <w:top w:val="single" w:sz="4" w:space="0" w:color="auto"/>
              <w:left w:val="single" w:sz="4" w:space="0" w:color="auto"/>
              <w:bottom w:val="single" w:sz="4" w:space="0" w:color="auto"/>
              <w:right w:val="single" w:sz="4" w:space="0" w:color="auto"/>
            </w:tcBorders>
          </w:tcPr>
          <w:p w14:paraId="6B8A1526" w14:textId="77777777" w:rsidR="000961E4" w:rsidRPr="005E078D" w:rsidRDefault="000961E4" w:rsidP="00E346A9">
            <w:pPr>
              <w:spacing w:line="276" w:lineRule="auto"/>
              <w:rPr>
                <w:szCs w:val="24"/>
                <w:lang w:eastAsia="en-US"/>
              </w:rPr>
            </w:pPr>
          </w:p>
        </w:tc>
      </w:tr>
    </w:tbl>
    <w:p w14:paraId="3FB70D83" w14:textId="77777777" w:rsidR="000961E4" w:rsidRPr="005E078D" w:rsidRDefault="000961E4" w:rsidP="000961E4"/>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7"/>
        <w:gridCol w:w="2394"/>
        <w:gridCol w:w="4961"/>
        <w:gridCol w:w="1701"/>
      </w:tblGrid>
      <w:tr w:rsidR="000961E4" w:rsidRPr="005E078D" w14:paraId="7227C36A" w14:textId="77777777" w:rsidTr="00E346A9">
        <w:trPr>
          <w:cantSplit/>
          <w:trHeight w:val="397"/>
          <w:jc w:val="center"/>
        </w:trPr>
        <w:tc>
          <w:tcPr>
            <w:tcW w:w="1287" w:type="dxa"/>
            <w:vMerge w:val="restart"/>
            <w:tcBorders>
              <w:top w:val="single" w:sz="4" w:space="0" w:color="auto"/>
              <w:left w:val="single" w:sz="4" w:space="0" w:color="auto"/>
              <w:bottom w:val="single" w:sz="4" w:space="0" w:color="auto"/>
              <w:right w:val="single" w:sz="4" w:space="0" w:color="auto"/>
            </w:tcBorders>
            <w:vAlign w:val="center"/>
            <w:hideMark/>
          </w:tcPr>
          <w:p w14:paraId="6C8E22F8" w14:textId="77777777" w:rsidR="000961E4" w:rsidRPr="005E078D" w:rsidRDefault="000961E4" w:rsidP="00E346A9">
            <w:pPr>
              <w:spacing w:line="276" w:lineRule="auto"/>
              <w:rPr>
                <w:szCs w:val="24"/>
                <w:lang w:eastAsia="en-US"/>
              </w:rPr>
            </w:pPr>
            <w:r w:rsidRPr="005E078D">
              <w:rPr>
                <w:szCs w:val="24"/>
                <w:lang w:eastAsia="en-US"/>
              </w:rPr>
              <w:t xml:space="preserve">Voie </w:t>
            </w:r>
          </w:p>
        </w:tc>
        <w:tc>
          <w:tcPr>
            <w:tcW w:w="2394" w:type="dxa"/>
            <w:tcBorders>
              <w:top w:val="single" w:sz="4" w:space="0" w:color="auto"/>
              <w:left w:val="single" w:sz="4" w:space="0" w:color="auto"/>
              <w:bottom w:val="single" w:sz="4" w:space="0" w:color="auto"/>
              <w:right w:val="single" w:sz="4" w:space="0" w:color="auto"/>
            </w:tcBorders>
            <w:hideMark/>
          </w:tcPr>
          <w:p w14:paraId="23E06FC5" w14:textId="77777777" w:rsidR="000961E4" w:rsidRPr="005E078D" w:rsidRDefault="000961E4" w:rsidP="00E346A9">
            <w:pPr>
              <w:spacing w:line="276" w:lineRule="auto"/>
              <w:rPr>
                <w:szCs w:val="24"/>
                <w:lang w:eastAsia="en-US"/>
              </w:rPr>
            </w:pPr>
            <w:r w:rsidRPr="005E078D">
              <w:rPr>
                <w:szCs w:val="24"/>
                <w:lang w:eastAsia="en-US"/>
              </w:rPr>
              <w:t xml:space="preserve">Avant </w:t>
            </w:r>
          </w:p>
        </w:tc>
        <w:tc>
          <w:tcPr>
            <w:tcW w:w="4961" w:type="dxa"/>
            <w:tcBorders>
              <w:top w:val="single" w:sz="4" w:space="0" w:color="auto"/>
              <w:left w:val="single" w:sz="4" w:space="0" w:color="auto"/>
              <w:bottom w:val="single" w:sz="4" w:space="0" w:color="auto"/>
              <w:right w:val="single" w:sz="4" w:space="0" w:color="auto"/>
            </w:tcBorders>
            <w:hideMark/>
          </w:tcPr>
          <w:p w14:paraId="742C8CCA" w14:textId="77777777" w:rsidR="000961E4" w:rsidRPr="005E078D" w:rsidRDefault="000961E4" w:rsidP="00E346A9">
            <w:pPr>
              <w:spacing w:line="276" w:lineRule="auto"/>
              <w:rPr>
                <w:szCs w:val="24"/>
                <w:lang w:eastAsia="en-US"/>
              </w:rPr>
            </w:pPr>
            <w:smartTag w:uri="urn:schemas-microsoft-com:office:smarttags" w:element="metricconverter">
              <w:smartTagPr>
                <w:attr w:name="ProductID" w:val="1600 mm"/>
              </w:smartTagPr>
              <w:r w:rsidRPr="005E078D">
                <w:rPr>
                  <w:szCs w:val="24"/>
                  <w:lang w:eastAsia="en-US"/>
                </w:rPr>
                <w:t>1600 mm</w:t>
              </w:r>
            </w:smartTag>
            <w:r w:rsidRPr="005E078D">
              <w:rPr>
                <w:szCs w:val="24"/>
                <w:lang w:eastAsia="en-US"/>
              </w:rPr>
              <w:t xml:space="preserve"> minimum</w:t>
            </w:r>
          </w:p>
        </w:tc>
        <w:tc>
          <w:tcPr>
            <w:tcW w:w="1701" w:type="dxa"/>
            <w:tcBorders>
              <w:top w:val="single" w:sz="4" w:space="0" w:color="auto"/>
              <w:left w:val="single" w:sz="4" w:space="0" w:color="auto"/>
              <w:bottom w:val="single" w:sz="4" w:space="0" w:color="auto"/>
              <w:right w:val="single" w:sz="4" w:space="0" w:color="auto"/>
            </w:tcBorders>
          </w:tcPr>
          <w:p w14:paraId="6C22125F" w14:textId="77777777" w:rsidR="000961E4" w:rsidRPr="005E078D" w:rsidRDefault="000961E4" w:rsidP="00E346A9">
            <w:pPr>
              <w:spacing w:line="276" w:lineRule="auto"/>
              <w:rPr>
                <w:szCs w:val="24"/>
                <w:lang w:eastAsia="en-US"/>
              </w:rPr>
            </w:pPr>
          </w:p>
        </w:tc>
      </w:tr>
      <w:tr w:rsidR="000961E4" w:rsidRPr="005E078D" w14:paraId="501F6200" w14:textId="77777777" w:rsidTr="00E346A9">
        <w:trPr>
          <w:cantSplit/>
          <w:trHeight w:val="397"/>
          <w:jc w:val="center"/>
        </w:trPr>
        <w:tc>
          <w:tcPr>
            <w:tcW w:w="1287" w:type="dxa"/>
            <w:vMerge/>
            <w:tcBorders>
              <w:top w:val="single" w:sz="4" w:space="0" w:color="auto"/>
              <w:left w:val="single" w:sz="4" w:space="0" w:color="auto"/>
              <w:bottom w:val="single" w:sz="4" w:space="0" w:color="auto"/>
              <w:right w:val="single" w:sz="4" w:space="0" w:color="auto"/>
            </w:tcBorders>
            <w:vAlign w:val="center"/>
            <w:hideMark/>
          </w:tcPr>
          <w:p w14:paraId="7A80B1EA" w14:textId="77777777" w:rsidR="000961E4" w:rsidRPr="005E078D" w:rsidRDefault="000961E4" w:rsidP="00E346A9">
            <w:pPr>
              <w:spacing w:line="276" w:lineRule="auto"/>
              <w:rPr>
                <w:szCs w:val="24"/>
                <w:lang w:eastAsia="en-US"/>
              </w:rPr>
            </w:pPr>
          </w:p>
        </w:tc>
        <w:tc>
          <w:tcPr>
            <w:tcW w:w="2394" w:type="dxa"/>
            <w:tcBorders>
              <w:top w:val="single" w:sz="4" w:space="0" w:color="auto"/>
              <w:left w:val="single" w:sz="4" w:space="0" w:color="auto"/>
              <w:bottom w:val="single" w:sz="4" w:space="0" w:color="auto"/>
              <w:right w:val="single" w:sz="4" w:space="0" w:color="auto"/>
            </w:tcBorders>
            <w:hideMark/>
          </w:tcPr>
          <w:p w14:paraId="36365A51" w14:textId="77777777" w:rsidR="000961E4" w:rsidRPr="005E078D" w:rsidRDefault="000961E4" w:rsidP="00E346A9">
            <w:pPr>
              <w:spacing w:line="276" w:lineRule="auto"/>
              <w:rPr>
                <w:szCs w:val="24"/>
                <w:lang w:eastAsia="en-US"/>
              </w:rPr>
            </w:pPr>
            <w:r w:rsidRPr="005E078D">
              <w:rPr>
                <w:szCs w:val="24"/>
                <w:lang w:eastAsia="en-US"/>
              </w:rPr>
              <w:t xml:space="preserve">Arrière </w:t>
            </w:r>
          </w:p>
        </w:tc>
        <w:tc>
          <w:tcPr>
            <w:tcW w:w="4961" w:type="dxa"/>
            <w:tcBorders>
              <w:top w:val="single" w:sz="4" w:space="0" w:color="auto"/>
              <w:left w:val="single" w:sz="4" w:space="0" w:color="auto"/>
              <w:bottom w:val="single" w:sz="4" w:space="0" w:color="auto"/>
              <w:right w:val="single" w:sz="4" w:space="0" w:color="auto"/>
            </w:tcBorders>
            <w:hideMark/>
          </w:tcPr>
          <w:p w14:paraId="5E339616" w14:textId="77777777" w:rsidR="000961E4" w:rsidRPr="005E078D" w:rsidRDefault="000961E4" w:rsidP="00E346A9">
            <w:pPr>
              <w:spacing w:line="276" w:lineRule="auto"/>
              <w:rPr>
                <w:sz w:val="32"/>
                <w:szCs w:val="24"/>
                <w:lang w:eastAsia="en-US"/>
              </w:rPr>
            </w:pPr>
            <w:smartTag w:uri="urn:schemas-microsoft-com:office:smarttags" w:element="metricconverter">
              <w:smartTagPr>
                <w:attr w:name="ProductID" w:val="1600 mm"/>
              </w:smartTagPr>
              <w:r w:rsidRPr="005E078D">
                <w:rPr>
                  <w:szCs w:val="24"/>
                  <w:lang w:eastAsia="en-US"/>
                </w:rPr>
                <w:t>1600 mm</w:t>
              </w:r>
            </w:smartTag>
            <w:r w:rsidRPr="005E078D">
              <w:rPr>
                <w:szCs w:val="24"/>
                <w:lang w:eastAsia="en-US"/>
              </w:rPr>
              <w:t xml:space="preserve"> minimum</w:t>
            </w:r>
          </w:p>
        </w:tc>
        <w:tc>
          <w:tcPr>
            <w:tcW w:w="1701" w:type="dxa"/>
            <w:tcBorders>
              <w:top w:val="single" w:sz="4" w:space="0" w:color="auto"/>
              <w:left w:val="single" w:sz="4" w:space="0" w:color="auto"/>
              <w:bottom w:val="single" w:sz="4" w:space="0" w:color="auto"/>
              <w:right w:val="single" w:sz="4" w:space="0" w:color="auto"/>
            </w:tcBorders>
          </w:tcPr>
          <w:p w14:paraId="7C11C0D3" w14:textId="77777777" w:rsidR="000961E4" w:rsidRPr="005E078D" w:rsidRDefault="000961E4" w:rsidP="00E346A9">
            <w:pPr>
              <w:spacing w:line="276" w:lineRule="auto"/>
              <w:rPr>
                <w:szCs w:val="24"/>
                <w:lang w:eastAsia="en-US"/>
              </w:rPr>
            </w:pPr>
          </w:p>
        </w:tc>
      </w:tr>
      <w:tr w:rsidR="000961E4" w:rsidRPr="005E078D" w14:paraId="71DB7A64" w14:textId="77777777" w:rsidTr="00E346A9">
        <w:trPr>
          <w:trHeight w:val="1859"/>
          <w:jc w:val="center"/>
        </w:trPr>
        <w:tc>
          <w:tcPr>
            <w:tcW w:w="3681" w:type="dxa"/>
            <w:gridSpan w:val="2"/>
            <w:tcBorders>
              <w:top w:val="single" w:sz="4" w:space="0" w:color="auto"/>
              <w:left w:val="single" w:sz="4" w:space="0" w:color="auto"/>
              <w:bottom w:val="single" w:sz="4" w:space="0" w:color="auto"/>
              <w:right w:val="single" w:sz="4" w:space="0" w:color="auto"/>
            </w:tcBorders>
            <w:vAlign w:val="center"/>
            <w:hideMark/>
          </w:tcPr>
          <w:p w14:paraId="5EFF83DF" w14:textId="77777777" w:rsidR="000961E4" w:rsidRPr="005E078D" w:rsidRDefault="000961E4" w:rsidP="00E346A9">
            <w:pPr>
              <w:spacing w:line="276" w:lineRule="auto"/>
              <w:rPr>
                <w:szCs w:val="24"/>
                <w:lang w:eastAsia="en-US"/>
              </w:rPr>
            </w:pPr>
            <w:r w:rsidRPr="005E078D">
              <w:rPr>
                <w:szCs w:val="24"/>
                <w:lang w:eastAsia="en-US"/>
              </w:rPr>
              <w:t>Autres équipements</w:t>
            </w:r>
          </w:p>
        </w:tc>
        <w:tc>
          <w:tcPr>
            <w:tcW w:w="4961" w:type="dxa"/>
            <w:tcBorders>
              <w:top w:val="single" w:sz="4" w:space="0" w:color="auto"/>
              <w:left w:val="single" w:sz="4" w:space="0" w:color="auto"/>
              <w:bottom w:val="single" w:sz="4" w:space="0" w:color="auto"/>
              <w:right w:val="single" w:sz="4" w:space="0" w:color="auto"/>
            </w:tcBorders>
            <w:hideMark/>
          </w:tcPr>
          <w:p w14:paraId="0B72F51B" w14:textId="15CDFB37" w:rsidR="000961E4" w:rsidRDefault="000961E4" w:rsidP="005A56A4">
            <w:pPr>
              <w:numPr>
                <w:ilvl w:val="0"/>
                <w:numId w:val="68"/>
              </w:numPr>
              <w:spacing w:line="276" w:lineRule="auto"/>
              <w:rPr>
                <w:szCs w:val="24"/>
                <w:lang w:eastAsia="en-US"/>
              </w:rPr>
            </w:pPr>
            <w:r w:rsidRPr="005E078D">
              <w:rPr>
                <w:szCs w:val="24"/>
                <w:lang w:eastAsia="en-US"/>
              </w:rPr>
              <w:t xml:space="preserve">2 roues de secours selon le type </w:t>
            </w:r>
          </w:p>
          <w:p w14:paraId="1A2B37E9" w14:textId="5E627CBF" w:rsidR="00564D45" w:rsidRPr="005E078D" w:rsidRDefault="00564D45" w:rsidP="005A56A4">
            <w:pPr>
              <w:numPr>
                <w:ilvl w:val="0"/>
                <w:numId w:val="68"/>
              </w:numPr>
              <w:spacing w:line="276" w:lineRule="auto"/>
              <w:rPr>
                <w:szCs w:val="24"/>
                <w:lang w:eastAsia="en-US"/>
              </w:rPr>
            </w:pPr>
            <w:r>
              <w:rPr>
                <w:szCs w:val="24"/>
                <w:lang w:eastAsia="en-US"/>
              </w:rPr>
              <w:t>Jantes Alu</w:t>
            </w:r>
          </w:p>
          <w:p w14:paraId="5431C049" w14:textId="77777777" w:rsidR="000961E4" w:rsidRPr="005E078D" w:rsidRDefault="000961E4" w:rsidP="005A56A4">
            <w:pPr>
              <w:numPr>
                <w:ilvl w:val="0"/>
                <w:numId w:val="68"/>
              </w:numPr>
              <w:spacing w:line="276" w:lineRule="auto"/>
              <w:rPr>
                <w:szCs w:val="24"/>
                <w:lang w:eastAsia="en-US"/>
              </w:rPr>
            </w:pPr>
            <w:r w:rsidRPr="005E078D">
              <w:rPr>
                <w:szCs w:val="24"/>
                <w:lang w:eastAsia="en-US"/>
              </w:rPr>
              <w:t xml:space="preserve">1 crochet de remorquage </w:t>
            </w:r>
          </w:p>
          <w:p w14:paraId="13AA8232" w14:textId="77777777" w:rsidR="000961E4" w:rsidRPr="005E078D" w:rsidRDefault="000961E4" w:rsidP="005A56A4">
            <w:pPr>
              <w:numPr>
                <w:ilvl w:val="0"/>
                <w:numId w:val="68"/>
              </w:numPr>
              <w:spacing w:line="276" w:lineRule="auto"/>
              <w:rPr>
                <w:szCs w:val="24"/>
                <w:lang w:eastAsia="en-US"/>
              </w:rPr>
            </w:pPr>
            <w:r w:rsidRPr="005E078D">
              <w:rPr>
                <w:szCs w:val="24"/>
                <w:lang w:eastAsia="en-US"/>
              </w:rPr>
              <w:t>1 trousse à outils avec cric et manivelle</w:t>
            </w:r>
          </w:p>
          <w:p w14:paraId="0F516B32" w14:textId="77777777" w:rsidR="000961E4" w:rsidRPr="005E078D" w:rsidRDefault="000961E4" w:rsidP="005A56A4">
            <w:pPr>
              <w:numPr>
                <w:ilvl w:val="0"/>
                <w:numId w:val="68"/>
              </w:numPr>
              <w:spacing w:line="276" w:lineRule="auto"/>
              <w:rPr>
                <w:szCs w:val="24"/>
                <w:lang w:eastAsia="en-US"/>
              </w:rPr>
            </w:pPr>
            <w:r w:rsidRPr="005E078D">
              <w:rPr>
                <w:szCs w:val="24"/>
                <w:lang w:eastAsia="en-US"/>
              </w:rPr>
              <w:t>Barres de toit</w:t>
            </w:r>
          </w:p>
          <w:p w14:paraId="418A0507" w14:textId="77777777" w:rsidR="000961E4" w:rsidRPr="005E078D" w:rsidRDefault="000961E4" w:rsidP="005A56A4">
            <w:pPr>
              <w:numPr>
                <w:ilvl w:val="0"/>
                <w:numId w:val="68"/>
              </w:numPr>
              <w:spacing w:line="276" w:lineRule="auto"/>
              <w:rPr>
                <w:szCs w:val="24"/>
                <w:lang w:eastAsia="en-US"/>
              </w:rPr>
            </w:pPr>
            <w:r w:rsidRPr="005E078D">
              <w:rPr>
                <w:szCs w:val="24"/>
                <w:lang w:eastAsia="en-US"/>
              </w:rPr>
              <w:t>1 manuel d’utilisation en français</w:t>
            </w:r>
          </w:p>
          <w:p w14:paraId="66EFA94B" w14:textId="77777777" w:rsidR="000961E4" w:rsidRPr="005E078D" w:rsidRDefault="000961E4" w:rsidP="005A56A4">
            <w:pPr>
              <w:numPr>
                <w:ilvl w:val="0"/>
                <w:numId w:val="68"/>
              </w:numPr>
              <w:spacing w:line="276" w:lineRule="auto"/>
              <w:rPr>
                <w:szCs w:val="24"/>
                <w:lang w:eastAsia="en-US"/>
              </w:rPr>
            </w:pPr>
            <w:r w:rsidRPr="005E078D">
              <w:rPr>
                <w:szCs w:val="24"/>
                <w:lang w:eastAsia="en-US"/>
              </w:rPr>
              <w:t>2 triangles de signalisation</w:t>
            </w:r>
          </w:p>
          <w:p w14:paraId="133E9497" w14:textId="77777777" w:rsidR="000961E4" w:rsidRPr="005E078D" w:rsidRDefault="000961E4" w:rsidP="005A56A4">
            <w:pPr>
              <w:numPr>
                <w:ilvl w:val="0"/>
                <w:numId w:val="68"/>
              </w:numPr>
              <w:spacing w:line="276" w:lineRule="auto"/>
              <w:rPr>
                <w:szCs w:val="24"/>
                <w:lang w:eastAsia="en-US"/>
              </w:rPr>
            </w:pPr>
            <w:r w:rsidRPr="005E078D">
              <w:rPr>
                <w:szCs w:val="24"/>
                <w:lang w:eastAsia="en-US"/>
              </w:rPr>
              <w:t>1 extincteur</w:t>
            </w:r>
          </w:p>
        </w:tc>
        <w:tc>
          <w:tcPr>
            <w:tcW w:w="1701" w:type="dxa"/>
            <w:tcBorders>
              <w:top w:val="single" w:sz="4" w:space="0" w:color="auto"/>
              <w:left w:val="single" w:sz="4" w:space="0" w:color="auto"/>
              <w:bottom w:val="single" w:sz="4" w:space="0" w:color="auto"/>
              <w:right w:val="single" w:sz="4" w:space="0" w:color="auto"/>
            </w:tcBorders>
          </w:tcPr>
          <w:p w14:paraId="62D71F5F" w14:textId="77777777" w:rsidR="000961E4" w:rsidRPr="005E078D" w:rsidRDefault="000961E4" w:rsidP="00E346A9">
            <w:pPr>
              <w:spacing w:line="276" w:lineRule="auto"/>
              <w:rPr>
                <w:szCs w:val="24"/>
                <w:lang w:eastAsia="en-US"/>
              </w:rPr>
            </w:pPr>
          </w:p>
        </w:tc>
      </w:tr>
    </w:tbl>
    <w:p w14:paraId="0BF34A57" w14:textId="77777777" w:rsidR="000961E4" w:rsidRPr="005E078D" w:rsidRDefault="000961E4" w:rsidP="000961E4">
      <w:pPr>
        <w:suppressAutoHyphens/>
        <w:jc w:val="center"/>
        <w:rPr>
          <w:b/>
          <w:bCs/>
          <w:sz w:val="18"/>
          <w:szCs w:val="24"/>
        </w:rPr>
      </w:pPr>
    </w:p>
    <w:p w14:paraId="0F779066" w14:textId="77777777" w:rsidR="000961E4" w:rsidRPr="005E078D" w:rsidRDefault="000961E4" w:rsidP="000961E4">
      <w:pPr>
        <w:suppressAutoHyphens/>
        <w:jc w:val="center"/>
        <w:rPr>
          <w:b/>
          <w:bCs/>
          <w:sz w:val="28"/>
          <w:szCs w:val="24"/>
        </w:rPr>
      </w:pPr>
    </w:p>
    <w:p w14:paraId="78EB53A5" w14:textId="77777777" w:rsidR="000961E4" w:rsidRPr="005E078D" w:rsidRDefault="000961E4" w:rsidP="000961E4">
      <w:pPr>
        <w:suppressAutoHyphens/>
        <w:jc w:val="center"/>
        <w:rPr>
          <w:b/>
          <w:bCs/>
          <w:sz w:val="28"/>
          <w:szCs w:val="24"/>
        </w:rPr>
      </w:pPr>
    </w:p>
    <w:p w14:paraId="76F4E2CA" w14:textId="77777777" w:rsidR="000961E4" w:rsidRPr="005E078D" w:rsidRDefault="000961E4" w:rsidP="000961E4">
      <w:pPr>
        <w:suppressAutoHyphens/>
        <w:jc w:val="center"/>
        <w:rPr>
          <w:b/>
          <w:bCs/>
          <w:sz w:val="28"/>
          <w:szCs w:val="24"/>
        </w:rPr>
      </w:pPr>
    </w:p>
    <w:p w14:paraId="2BAD5758" w14:textId="77777777" w:rsidR="000961E4" w:rsidRPr="005E078D" w:rsidRDefault="000961E4" w:rsidP="000961E4">
      <w:pPr>
        <w:suppressAutoHyphens/>
        <w:jc w:val="center"/>
        <w:rPr>
          <w:b/>
          <w:bCs/>
          <w:sz w:val="28"/>
          <w:szCs w:val="24"/>
        </w:rPr>
      </w:pPr>
    </w:p>
    <w:p w14:paraId="33FC9D77" w14:textId="77777777" w:rsidR="000961E4" w:rsidRPr="005E078D" w:rsidRDefault="000961E4" w:rsidP="000961E4">
      <w:pPr>
        <w:suppressAutoHyphens/>
        <w:jc w:val="center"/>
        <w:rPr>
          <w:b/>
          <w:bCs/>
          <w:sz w:val="28"/>
          <w:szCs w:val="24"/>
        </w:rPr>
      </w:pPr>
    </w:p>
    <w:p w14:paraId="7D31B78B" w14:textId="77777777" w:rsidR="000961E4" w:rsidRPr="005E078D" w:rsidRDefault="000961E4" w:rsidP="000961E4">
      <w:pPr>
        <w:suppressAutoHyphens/>
        <w:jc w:val="center"/>
        <w:rPr>
          <w:b/>
          <w:bCs/>
          <w:sz w:val="28"/>
          <w:szCs w:val="24"/>
        </w:rPr>
      </w:pPr>
    </w:p>
    <w:p w14:paraId="775B3D1D" w14:textId="77777777" w:rsidR="000961E4" w:rsidRPr="005E078D" w:rsidRDefault="000961E4" w:rsidP="000961E4">
      <w:pPr>
        <w:suppressAutoHyphens/>
        <w:jc w:val="center"/>
        <w:rPr>
          <w:b/>
          <w:bCs/>
          <w:sz w:val="28"/>
          <w:szCs w:val="24"/>
        </w:rPr>
      </w:pPr>
    </w:p>
    <w:p w14:paraId="024477DA" w14:textId="77777777" w:rsidR="000961E4" w:rsidRPr="005E078D" w:rsidRDefault="000961E4" w:rsidP="000961E4">
      <w:pPr>
        <w:suppressAutoHyphens/>
        <w:jc w:val="center"/>
        <w:rPr>
          <w:b/>
          <w:bCs/>
          <w:sz w:val="28"/>
          <w:szCs w:val="24"/>
        </w:rPr>
      </w:pPr>
    </w:p>
    <w:p w14:paraId="17B6927B" w14:textId="77777777" w:rsidR="000961E4" w:rsidRPr="005E078D" w:rsidRDefault="000961E4" w:rsidP="000961E4">
      <w:pPr>
        <w:suppressAutoHyphens/>
        <w:jc w:val="center"/>
        <w:rPr>
          <w:b/>
          <w:bCs/>
          <w:sz w:val="28"/>
          <w:szCs w:val="24"/>
        </w:rPr>
      </w:pPr>
    </w:p>
    <w:p w14:paraId="521E3993" w14:textId="77777777" w:rsidR="000961E4" w:rsidRPr="005E078D" w:rsidRDefault="000961E4" w:rsidP="000961E4">
      <w:pPr>
        <w:suppressAutoHyphens/>
        <w:jc w:val="center"/>
        <w:rPr>
          <w:b/>
          <w:bCs/>
          <w:sz w:val="28"/>
          <w:szCs w:val="24"/>
        </w:rPr>
      </w:pPr>
    </w:p>
    <w:p w14:paraId="6C93926B" w14:textId="77777777" w:rsidR="000961E4" w:rsidRPr="005E078D" w:rsidRDefault="000961E4" w:rsidP="000961E4">
      <w:pPr>
        <w:suppressAutoHyphens/>
        <w:jc w:val="center"/>
        <w:rPr>
          <w:b/>
          <w:bCs/>
          <w:sz w:val="28"/>
          <w:szCs w:val="24"/>
        </w:rPr>
      </w:pPr>
    </w:p>
    <w:p w14:paraId="746500CA" w14:textId="77777777" w:rsidR="000961E4" w:rsidRPr="005E078D" w:rsidRDefault="000961E4" w:rsidP="000961E4">
      <w:pPr>
        <w:suppressAutoHyphens/>
        <w:jc w:val="center"/>
        <w:rPr>
          <w:b/>
          <w:bCs/>
          <w:sz w:val="28"/>
          <w:szCs w:val="24"/>
        </w:rPr>
      </w:pPr>
    </w:p>
    <w:p w14:paraId="61DC3134" w14:textId="77777777" w:rsidR="000961E4" w:rsidRPr="005E078D" w:rsidRDefault="000961E4" w:rsidP="000961E4">
      <w:pPr>
        <w:suppressAutoHyphens/>
        <w:jc w:val="center"/>
        <w:rPr>
          <w:b/>
          <w:bCs/>
          <w:sz w:val="28"/>
          <w:szCs w:val="24"/>
        </w:rPr>
      </w:pPr>
    </w:p>
    <w:p w14:paraId="5758806A" w14:textId="77777777" w:rsidR="000961E4" w:rsidRPr="005E078D" w:rsidRDefault="000961E4" w:rsidP="000961E4">
      <w:pPr>
        <w:suppressAutoHyphens/>
        <w:jc w:val="center"/>
        <w:rPr>
          <w:b/>
          <w:bCs/>
          <w:sz w:val="28"/>
          <w:szCs w:val="24"/>
        </w:rPr>
      </w:pPr>
    </w:p>
    <w:p w14:paraId="197B3252" w14:textId="66D1F490" w:rsidR="000961E4" w:rsidRDefault="00B8140D" w:rsidP="000961E4">
      <w:pPr>
        <w:suppressAutoHyphens/>
        <w:jc w:val="center"/>
        <w:rPr>
          <w:b/>
          <w:bCs/>
          <w:szCs w:val="24"/>
        </w:rPr>
      </w:pPr>
      <w:r>
        <w:rPr>
          <w:b/>
          <w:bCs/>
          <w:szCs w:val="24"/>
        </w:rPr>
        <w:lastRenderedPageBreak/>
        <w:t xml:space="preserve">CATEGORIE 2 : </w:t>
      </w:r>
    </w:p>
    <w:p w14:paraId="047DD059" w14:textId="7318BC43" w:rsidR="00B8140D" w:rsidRDefault="00B8140D" w:rsidP="00B8140D">
      <w:pPr>
        <w:jc w:val="center"/>
        <w:rPr>
          <w:b/>
          <w:szCs w:val="24"/>
        </w:rPr>
      </w:pPr>
      <w:r>
        <w:rPr>
          <w:b/>
          <w:szCs w:val="24"/>
        </w:rPr>
        <w:t xml:space="preserve">UN </w:t>
      </w:r>
      <w:r w:rsidRPr="00257D0F">
        <w:rPr>
          <w:b/>
          <w:szCs w:val="24"/>
        </w:rPr>
        <w:t>(</w:t>
      </w:r>
      <w:r>
        <w:rPr>
          <w:b/>
          <w:szCs w:val="24"/>
        </w:rPr>
        <w:t>1</w:t>
      </w:r>
      <w:r w:rsidRPr="00257D0F">
        <w:rPr>
          <w:b/>
          <w:szCs w:val="24"/>
        </w:rPr>
        <w:t>) VEHICULE 4X4 STATION WAGON DIESEL</w:t>
      </w:r>
    </w:p>
    <w:p w14:paraId="16FB3F8B" w14:textId="77777777" w:rsidR="00B8140D" w:rsidRPr="00257D0F" w:rsidRDefault="00B8140D" w:rsidP="00B8140D">
      <w:pPr>
        <w:jc w:val="center"/>
        <w:rPr>
          <w:b/>
          <w:szCs w:val="24"/>
        </w:rPr>
      </w:pP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047"/>
        <w:gridCol w:w="1003"/>
        <w:gridCol w:w="450"/>
        <w:gridCol w:w="4860"/>
      </w:tblGrid>
      <w:tr w:rsidR="00B8140D" w:rsidRPr="00257D0F" w14:paraId="75C01B34" w14:textId="77777777" w:rsidTr="00A50A59">
        <w:trPr>
          <w:cantSplit/>
        </w:trPr>
        <w:tc>
          <w:tcPr>
            <w:tcW w:w="3047" w:type="dxa"/>
            <w:vMerge w:val="restart"/>
            <w:tcBorders>
              <w:top w:val="single" w:sz="4" w:space="0" w:color="auto"/>
              <w:left w:val="single" w:sz="4" w:space="0" w:color="auto"/>
              <w:right w:val="single" w:sz="4" w:space="0" w:color="auto"/>
            </w:tcBorders>
            <w:shd w:val="clear" w:color="auto" w:fill="CCCCCC"/>
            <w:hideMark/>
          </w:tcPr>
          <w:p w14:paraId="69AEA904" w14:textId="77777777" w:rsidR="00B8140D" w:rsidRPr="00257D0F" w:rsidRDefault="00B8140D" w:rsidP="00A50A59">
            <w:pPr>
              <w:jc w:val="center"/>
              <w:rPr>
                <w:szCs w:val="24"/>
              </w:rPr>
            </w:pPr>
            <w:r w:rsidRPr="00257D0F">
              <w:rPr>
                <w:szCs w:val="24"/>
              </w:rPr>
              <w:t>Désignation</w:t>
            </w:r>
          </w:p>
        </w:tc>
        <w:tc>
          <w:tcPr>
            <w:tcW w:w="6313" w:type="dxa"/>
            <w:gridSpan w:val="3"/>
            <w:tcBorders>
              <w:top w:val="single" w:sz="6" w:space="0" w:color="auto"/>
              <w:left w:val="single" w:sz="4" w:space="0" w:color="auto"/>
              <w:bottom w:val="single" w:sz="6" w:space="0" w:color="auto"/>
              <w:right w:val="single" w:sz="4" w:space="0" w:color="auto"/>
            </w:tcBorders>
            <w:shd w:val="clear" w:color="auto" w:fill="CCCCCC"/>
            <w:hideMark/>
          </w:tcPr>
          <w:p w14:paraId="6C96F19E" w14:textId="77777777" w:rsidR="00B8140D" w:rsidRPr="00257D0F" w:rsidRDefault="00B8140D" w:rsidP="00A50A59">
            <w:pPr>
              <w:pStyle w:val="Titre1"/>
              <w:spacing w:after="0"/>
              <w:rPr>
                <w:kern w:val="0"/>
                <w:sz w:val="24"/>
                <w:szCs w:val="24"/>
              </w:rPr>
            </w:pPr>
            <w:r w:rsidRPr="00257D0F">
              <w:rPr>
                <w:kern w:val="0"/>
                <w:sz w:val="24"/>
                <w:szCs w:val="24"/>
              </w:rPr>
              <w:t>Caractéristiques Techniques</w:t>
            </w:r>
          </w:p>
        </w:tc>
      </w:tr>
      <w:tr w:rsidR="00B8140D" w:rsidRPr="00257D0F" w14:paraId="6FC04B84" w14:textId="77777777" w:rsidTr="00A50A59">
        <w:tc>
          <w:tcPr>
            <w:tcW w:w="3047" w:type="dxa"/>
            <w:vMerge/>
            <w:tcBorders>
              <w:left w:val="single" w:sz="4" w:space="0" w:color="auto"/>
              <w:bottom w:val="single" w:sz="6" w:space="0" w:color="auto"/>
              <w:right w:val="single" w:sz="4" w:space="0" w:color="auto"/>
            </w:tcBorders>
            <w:shd w:val="clear" w:color="auto" w:fill="CCCCCC"/>
          </w:tcPr>
          <w:p w14:paraId="65E08DCD" w14:textId="77777777" w:rsidR="00B8140D" w:rsidRPr="00257D0F" w:rsidRDefault="00B8140D" w:rsidP="00A50A59">
            <w:pPr>
              <w:jc w:val="center"/>
              <w:rPr>
                <w:szCs w:val="24"/>
              </w:rPr>
            </w:pPr>
          </w:p>
        </w:tc>
        <w:tc>
          <w:tcPr>
            <w:tcW w:w="6313" w:type="dxa"/>
            <w:gridSpan w:val="3"/>
            <w:tcBorders>
              <w:top w:val="single" w:sz="6" w:space="0" w:color="auto"/>
              <w:left w:val="single" w:sz="4" w:space="0" w:color="auto"/>
              <w:bottom w:val="single" w:sz="6" w:space="0" w:color="auto"/>
              <w:right w:val="single" w:sz="6" w:space="0" w:color="auto"/>
            </w:tcBorders>
            <w:shd w:val="clear" w:color="auto" w:fill="CCCCCC"/>
            <w:vAlign w:val="center"/>
            <w:hideMark/>
          </w:tcPr>
          <w:p w14:paraId="72ACF1AC" w14:textId="77777777" w:rsidR="00B8140D" w:rsidRPr="00257D0F" w:rsidRDefault="00B8140D" w:rsidP="00A50A59">
            <w:pPr>
              <w:tabs>
                <w:tab w:val="left" w:pos="493"/>
              </w:tabs>
              <w:jc w:val="center"/>
              <w:rPr>
                <w:szCs w:val="24"/>
              </w:rPr>
            </w:pPr>
            <w:r w:rsidRPr="00257D0F">
              <w:rPr>
                <w:szCs w:val="24"/>
              </w:rPr>
              <w:t>Spécifications techniques minimales demandées</w:t>
            </w:r>
          </w:p>
        </w:tc>
      </w:tr>
      <w:tr w:rsidR="00B8140D" w:rsidRPr="00257D0F" w14:paraId="7571EB96" w14:textId="77777777" w:rsidTr="00A50A59">
        <w:tc>
          <w:tcPr>
            <w:tcW w:w="3047" w:type="dxa"/>
            <w:tcBorders>
              <w:top w:val="single" w:sz="6" w:space="0" w:color="auto"/>
              <w:left w:val="single" w:sz="6" w:space="0" w:color="auto"/>
              <w:bottom w:val="single" w:sz="6" w:space="0" w:color="auto"/>
              <w:right w:val="single" w:sz="6" w:space="0" w:color="auto"/>
            </w:tcBorders>
            <w:hideMark/>
          </w:tcPr>
          <w:p w14:paraId="3F1E06DB" w14:textId="77777777" w:rsidR="00B8140D" w:rsidRPr="00257D0F" w:rsidRDefault="00B8140D" w:rsidP="00A50A59">
            <w:pPr>
              <w:rPr>
                <w:szCs w:val="24"/>
              </w:rPr>
            </w:pPr>
            <w:r w:rsidRPr="00257D0F">
              <w:rPr>
                <w:szCs w:val="24"/>
              </w:rPr>
              <w:t>Origine</w:t>
            </w:r>
          </w:p>
        </w:tc>
        <w:tc>
          <w:tcPr>
            <w:tcW w:w="6313" w:type="dxa"/>
            <w:gridSpan w:val="3"/>
            <w:tcBorders>
              <w:top w:val="single" w:sz="6" w:space="0" w:color="auto"/>
              <w:left w:val="single" w:sz="6" w:space="0" w:color="auto"/>
              <w:bottom w:val="single" w:sz="6" w:space="0" w:color="auto"/>
              <w:right w:val="single" w:sz="6" w:space="0" w:color="auto"/>
            </w:tcBorders>
            <w:hideMark/>
          </w:tcPr>
          <w:p w14:paraId="7DF9DBCB" w14:textId="77777777" w:rsidR="00B8140D" w:rsidRPr="00257D0F" w:rsidRDefault="00B8140D" w:rsidP="00A50A59">
            <w:pPr>
              <w:spacing w:after="120"/>
              <w:ind w:left="283"/>
              <w:contextualSpacing/>
              <w:rPr>
                <w:szCs w:val="24"/>
              </w:rPr>
            </w:pPr>
            <w:r w:rsidRPr="00257D0F">
              <w:rPr>
                <w:szCs w:val="24"/>
              </w:rPr>
              <w:t>A préciser</w:t>
            </w:r>
          </w:p>
        </w:tc>
      </w:tr>
      <w:tr w:rsidR="00B8140D" w:rsidRPr="00257D0F" w14:paraId="2031746F" w14:textId="77777777" w:rsidTr="00A50A59">
        <w:tc>
          <w:tcPr>
            <w:tcW w:w="3047" w:type="dxa"/>
            <w:tcBorders>
              <w:top w:val="single" w:sz="6" w:space="0" w:color="auto"/>
              <w:left w:val="single" w:sz="6" w:space="0" w:color="auto"/>
              <w:bottom w:val="single" w:sz="6" w:space="0" w:color="auto"/>
              <w:right w:val="single" w:sz="6" w:space="0" w:color="auto"/>
            </w:tcBorders>
            <w:hideMark/>
          </w:tcPr>
          <w:p w14:paraId="2E67C89D" w14:textId="77777777" w:rsidR="00B8140D" w:rsidRPr="00257D0F" w:rsidRDefault="00B8140D" w:rsidP="00A50A59">
            <w:pPr>
              <w:rPr>
                <w:szCs w:val="24"/>
              </w:rPr>
            </w:pPr>
            <w:r w:rsidRPr="00257D0F">
              <w:rPr>
                <w:szCs w:val="24"/>
              </w:rPr>
              <w:t>Marque</w:t>
            </w:r>
          </w:p>
        </w:tc>
        <w:tc>
          <w:tcPr>
            <w:tcW w:w="6313" w:type="dxa"/>
            <w:gridSpan w:val="3"/>
            <w:tcBorders>
              <w:top w:val="single" w:sz="6" w:space="0" w:color="auto"/>
              <w:left w:val="single" w:sz="6" w:space="0" w:color="auto"/>
              <w:bottom w:val="single" w:sz="6" w:space="0" w:color="auto"/>
              <w:right w:val="single" w:sz="6" w:space="0" w:color="auto"/>
            </w:tcBorders>
            <w:hideMark/>
          </w:tcPr>
          <w:p w14:paraId="5E87F0E5" w14:textId="77777777" w:rsidR="00B8140D" w:rsidRPr="00257D0F" w:rsidRDefault="00B8140D" w:rsidP="00A50A59">
            <w:pPr>
              <w:spacing w:after="120"/>
              <w:ind w:left="283"/>
              <w:contextualSpacing/>
              <w:rPr>
                <w:szCs w:val="24"/>
              </w:rPr>
            </w:pPr>
            <w:r w:rsidRPr="00257D0F">
              <w:rPr>
                <w:szCs w:val="24"/>
              </w:rPr>
              <w:t>A préciser</w:t>
            </w:r>
          </w:p>
        </w:tc>
      </w:tr>
      <w:tr w:rsidR="00B8140D" w:rsidRPr="00257D0F" w14:paraId="4BE8777E" w14:textId="77777777" w:rsidTr="00A50A59">
        <w:tc>
          <w:tcPr>
            <w:tcW w:w="3047" w:type="dxa"/>
            <w:tcBorders>
              <w:top w:val="single" w:sz="6" w:space="0" w:color="auto"/>
              <w:left w:val="single" w:sz="6" w:space="0" w:color="auto"/>
              <w:bottom w:val="single" w:sz="6" w:space="0" w:color="auto"/>
              <w:right w:val="single" w:sz="6" w:space="0" w:color="auto"/>
            </w:tcBorders>
            <w:hideMark/>
          </w:tcPr>
          <w:p w14:paraId="244C87BD" w14:textId="77777777" w:rsidR="00B8140D" w:rsidRPr="00257D0F" w:rsidRDefault="00B8140D" w:rsidP="00A50A59">
            <w:pPr>
              <w:rPr>
                <w:szCs w:val="24"/>
              </w:rPr>
            </w:pPr>
            <w:r w:rsidRPr="00257D0F">
              <w:rPr>
                <w:szCs w:val="24"/>
              </w:rPr>
              <w:t>Carrosserie et châssis</w:t>
            </w:r>
          </w:p>
        </w:tc>
        <w:tc>
          <w:tcPr>
            <w:tcW w:w="6313" w:type="dxa"/>
            <w:gridSpan w:val="3"/>
            <w:tcBorders>
              <w:top w:val="single" w:sz="6" w:space="0" w:color="auto"/>
              <w:left w:val="single" w:sz="6" w:space="0" w:color="auto"/>
              <w:bottom w:val="single" w:sz="6" w:space="0" w:color="auto"/>
              <w:right w:val="single" w:sz="6" w:space="0" w:color="auto"/>
            </w:tcBorders>
            <w:hideMark/>
          </w:tcPr>
          <w:p w14:paraId="27002717" w14:textId="77777777" w:rsidR="00B8140D" w:rsidRPr="00257D0F" w:rsidRDefault="00B8140D" w:rsidP="00A50A59">
            <w:pPr>
              <w:spacing w:after="120"/>
              <w:ind w:left="283"/>
              <w:contextualSpacing/>
              <w:rPr>
                <w:szCs w:val="24"/>
              </w:rPr>
            </w:pPr>
            <w:r w:rsidRPr="00257D0F">
              <w:rPr>
                <w:szCs w:val="24"/>
              </w:rPr>
              <w:t xml:space="preserve">Station wagon, </w:t>
            </w:r>
            <w:proofErr w:type="spellStart"/>
            <w:r w:rsidRPr="00257D0F">
              <w:rPr>
                <w:szCs w:val="24"/>
              </w:rPr>
              <w:t>chassis</w:t>
            </w:r>
            <w:proofErr w:type="spellEnd"/>
            <w:r w:rsidRPr="00257D0F">
              <w:rPr>
                <w:szCs w:val="24"/>
              </w:rPr>
              <w:t xml:space="preserve"> long</w:t>
            </w:r>
          </w:p>
        </w:tc>
      </w:tr>
      <w:tr w:rsidR="00B8140D" w:rsidRPr="00257D0F" w14:paraId="123DE064" w14:textId="77777777" w:rsidTr="00A50A59">
        <w:tc>
          <w:tcPr>
            <w:tcW w:w="3047" w:type="dxa"/>
            <w:tcBorders>
              <w:top w:val="single" w:sz="6" w:space="0" w:color="auto"/>
              <w:left w:val="single" w:sz="6" w:space="0" w:color="auto"/>
              <w:bottom w:val="single" w:sz="6" w:space="0" w:color="auto"/>
              <w:right w:val="single" w:sz="6" w:space="0" w:color="auto"/>
            </w:tcBorders>
            <w:hideMark/>
          </w:tcPr>
          <w:p w14:paraId="303D0A52" w14:textId="77777777" w:rsidR="00B8140D" w:rsidRPr="00257D0F" w:rsidRDefault="00B8140D" w:rsidP="00A50A59">
            <w:pPr>
              <w:rPr>
                <w:szCs w:val="24"/>
              </w:rPr>
            </w:pPr>
            <w:r w:rsidRPr="00257D0F">
              <w:rPr>
                <w:szCs w:val="24"/>
              </w:rPr>
              <w:t>Source d’énergie</w:t>
            </w:r>
          </w:p>
        </w:tc>
        <w:tc>
          <w:tcPr>
            <w:tcW w:w="6313" w:type="dxa"/>
            <w:gridSpan w:val="3"/>
            <w:tcBorders>
              <w:top w:val="single" w:sz="6" w:space="0" w:color="auto"/>
              <w:left w:val="single" w:sz="6" w:space="0" w:color="auto"/>
              <w:bottom w:val="single" w:sz="6" w:space="0" w:color="auto"/>
              <w:right w:val="single" w:sz="6" w:space="0" w:color="auto"/>
            </w:tcBorders>
            <w:hideMark/>
          </w:tcPr>
          <w:p w14:paraId="30C1B4B2" w14:textId="77777777" w:rsidR="00B8140D" w:rsidRPr="00257D0F" w:rsidRDefault="00B8140D" w:rsidP="00A50A59">
            <w:pPr>
              <w:spacing w:after="120"/>
              <w:ind w:left="283"/>
              <w:contextualSpacing/>
              <w:rPr>
                <w:szCs w:val="24"/>
              </w:rPr>
            </w:pPr>
            <w:r w:rsidRPr="00257D0F">
              <w:rPr>
                <w:szCs w:val="24"/>
              </w:rPr>
              <w:t>Gas-oil</w:t>
            </w:r>
          </w:p>
        </w:tc>
      </w:tr>
      <w:tr w:rsidR="00B8140D" w:rsidRPr="00257D0F" w14:paraId="27AC4CE6" w14:textId="77777777" w:rsidTr="00A50A59">
        <w:tc>
          <w:tcPr>
            <w:tcW w:w="3047" w:type="dxa"/>
            <w:tcBorders>
              <w:top w:val="single" w:sz="6" w:space="0" w:color="auto"/>
              <w:left w:val="single" w:sz="6" w:space="0" w:color="auto"/>
              <w:bottom w:val="single" w:sz="6" w:space="0" w:color="auto"/>
              <w:right w:val="single" w:sz="6" w:space="0" w:color="auto"/>
            </w:tcBorders>
            <w:hideMark/>
          </w:tcPr>
          <w:p w14:paraId="6AD619FE" w14:textId="77777777" w:rsidR="00B8140D" w:rsidRPr="00257D0F" w:rsidRDefault="00B8140D" w:rsidP="00A50A59">
            <w:pPr>
              <w:rPr>
                <w:szCs w:val="24"/>
              </w:rPr>
            </w:pPr>
            <w:r w:rsidRPr="00257D0F">
              <w:rPr>
                <w:szCs w:val="24"/>
              </w:rPr>
              <w:t>Nombre de cylindre</w:t>
            </w:r>
          </w:p>
        </w:tc>
        <w:tc>
          <w:tcPr>
            <w:tcW w:w="6313" w:type="dxa"/>
            <w:gridSpan w:val="3"/>
            <w:tcBorders>
              <w:top w:val="single" w:sz="6" w:space="0" w:color="auto"/>
              <w:left w:val="single" w:sz="6" w:space="0" w:color="auto"/>
              <w:bottom w:val="single" w:sz="6" w:space="0" w:color="auto"/>
              <w:right w:val="single" w:sz="6" w:space="0" w:color="auto"/>
            </w:tcBorders>
            <w:hideMark/>
          </w:tcPr>
          <w:p w14:paraId="32B011EC" w14:textId="77777777" w:rsidR="00B8140D" w:rsidRPr="00257D0F" w:rsidRDefault="00B8140D" w:rsidP="00A50A59">
            <w:pPr>
              <w:spacing w:after="120"/>
              <w:ind w:left="283"/>
              <w:contextualSpacing/>
              <w:rPr>
                <w:szCs w:val="24"/>
              </w:rPr>
            </w:pPr>
            <w:r w:rsidRPr="00257D0F">
              <w:rPr>
                <w:szCs w:val="24"/>
              </w:rPr>
              <w:t>4 en ligne</w:t>
            </w:r>
          </w:p>
        </w:tc>
      </w:tr>
      <w:tr w:rsidR="00B8140D" w:rsidRPr="00257D0F" w14:paraId="02140A67" w14:textId="77777777" w:rsidTr="00A50A59">
        <w:tc>
          <w:tcPr>
            <w:tcW w:w="3047" w:type="dxa"/>
            <w:tcBorders>
              <w:top w:val="single" w:sz="6" w:space="0" w:color="auto"/>
              <w:left w:val="single" w:sz="6" w:space="0" w:color="auto"/>
              <w:bottom w:val="single" w:sz="6" w:space="0" w:color="auto"/>
              <w:right w:val="single" w:sz="6" w:space="0" w:color="auto"/>
            </w:tcBorders>
            <w:hideMark/>
          </w:tcPr>
          <w:p w14:paraId="180ED5F2" w14:textId="77777777" w:rsidR="00B8140D" w:rsidRPr="00257D0F" w:rsidRDefault="00B8140D" w:rsidP="00A50A59">
            <w:pPr>
              <w:rPr>
                <w:szCs w:val="24"/>
              </w:rPr>
            </w:pPr>
            <w:r w:rsidRPr="00257D0F">
              <w:rPr>
                <w:szCs w:val="24"/>
              </w:rPr>
              <w:t>Puissance administrative</w:t>
            </w:r>
          </w:p>
        </w:tc>
        <w:tc>
          <w:tcPr>
            <w:tcW w:w="6313" w:type="dxa"/>
            <w:gridSpan w:val="3"/>
            <w:tcBorders>
              <w:top w:val="single" w:sz="6" w:space="0" w:color="auto"/>
              <w:left w:val="single" w:sz="6" w:space="0" w:color="auto"/>
              <w:bottom w:val="single" w:sz="6" w:space="0" w:color="auto"/>
              <w:right w:val="single" w:sz="6" w:space="0" w:color="auto"/>
            </w:tcBorders>
            <w:hideMark/>
          </w:tcPr>
          <w:p w14:paraId="0C3255D9" w14:textId="6F46757F" w:rsidR="00B8140D" w:rsidRPr="00257D0F" w:rsidRDefault="00B10C27" w:rsidP="00A50A59">
            <w:pPr>
              <w:spacing w:after="120"/>
              <w:ind w:left="283"/>
              <w:contextualSpacing/>
              <w:rPr>
                <w:szCs w:val="24"/>
              </w:rPr>
            </w:pPr>
            <w:r>
              <w:rPr>
                <w:sz w:val="22"/>
                <w:szCs w:val="22"/>
              </w:rPr>
              <w:t>200 à 205/3000-3400</w:t>
            </w:r>
            <w:r>
              <w:rPr>
                <w:sz w:val="22"/>
                <w:szCs w:val="22"/>
              </w:rPr>
              <w:t xml:space="preserve"> minimum </w:t>
            </w:r>
          </w:p>
        </w:tc>
      </w:tr>
      <w:tr w:rsidR="00B8140D" w:rsidRPr="00257D0F" w14:paraId="142230CC" w14:textId="77777777" w:rsidTr="00A50A59">
        <w:tc>
          <w:tcPr>
            <w:tcW w:w="3047" w:type="dxa"/>
            <w:tcBorders>
              <w:top w:val="single" w:sz="6" w:space="0" w:color="auto"/>
              <w:left w:val="single" w:sz="6" w:space="0" w:color="auto"/>
              <w:bottom w:val="single" w:sz="6" w:space="0" w:color="auto"/>
              <w:right w:val="single" w:sz="6" w:space="0" w:color="auto"/>
            </w:tcBorders>
            <w:hideMark/>
          </w:tcPr>
          <w:p w14:paraId="55DFB71B" w14:textId="77777777" w:rsidR="00B8140D" w:rsidRPr="00257D0F" w:rsidRDefault="00B8140D" w:rsidP="00A50A59">
            <w:pPr>
              <w:rPr>
                <w:szCs w:val="24"/>
              </w:rPr>
            </w:pPr>
            <w:r w:rsidRPr="00257D0F">
              <w:rPr>
                <w:szCs w:val="24"/>
              </w:rPr>
              <w:t>Couple maxi Nm/Tr.mn</w:t>
            </w:r>
          </w:p>
        </w:tc>
        <w:tc>
          <w:tcPr>
            <w:tcW w:w="6313" w:type="dxa"/>
            <w:gridSpan w:val="3"/>
            <w:tcBorders>
              <w:top w:val="single" w:sz="6" w:space="0" w:color="auto"/>
              <w:left w:val="single" w:sz="6" w:space="0" w:color="auto"/>
              <w:bottom w:val="single" w:sz="6" w:space="0" w:color="auto"/>
              <w:right w:val="single" w:sz="6" w:space="0" w:color="auto"/>
            </w:tcBorders>
            <w:hideMark/>
          </w:tcPr>
          <w:p w14:paraId="02806EAA" w14:textId="39D3FAC5" w:rsidR="00B8140D" w:rsidRPr="00257D0F" w:rsidRDefault="00B8140D" w:rsidP="00A50A59">
            <w:pPr>
              <w:spacing w:after="120"/>
              <w:ind w:left="283"/>
              <w:contextualSpacing/>
              <w:rPr>
                <w:szCs w:val="24"/>
              </w:rPr>
            </w:pPr>
            <w:r w:rsidRPr="00257D0F">
              <w:rPr>
                <w:szCs w:val="24"/>
              </w:rPr>
              <w:t>190 à 200 /2400 à 2500</w:t>
            </w:r>
            <w:r w:rsidR="00B10C27">
              <w:rPr>
                <w:szCs w:val="24"/>
              </w:rPr>
              <w:t xml:space="preserve"> minimum </w:t>
            </w:r>
          </w:p>
        </w:tc>
      </w:tr>
      <w:tr w:rsidR="00B8140D" w:rsidRPr="00257D0F" w14:paraId="1939F8D9" w14:textId="77777777" w:rsidTr="00A50A59">
        <w:tc>
          <w:tcPr>
            <w:tcW w:w="3047" w:type="dxa"/>
            <w:tcBorders>
              <w:top w:val="single" w:sz="6" w:space="0" w:color="auto"/>
              <w:left w:val="single" w:sz="6" w:space="0" w:color="auto"/>
              <w:bottom w:val="single" w:sz="6" w:space="0" w:color="auto"/>
              <w:right w:val="single" w:sz="6" w:space="0" w:color="auto"/>
            </w:tcBorders>
            <w:hideMark/>
          </w:tcPr>
          <w:p w14:paraId="7EB6CF0F" w14:textId="77777777" w:rsidR="00B8140D" w:rsidRPr="00257D0F" w:rsidRDefault="00B8140D" w:rsidP="00A50A59">
            <w:pPr>
              <w:rPr>
                <w:szCs w:val="24"/>
              </w:rPr>
            </w:pPr>
            <w:r w:rsidRPr="00257D0F">
              <w:rPr>
                <w:szCs w:val="24"/>
              </w:rPr>
              <w:t>Cylindrée cm3</w:t>
            </w:r>
          </w:p>
        </w:tc>
        <w:tc>
          <w:tcPr>
            <w:tcW w:w="6313" w:type="dxa"/>
            <w:gridSpan w:val="3"/>
            <w:tcBorders>
              <w:top w:val="single" w:sz="6" w:space="0" w:color="auto"/>
              <w:left w:val="single" w:sz="6" w:space="0" w:color="auto"/>
              <w:bottom w:val="single" w:sz="6" w:space="0" w:color="auto"/>
              <w:right w:val="single" w:sz="6" w:space="0" w:color="auto"/>
            </w:tcBorders>
            <w:hideMark/>
          </w:tcPr>
          <w:p w14:paraId="46327832" w14:textId="6E12F50F" w:rsidR="00B8140D" w:rsidRPr="00257D0F" w:rsidRDefault="00B8140D" w:rsidP="00A50A59">
            <w:pPr>
              <w:spacing w:after="120"/>
              <w:ind w:left="283"/>
              <w:contextualSpacing/>
              <w:rPr>
                <w:szCs w:val="24"/>
              </w:rPr>
            </w:pPr>
            <w:r w:rsidRPr="00257D0F">
              <w:rPr>
                <w:szCs w:val="24"/>
              </w:rPr>
              <w:t>2900 à 3000cc</w:t>
            </w:r>
            <w:r w:rsidR="00B10C27">
              <w:rPr>
                <w:szCs w:val="24"/>
              </w:rPr>
              <w:t xml:space="preserve"> minimum </w:t>
            </w:r>
          </w:p>
        </w:tc>
      </w:tr>
      <w:tr w:rsidR="00B8140D" w:rsidRPr="00257D0F" w14:paraId="79CFAB8B" w14:textId="77777777" w:rsidTr="00A50A59">
        <w:trPr>
          <w:cantSplit/>
        </w:trPr>
        <w:tc>
          <w:tcPr>
            <w:tcW w:w="3047" w:type="dxa"/>
            <w:tcBorders>
              <w:top w:val="single" w:sz="6" w:space="0" w:color="auto"/>
              <w:left w:val="single" w:sz="6" w:space="0" w:color="auto"/>
              <w:bottom w:val="nil"/>
              <w:right w:val="single" w:sz="6" w:space="0" w:color="auto"/>
            </w:tcBorders>
            <w:hideMark/>
          </w:tcPr>
          <w:p w14:paraId="600C58C6" w14:textId="77777777" w:rsidR="00B8140D" w:rsidRPr="00257D0F" w:rsidRDefault="00B8140D" w:rsidP="00A50A59">
            <w:pPr>
              <w:rPr>
                <w:szCs w:val="24"/>
              </w:rPr>
            </w:pPr>
            <w:r w:rsidRPr="00257D0F">
              <w:rPr>
                <w:szCs w:val="24"/>
              </w:rPr>
              <w:t xml:space="preserve">Transmission </w:t>
            </w:r>
          </w:p>
        </w:tc>
        <w:tc>
          <w:tcPr>
            <w:tcW w:w="6313" w:type="dxa"/>
            <w:gridSpan w:val="3"/>
            <w:tcBorders>
              <w:top w:val="single" w:sz="6" w:space="0" w:color="auto"/>
              <w:left w:val="single" w:sz="6" w:space="0" w:color="auto"/>
              <w:bottom w:val="single" w:sz="6" w:space="0" w:color="auto"/>
              <w:right w:val="single" w:sz="6" w:space="0" w:color="auto"/>
            </w:tcBorders>
            <w:hideMark/>
          </w:tcPr>
          <w:p w14:paraId="54B689C2" w14:textId="45ED4F12" w:rsidR="00B8140D" w:rsidRPr="00257D0F" w:rsidRDefault="00B8140D" w:rsidP="00A50A59">
            <w:pPr>
              <w:spacing w:after="120"/>
              <w:ind w:left="283"/>
              <w:contextualSpacing/>
              <w:rPr>
                <w:szCs w:val="24"/>
              </w:rPr>
            </w:pPr>
            <w:r w:rsidRPr="00257D0F">
              <w:rPr>
                <w:szCs w:val="24"/>
              </w:rPr>
              <w:t xml:space="preserve">Boîte </w:t>
            </w:r>
            <w:r w:rsidR="002652CA">
              <w:rPr>
                <w:szCs w:val="24"/>
              </w:rPr>
              <w:t xml:space="preserve">automatique </w:t>
            </w:r>
          </w:p>
        </w:tc>
      </w:tr>
      <w:tr w:rsidR="00B8140D" w:rsidRPr="00257D0F" w14:paraId="7DC14B4D" w14:textId="77777777" w:rsidTr="00A50A59">
        <w:tc>
          <w:tcPr>
            <w:tcW w:w="3047" w:type="dxa"/>
            <w:tcBorders>
              <w:top w:val="single" w:sz="6" w:space="0" w:color="auto"/>
              <w:left w:val="single" w:sz="6" w:space="0" w:color="auto"/>
              <w:bottom w:val="nil"/>
              <w:right w:val="single" w:sz="6" w:space="0" w:color="auto"/>
            </w:tcBorders>
            <w:hideMark/>
          </w:tcPr>
          <w:p w14:paraId="2EF4EC0F" w14:textId="77777777" w:rsidR="00B8140D" w:rsidRPr="00257D0F" w:rsidRDefault="00B8140D" w:rsidP="00A50A59">
            <w:pPr>
              <w:rPr>
                <w:szCs w:val="24"/>
              </w:rPr>
            </w:pPr>
            <w:r w:rsidRPr="00257D0F">
              <w:rPr>
                <w:szCs w:val="24"/>
              </w:rPr>
              <w:t>Suspensions</w:t>
            </w:r>
          </w:p>
        </w:tc>
        <w:tc>
          <w:tcPr>
            <w:tcW w:w="1453" w:type="dxa"/>
            <w:gridSpan w:val="2"/>
            <w:tcBorders>
              <w:top w:val="single" w:sz="6" w:space="0" w:color="auto"/>
              <w:left w:val="single" w:sz="6" w:space="0" w:color="auto"/>
              <w:bottom w:val="single" w:sz="6" w:space="0" w:color="auto"/>
              <w:right w:val="single" w:sz="6" w:space="0" w:color="auto"/>
            </w:tcBorders>
            <w:hideMark/>
          </w:tcPr>
          <w:p w14:paraId="0510B8F8" w14:textId="77777777" w:rsidR="00B8140D" w:rsidRPr="00257D0F" w:rsidRDefault="00B8140D" w:rsidP="00A50A59">
            <w:pPr>
              <w:spacing w:after="120"/>
              <w:ind w:left="283"/>
              <w:contextualSpacing/>
              <w:rPr>
                <w:szCs w:val="24"/>
              </w:rPr>
            </w:pPr>
            <w:r w:rsidRPr="00257D0F">
              <w:rPr>
                <w:szCs w:val="24"/>
              </w:rPr>
              <w:t xml:space="preserve">Avant </w:t>
            </w:r>
          </w:p>
        </w:tc>
        <w:tc>
          <w:tcPr>
            <w:tcW w:w="4860" w:type="dxa"/>
            <w:tcBorders>
              <w:top w:val="single" w:sz="6" w:space="0" w:color="auto"/>
              <w:left w:val="single" w:sz="6" w:space="0" w:color="auto"/>
              <w:bottom w:val="single" w:sz="6" w:space="0" w:color="auto"/>
              <w:right w:val="single" w:sz="6" w:space="0" w:color="auto"/>
            </w:tcBorders>
            <w:hideMark/>
          </w:tcPr>
          <w:p w14:paraId="6D94BA70" w14:textId="77777777" w:rsidR="00B8140D" w:rsidRPr="00257D0F" w:rsidRDefault="00B8140D" w:rsidP="00A50A59">
            <w:pPr>
              <w:spacing w:after="120"/>
              <w:ind w:left="283"/>
              <w:contextualSpacing/>
              <w:rPr>
                <w:szCs w:val="24"/>
              </w:rPr>
            </w:pPr>
            <w:r w:rsidRPr="00257D0F">
              <w:rPr>
                <w:szCs w:val="24"/>
              </w:rPr>
              <w:t>Suspension indépendante à double triangle et ressorts à boudin avec barre de stabilisation</w:t>
            </w:r>
          </w:p>
        </w:tc>
      </w:tr>
      <w:tr w:rsidR="00B8140D" w:rsidRPr="00257D0F" w14:paraId="5427DC20" w14:textId="77777777" w:rsidTr="00A50A59">
        <w:tc>
          <w:tcPr>
            <w:tcW w:w="3047" w:type="dxa"/>
            <w:tcBorders>
              <w:top w:val="nil"/>
              <w:left w:val="single" w:sz="6" w:space="0" w:color="auto"/>
              <w:bottom w:val="single" w:sz="6" w:space="0" w:color="auto"/>
              <w:right w:val="single" w:sz="6" w:space="0" w:color="auto"/>
            </w:tcBorders>
          </w:tcPr>
          <w:p w14:paraId="7B72C979" w14:textId="77777777" w:rsidR="00B8140D" w:rsidRPr="00257D0F" w:rsidRDefault="00B8140D" w:rsidP="00A50A59">
            <w:pPr>
              <w:rPr>
                <w:szCs w:val="24"/>
              </w:rPr>
            </w:pPr>
          </w:p>
        </w:tc>
        <w:tc>
          <w:tcPr>
            <w:tcW w:w="1453" w:type="dxa"/>
            <w:gridSpan w:val="2"/>
            <w:tcBorders>
              <w:top w:val="single" w:sz="6" w:space="0" w:color="auto"/>
              <w:left w:val="single" w:sz="6" w:space="0" w:color="auto"/>
              <w:bottom w:val="single" w:sz="6" w:space="0" w:color="auto"/>
              <w:right w:val="single" w:sz="6" w:space="0" w:color="auto"/>
            </w:tcBorders>
            <w:hideMark/>
          </w:tcPr>
          <w:p w14:paraId="7DA81493" w14:textId="77777777" w:rsidR="00B8140D" w:rsidRPr="00257D0F" w:rsidRDefault="00B8140D" w:rsidP="00A50A59">
            <w:pPr>
              <w:spacing w:after="120"/>
              <w:ind w:left="283"/>
              <w:contextualSpacing/>
              <w:rPr>
                <w:szCs w:val="24"/>
              </w:rPr>
            </w:pPr>
            <w:r w:rsidRPr="00257D0F">
              <w:rPr>
                <w:szCs w:val="24"/>
              </w:rPr>
              <w:t>Arrière</w:t>
            </w:r>
          </w:p>
        </w:tc>
        <w:tc>
          <w:tcPr>
            <w:tcW w:w="4860" w:type="dxa"/>
            <w:tcBorders>
              <w:top w:val="single" w:sz="6" w:space="0" w:color="auto"/>
              <w:left w:val="single" w:sz="6" w:space="0" w:color="auto"/>
              <w:bottom w:val="single" w:sz="6" w:space="0" w:color="auto"/>
              <w:right w:val="single" w:sz="6" w:space="0" w:color="auto"/>
            </w:tcBorders>
            <w:hideMark/>
          </w:tcPr>
          <w:p w14:paraId="342A41B7" w14:textId="77777777" w:rsidR="00B8140D" w:rsidRPr="00257D0F" w:rsidRDefault="00B8140D" w:rsidP="00A50A59">
            <w:pPr>
              <w:spacing w:after="120"/>
              <w:ind w:left="283"/>
              <w:contextualSpacing/>
              <w:rPr>
                <w:szCs w:val="24"/>
              </w:rPr>
            </w:pPr>
            <w:r w:rsidRPr="00257D0F">
              <w:rPr>
                <w:szCs w:val="24"/>
              </w:rPr>
              <w:t>Train multi-bras essieu rigide</w:t>
            </w:r>
          </w:p>
        </w:tc>
      </w:tr>
      <w:tr w:rsidR="00B8140D" w:rsidRPr="00257D0F" w14:paraId="284A1F39" w14:textId="77777777" w:rsidTr="00A50A59">
        <w:tc>
          <w:tcPr>
            <w:tcW w:w="3047" w:type="dxa"/>
            <w:tcBorders>
              <w:top w:val="nil"/>
              <w:left w:val="single" w:sz="6" w:space="0" w:color="auto"/>
              <w:bottom w:val="nil"/>
              <w:right w:val="single" w:sz="6" w:space="0" w:color="auto"/>
            </w:tcBorders>
            <w:hideMark/>
          </w:tcPr>
          <w:p w14:paraId="18349EE1" w14:textId="77777777" w:rsidR="00B8140D" w:rsidRPr="00257D0F" w:rsidRDefault="00B8140D" w:rsidP="00A50A59">
            <w:pPr>
              <w:rPr>
                <w:szCs w:val="24"/>
              </w:rPr>
            </w:pPr>
            <w:r w:rsidRPr="00257D0F">
              <w:rPr>
                <w:szCs w:val="24"/>
              </w:rPr>
              <w:t>Système freinage</w:t>
            </w:r>
          </w:p>
        </w:tc>
        <w:tc>
          <w:tcPr>
            <w:tcW w:w="1453" w:type="dxa"/>
            <w:gridSpan w:val="2"/>
            <w:tcBorders>
              <w:top w:val="single" w:sz="6" w:space="0" w:color="auto"/>
              <w:left w:val="single" w:sz="6" w:space="0" w:color="auto"/>
              <w:bottom w:val="single" w:sz="6" w:space="0" w:color="auto"/>
              <w:right w:val="single" w:sz="6" w:space="0" w:color="auto"/>
            </w:tcBorders>
            <w:hideMark/>
          </w:tcPr>
          <w:p w14:paraId="35BFDCC1" w14:textId="77777777" w:rsidR="00B8140D" w:rsidRPr="00257D0F" w:rsidRDefault="00B8140D" w:rsidP="00A50A59">
            <w:pPr>
              <w:spacing w:after="120"/>
              <w:ind w:left="283"/>
              <w:contextualSpacing/>
              <w:rPr>
                <w:szCs w:val="24"/>
              </w:rPr>
            </w:pPr>
            <w:r w:rsidRPr="00257D0F">
              <w:rPr>
                <w:szCs w:val="24"/>
              </w:rPr>
              <w:t xml:space="preserve">Avant </w:t>
            </w:r>
          </w:p>
        </w:tc>
        <w:tc>
          <w:tcPr>
            <w:tcW w:w="4860" w:type="dxa"/>
            <w:tcBorders>
              <w:top w:val="single" w:sz="6" w:space="0" w:color="auto"/>
              <w:left w:val="single" w:sz="6" w:space="0" w:color="auto"/>
              <w:bottom w:val="single" w:sz="6" w:space="0" w:color="auto"/>
              <w:right w:val="single" w:sz="6" w:space="0" w:color="auto"/>
            </w:tcBorders>
            <w:hideMark/>
          </w:tcPr>
          <w:p w14:paraId="1C84A8BD" w14:textId="77777777" w:rsidR="00B8140D" w:rsidRPr="00257D0F" w:rsidRDefault="00B8140D" w:rsidP="00A50A59">
            <w:pPr>
              <w:spacing w:after="120"/>
              <w:ind w:left="283"/>
              <w:contextualSpacing/>
              <w:rPr>
                <w:szCs w:val="24"/>
              </w:rPr>
            </w:pPr>
            <w:r w:rsidRPr="00257D0F">
              <w:rPr>
                <w:szCs w:val="24"/>
              </w:rPr>
              <w:t>A disques ventilés</w:t>
            </w:r>
          </w:p>
        </w:tc>
      </w:tr>
      <w:tr w:rsidR="00B8140D" w:rsidRPr="00257D0F" w14:paraId="5599BE67" w14:textId="77777777" w:rsidTr="00A50A59">
        <w:tc>
          <w:tcPr>
            <w:tcW w:w="3047" w:type="dxa"/>
            <w:tcBorders>
              <w:top w:val="nil"/>
              <w:left w:val="single" w:sz="6" w:space="0" w:color="auto"/>
              <w:bottom w:val="single" w:sz="4" w:space="0" w:color="auto"/>
              <w:right w:val="single" w:sz="6" w:space="0" w:color="auto"/>
            </w:tcBorders>
          </w:tcPr>
          <w:p w14:paraId="3E9C88E7" w14:textId="77777777" w:rsidR="00B8140D" w:rsidRPr="00257D0F" w:rsidRDefault="00B8140D" w:rsidP="00A50A59">
            <w:pPr>
              <w:rPr>
                <w:szCs w:val="24"/>
              </w:rPr>
            </w:pPr>
          </w:p>
        </w:tc>
        <w:tc>
          <w:tcPr>
            <w:tcW w:w="1453" w:type="dxa"/>
            <w:gridSpan w:val="2"/>
            <w:tcBorders>
              <w:top w:val="single" w:sz="6" w:space="0" w:color="auto"/>
              <w:left w:val="single" w:sz="6" w:space="0" w:color="auto"/>
              <w:bottom w:val="single" w:sz="6" w:space="0" w:color="auto"/>
              <w:right w:val="single" w:sz="6" w:space="0" w:color="auto"/>
            </w:tcBorders>
            <w:hideMark/>
          </w:tcPr>
          <w:p w14:paraId="163CCC6E" w14:textId="77777777" w:rsidR="00B8140D" w:rsidRPr="00257D0F" w:rsidRDefault="00B8140D" w:rsidP="00A50A59">
            <w:pPr>
              <w:spacing w:after="120"/>
              <w:ind w:left="283"/>
              <w:contextualSpacing/>
              <w:rPr>
                <w:szCs w:val="24"/>
              </w:rPr>
            </w:pPr>
            <w:r w:rsidRPr="00257D0F">
              <w:rPr>
                <w:szCs w:val="24"/>
              </w:rPr>
              <w:t xml:space="preserve">Arrière </w:t>
            </w:r>
          </w:p>
        </w:tc>
        <w:tc>
          <w:tcPr>
            <w:tcW w:w="4860" w:type="dxa"/>
            <w:tcBorders>
              <w:top w:val="single" w:sz="6" w:space="0" w:color="auto"/>
              <w:left w:val="single" w:sz="6" w:space="0" w:color="auto"/>
              <w:bottom w:val="single" w:sz="6" w:space="0" w:color="auto"/>
              <w:right w:val="single" w:sz="6" w:space="0" w:color="auto"/>
            </w:tcBorders>
            <w:hideMark/>
          </w:tcPr>
          <w:p w14:paraId="357B4884" w14:textId="77777777" w:rsidR="00B8140D" w:rsidRPr="00257D0F" w:rsidRDefault="00B8140D" w:rsidP="00A50A59">
            <w:pPr>
              <w:spacing w:after="120"/>
              <w:ind w:left="283"/>
              <w:contextualSpacing/>
              <w:rPr>
                <w:szCs w:val="24"/>
              </w:rPr>
            </w:pPr>
            <w:r w:rsidRPr="00257D0F">
              <w:rPr>
                <w:szCs w:val="24"/>
              </w:rPr>
              <w:t>A disques Ventilés</w:t>
            </w:r>
          </w:p>
        </w:tc>
      </w:tr>
      <w:tr w:rsidR="00B8140D" w:rsidRPr="00257D0F" w14:paraId="08D625C0" w14:textId="77777777" w:rsidTr="00A50A59">
        <w:trPr>
          <w:cantSplit/>
        </w:trPr>
        <w:tc>
          <w:tcPr>
            <w:tcW w:w="4050" w:type="dxa"/>
            <w:gridSpan w:val="2"/>
            <w:tcBorders>
              <w:top w:val="single" w:sz="6" w:space="0" w:color="auto"/>
              <w:left w:val="single" w:sz="6" w:space="0" w:color="auto"/>
              <w:bottom w:val="single" w:sz="6" w:space="0" w:color="auto"/>
              <w:right w:val="single" w:sz="6" w:space="0" w:color="auto"/>
            </w:tcBorders>
            <w:hideMark/>
          </w:tcPr>
          <w:p w14:paraId="062A5614" w14:textId="77777777" w:rsidR="00B8140D" w:rsidRPr="00257D0F" w:rsidRDefault="00B8140D" w:rsidP="00A50A59">
            <w:pPr>
              <w:rPr>
                <w:szCs w:val="24"/>
              </w:rPr>
            </w:pPr>
            <w:r w:rsidRPr="00257D0F">
              <w:rPr>
                <w:szCs w:val="24"/>
              </w:rPr>
              <w:t xml:space="preserve">Consommation aux </w:t>
            </w:r>
            <w:smartTag w:uri="urn:schemas-microsoft-com:office:smarttags" w:element="metricconverter">
              <w:smartTagPr>
                <w:attr w:name="ProductID" w:val="100 km"/>
              </w:smartTagPr>
              <w:r w:rsidRPr="00257D0F">
                <w:rPr>
                  <w:szCs w:val="24"/>
                </w:rPr>
                <w:t>100 km</w:t>
              </w:r>
            </w:smartTag>
            <w:r w:rsidRPr="00257D0F">
              <w:rPr>
                <w:szCs w:val="24"/>
              </w:rPr>
              <w:t xml:space="preserve"> (en parcours urbain)</w:t>
            </w:r>
          </w:p>
        </w:tc>
        <w:tc>
          <w:tcPr>
            <w:tcW w:w="5310" w:type="dxa"/>
            <w:gridSpan w:val="2"/>
            <w:tcBorders>
              <w:top w:val="single" w:sz="6" w:space="0" w:color="auto"/>
              <w:left w:val="single" w:sz="6" w:space="0" w:color="auto"/>
              <w:bottom w:val="single" w:sz="6" w:space="0" w:color="auto"/>
              <w:right w:val="single" w:sz="6" w:space="0" w:color="auto"/>
            </w:tcBorders>
            <w:hideMark/>
          </w:tcPr>
          <w:p w14:paraId="2134FCE2" w14:textId="77777777" w:rsidR="00B8140D" w:rsidRPr="00257D0F" w:rsidRDefault="00B8140D" w:rsidP="00A50A59">
            <w:pPr>
              <w:spacing w:after="120"/>
              <w:ind w:left="283"/>
              <w:contextualSpacing/>
              <w:rPr>
                <w:szCs w:val="24"/>
              </w:rPr>
            </w:pPr>
            <w:r w:rsidRPr="00257D0F">
              <w:rPr>
                <w:szCs w:val="24"/>
              </w:rPr>
              <w:t>A préciser</w:t>
            </w:r>
          </w:p>
        </w:tc>
      </w:tr>
      <w:tr w:rsidR="00B8140D" w:rsidRPr="00257D0F" w14:paraId="01F19599" w14:textId="77777777" w:rsidTr="00A50A59">
        <w:trPr>
          <w:cantSplit/>
        </w:trPr>
        <w:tc>
          <w:tcPr>
            <w:tcW w:w="4050" w:type="dxa"/>
            <w:gridSpan w:val="2"/>
            <w:tcBorders>
              <w:top w:val="single" w:sz="6" w:space="0" w:color="auto"/>
              <w:left w:val="single" w:sz="6" w:space="0" w:color="auto"/>
              <w:bottom w:val="single" w:sz="6" w:space="0" w:color="auto"/>
              <w:right w:val="single" w:sz="6" w:space="0" w:color="auto"/>
            </w:tcBorders>
            <w:hideMark/>
          </w:tcPr>
          <w:p w14:paraId="1A72DA58" w14:textId="77777777" w:rsidR="00B8140D" w:rsidRPr="00257D0F" w:rsidRDefault="00B8140D" w:rsidP="00A50A59">
            <w:pPr>
              <w:rPr>
                <w:szCs w:val="24"/>
              </w:rPr>
            </w:pPr>
            <w:r w:rsidRPr="00257D0F">
              <w:rPr>
                <w:szCs w:val="24"/>
              </w:rPr>
              <w:t>Capacité du réservoir (double réservoir)</w:t>
            </w:r>
          </w:p>
        </w:tc>
        <w:tc>
          <w:tcPr>
            <w:tcW w:w="5310" w:type="dxa"/>
            <w:gridSpan w:val="2"/>
            <w:tcBorders>
              <w:top w:val="single" w:sz="6" w:space="0" w:color="auto"/>
              <w:left w:val="single" w:sz="6" w:space="0" w:color="auto"/>
              <w:bottom w:val="single" w:sz="6" w:space="0" w:color="auto"/>
              <w:right w:val="single" w:sz="6" w:space="0" w:color="auto"/>
            </w:tcBorders>
            <w:hideMark/>
          </w:tcPr>
          <w:p w14:paraId="432F2029" w14:textId="6B089307" w:rsidR="00B8140D" w:rsidRPr="00257D0F" w:rsidRDefault="00B8140D" w:rsidP="00A50A59">
            <w:pPr>
              <w:spacing w:after="120"/>
              <w:ind w:left="283"/>
              <w:contextualSpacing/>
              <w:rPr>
                <w:szCs w:val="24"/>
              </w:rPr>
            </w:pPr>
            <w:r w:rsidRPr="00257D0F">
              <w:rPr>
                <w:szCs w:val="24"/>
              </w:rPr>
              <w:t>1</w:t>
            </w:r>
            <w:r w:rsidR="009544A8">
              <w:rPr>
                <w:szCs w:val="24"/>
              </w:rPr>
              <w:t>4</w:t>
            </w:r>
            <w:r w:rsidRPr="00257D0F">
              <w:rPr>
                <w:szCs w:val="24"/>
              </w:rPr>
              <w:t>0 litres minimum</w:t>
            </w:r>
          </w:p>
        </w:tc>
      </w:tr>
      <w:tr w:rsidR="00B8140D" w:rsidRPr="00257D0F" w14:paraId="367E138A" w14:textId="77777777" w:rsidTr="00A50A59">
        <w:trPr>
          <w:cantSplit/>
        </w:trPr>
        <w:tc>
          <w:tcPr>
            <w:tcW w:w="4050" w:type="dxa"/>
            <w:gridSpan w:val="2"/>
            <w:tcBorders>
              <w:top w:val="single" w:sz="6" w:space="0" w:color="auto"/>
              <w:left w:val="single" w:sz="6" w:space="0" w:color="auto"/>
              <w:bottom w:val="single" w:sz="6" w:space="0" w:color="auto"/>
              <w:right w:val="single" w:sz="6" w:space="0" w:color="auto"/>
            </w:tcBorders>
            <w:hideMark/>
          </w:tcPr>
          <w:p w14:paraId="2C04B3BF" w14:textId="77777777" w:rsidR="00B8140D" w:rsidRPr="00257D0F" w:rsidRDefault="00B8140D" w:rsidP="00A50A59">
            <w:pPr>
              <w:rPr>
                <w:szCs w:val="24"/>
              </w:rPr>
            </w:pPr>
            <w:r w:rsidRPr="00257D0F">
              <w:rPr>
                <w:szCs w:val="24"/>
              </w:rPr>
              <w:t>Circuit d’alimentation</w:t>
            </w:r>
          </w:p>
        </w:tc>
        <w:tc>
          <w:tcPr>
            <w:tcW w:w="5310" w:type="dxa"/>
            <w:gridSpan w:val="2"/>
            <w:tcBorders>
              <w:top w:val="single" w:sz="6" w:space="0" w:color="auto"/>
              <w:left w:val="single" w:sz="6" w:space="0" w:color="auto"/>
              <w:bottom w:val="single" w:sz="6" w:space="0" w:color="auto"/>
              <w:right w:val="single" w:sz="6" w:space="0" w:color="auto"/>
            </w:tcBorders>
            <w:hideMark/>
          </w:tcPr>
          <w:p w14:paraId="4B7083D3" w14:textId="77777777" w:rsidR="00B8140D" w:rsidRPr="00257D0F" w:rsidRDefault="00B8140D" w:rsidP="00A50A59">
            <w:pPr>
              <w:spacing w:after="120"/>
              <w:ind w:left="283"/>
              <w:contextualSpacing/>
              <w:rPr>
                <w:szCs w:val="24"/>
              </w:rPr>
            </w:pPr>
            <w:r w:rsidRPr="00257D0F">
              <w:rPr>
                <w:szCs w:val="24"/>
              </w:rPr>
              <w:t>Injection électronique du carburant</w:t>
            </w:r>
          </w:p>
        </w:tc>
      </w:tr>
      <w:tr w:rsidR="00B8140D" w:rsidRPr="00257D0F" w14:paraId="41B0E403" w14:textId="77777777" w:rsidTr="00A50A59">
        <w:trPr>
          <w:cantSplit/>
        </w:trPr>
        <w:tc>
          <w:tcPr>
            <w:tcW w:w="4050" w:type="dxa"/>
            <w:gridSpan w:val="2"/>
            <w:tcBorders>
              <w:top w:val="single" w:sz="6" w:space="0" w:color="auto"/>
              <w:left w:val="single" w:sz="6" w:space="0" w:color="auto"/>
              <w:bottom w:val="single" w:sz="6" w:space="0" w:color="auto"/>
              <w:right w:val="single" w:sz="6" w:space="0" w:color="auto"/>
            </w:tcBorders>
            <w:hideMark/>
          </w:tcPr>
          <w:p w14:paraId="1DC05F77" w14:textId="77777777" w:rsidR="00B8140D" w:rsidRPr="00257D0F" w:rsidRDefault="00B8140D" w:rsidP="00A50A59">
            <w:pPr>
              <w:rPr>
                <w:szCs w:val="24"/>
              </w:rPr>
            </w:pPr>
            <w:r w:rsidRPr="00257D0F">
              <w:rPr>
                <w:szCs w:val="24"/>
              </w:rPr>
              <w:t>Cabine</w:t>
            </w:r>
          </w:p>
        </w:tc>
        <w:tc>
          <w:tcPr>
            <w:tcW w:w="5310" w:type="dxa"/>
            <w:gridSpan w:val="2"/>
            <w:tcBorders>
              <w:top w:val="single" w:sz="6" w:space="0" w:color="auto"/>
              <w:left w:val="single" w:sz="6" w:space="0" w:color="auto"/>
              <w:bottom w:val="single" w:sz="6" w:space="0" w:color="auto"/>
              <w:right w:val="single" w:sz="6" w:space="0" w:color="auto"/>
            </w:tcBorders>
            <w:hideMark/>
          </w:tcPr>
          <w:p w14:paraId="781B12E5" w14:textId="11C616BB" w:rsidR="00B8140D" w:rsidRPr="00257D0F" w:rsidRDefault="00B8140D" w:rsidP="002652CA">
            <w:pPr>
              <w:spacing w:after="120"/>
              <w:contextualSpacing/>
              <w:rPr>
                <w:szCs w:val="24"/>
              </w:rPr>
            </w:pPr>
            <w:r w:rsidRPr="00257D0F">
              <w:rPr>
                <w:szCs w:val="24"/>
              </w:rPr>
              <w:t xml:space="preserve">Quatre (4) portières latérales et une (1) arrière, lève vitre électrique AV/AR, condamnation centrale des portes avec commande à distance, Boîte </w:t>
            </w:r>
            <w:r w:rsidR="002652CA">
              <w:rPr>
                <w:szCs w:val="24"/>
              </w:rPr>
              <w:t>automatique</w:t>
            </w:r>
            <w:r w:rsidRPr="00257D0F">
              <w:rPr>
                <w:szCs w:val="24"/>
              </w:rPr>
              <w:t xml:space="preserve">, fauteuils en tissu, air bag conducteur et passager, ABS,  </w:t>
            </w:r>
          </w:p>
        </w:tc>
      </w:tr>
      <w:tr w:rsidR="00B8140D" w:rsidRPr="00257D0F" w14:paraId="321C47AC" w14:textId="77777777" w:rsidTr="00A50A59">
        <w:trPr>
          <w:cantSplit/>
        </w:trPr>
        <w:tc>
          <w:tcPr>
            <w:tcW w:w="4050" w:type="dxa"/>
            <w:gridSpan w:val="2"/>
            <w:tcBorders>
              <w:top w:val="single" w:sz="6" w:space="0" w:color="auto"/>
              <w:left w:val="single" w:sz="6" w:space="0" w:color="auto"/>
              <w:bottom w:val="single" w:sz="6" w:space="0" w:color="auto"/>
              <w:right w:val="single" w:sz="6" w:space="0" w:color="auto"/>
            </w:tcBorders>
            <w:hideMark/>
          </w:tcPr>
          <w:p w14:paraId="3A2814A4" w14:textId="77777777" w:rsidR="00B8140D" w:rsidRPr="00257D0F" w:rsidRDefault="00B8140D" w:rsidP="00A50A59">
            <w:pPr>
              <w:rPr>
                <w:szCs w:val="24"/>
              </w:rPr>
            </w:pPr>
            <w:r w:rsidRPr="00257D0F">
              <w:rPr>
                <w:szCs w:val="24"/>
              </w:rPr>
              <w:t>Nombre de places</w:t>
            </w:r>
          </w:p>
        </w:tc>
        <w:tc>
          <w:tcPr>
            <w:tcW w:w="5310" w:type="dxa"/>
            <w:gridSpan w:val="2"/>
            <w:tcBorders>
              <w:top w:val="single" w:sz="6" w:space="0" w:color="auto"/>
              <w:left w:val="single" w:sz="6" w:space="0" w:color="auto"/>
              <w:bottom w:val="single" w:sz="6" w:space="0" w:color="auto"/>
              <w:right w:val="single" w:sz="6" w:space="0" w:color="auto"/>
            </w:tcBorders>
            <w:hideMark/>
          </w:tcPr>
          <w:p w14:paraId="2EACB158" w14:textId="0D37BBA0" w:rsidR="00B8140D" w:rsidRPr="00257D0F" w:rsidRDefault="009544A8" w:rsidP="00A50A59">
            <w:pPr>
              <w:spacing w:after="120"/>
              <w:ind w:left="283"/>
              <w:contextualSpacing/>
              <w:rPr>
                <w:szCs w:val="24"/>
              </w:rPr>
            </w:pPr>
            <w:r>
              <w:rPr>
                <w:szCs w:val="24"/>
              </w:rPr>
              <w:t>7</w:t>
            </w:r>
            <w:r w:rsidR="00B8140D" w:rsidRPr="00257D0F">
              <w:rPr>
                <w:szCs w:val="24"/>
              </w:rPr>
              <w:t xml:space="preserve"> – </w:t>
            </w:r>
            <w:r w:rsidR="002652CA">
              <w:rPr>
                <w:szCs w:val="24"/>
              </w:rPr>
              <w:t>10</w:t>
            </w:r>
          </w:p>
        </w:tc>
      </w:tr>
      <w:tr w:rsidR="00B8140D" w:rsidRPr="00257D0F" w14:paraId="1AF25CB0" w14:textId="77777777" w:rsidTr="00A50A59">
        <w:trPr>
          <w:cantSplit/>
        </w:trPr>
        <w:tc>
          <w:tcPr>
            <w:tcW w:w="4050" w:type="dxa"/>
            <w:gridSpan w:val="2"/>
            <w:tcBorders>
              <w:top w:val="single" w:sz="6" w:space="0" w:color="auto"/>
              <w:left w:val="single" w:sz="6" w:space="0" w:color="auto"/>
              <w:bottom w:val="nil"/>
              <w:right w:val="single" w:sz="6" w:space="0" w:color="auto"/>
            </w:tcBorders>
            <w:hideMark/>
          </w:tcPr>
          <w:p w14:paraId="01F66F00" w14:textId="77777777" w:rsidR="00B8140D" w:rsidRPr="00257D0F" w:rsidRDefault="00B8140D" w:rsidP="00A50A59">
            <w:pPr>
              <w:rPr>
                <w:szCs w:val="24"/>
              </w:rPr>
            </w:pPr>
            <w:r w:rsidRPr="00257D0F">
              <w:rPr>
                <w:szCs w:val="24"/>
              </w:rPr>
              <w:t xml:space="preserve">Direction </w:t>
            </w:r>
          </w:p>
        </w:tc>
        <w:tc>
          <w:tcPr>
            <w:tcW w:w="5310" w:type="dxa"/>
            <w:gridSpan w:val="2"/>
            <w:tcBorders>
              <w:top w:val="single" w:sz="6" w:space="0" w:color="auto"/>
              <w:left w:val="single" w:sz="6" w:space="0" w:color="auto"/>
              <w:bottom w:val="single" w:sz="6" w:space="0" w:color="auto"/>
              <w:right w:val="single" w:sz="6" w:space="0" w:color="auto"/>
            </w:tcBorders>
            <w:hideMark/>
          </w:tcPr>
          <w:p w14:paraId="660CFA7C" w14:textId="77777777" w:rsidR="00B8140D" w:rsidRPr="00257D0F" w:rsidRDefault="00B8140D" w:rsidP="00A50A59">
            <w:pPr>
              <w:spacing w:after="120"/>
              <w:ind w:left="283"/>
              <w:contextualSpacing/>
              <w:rPr>
                <w:szCs w:val="24"/>
              </w:rPr>
            </w:pPr>
            <w:r w:rsidRPr="00257D0F">
              <w:rPr>
                <w:szCs w:val="24"/>
              </w:rPr>
              <w:t xml:space="preserve">Assistée </w:t>
            </w:r>
          </w:p>
        </w:tc>
      </w:tr>
      <w:tr w:rsidR="00B8140D" w:rsidRPr="00257D0F" w14:paraId="44BC0FB2" w14:textId="77777777" w:rsidTr="00A50A59">
        <w:trPr>
          <w:cantSplit/>
        </w:trPr>
        <w:tc>
          <w:tcPr>
            <w:tcW w:w="4050" w:type="dxa"/>
            <w:gridSpan w:val="2"/>
            <w:tcBorders>
              <w:top w:val="single" w:sz="4" w:space="0" w:color="auto"/>
              <w:left w:val="single" w:sz="6" w:space="0" w:color="auto"/>
              <w:bottom w:val="single" w:sz="6" w:space="0" w:color="auto"/>
              <w:right w:val="single" w:sz="6" w:space="0" w:color="auto"/>
            </w:tcBorders>
            <w:hideMark/>
          </w:tcPr>
          <w:p w14:paraId="5EDA9D29" w14:textId="77777777" w:rsidR="00B8140D" w:rsidRPr="00257D0F" w:rsidRDefault="00B8140D" w:rsidP="00A50A59">
            <w:pPr>
              <w:rPr>
                <w:szCs w:val="24"/>
              </w:rPr>
            </w:pPr>
            <w:r w:rsidRPr="00257D0F">
              <w:rPr>
                <w:szCs w:val="24"/>
              </w:rPr>
              <w:t>Climatisation avant et arrière</w:t>
            </w:r>
          </w:p>
        </w:tc>
        <w:tc>
          <w:tcPr>
            <w:tcW w:w="5310" w:type="dxa"/>
            <w:gridSpan w:val="2"/>
            <w:tcBorders>
              <w:top w:val="single" w:sz="6" w:space="0" w:color="auto"/>
              <w:left w:val="single" w:sz="6" w:space="0" w:color="auto"/>
              <w:bottom w:val="single" w:sz="6" w:space="0" w:color="auto"/>
              <w:right w:val="single" w:sz="6" w:space="0" w:color="auto"/>
            </w:tcBorders>
            <w:hideMark/>
          </w:tcPr>
          <w:p w14:paraId="03CC03D7" w14:textId="77777777" w:rsidR="00B8140D" w:rsidRPr="00257D0F" w:rsidRDefault="00B8140D" w:rsidP="00A50A59">
            <w:pPr>
              <w:spacing w:after="120"/>
              <w:ind w:left="283"/>
              <w:contextualSpacing/>
              <w:rPr>
                <w:szCs w:val="24"/>
              </w:rPr>
            </w:pPr>
            <w:r w:rsidRPr="00257D0F">
              <w:rPr>
                <w:szCs w:val="24"/>
              </w:rPr>
              <w:t xml:space="preserve">Exigée </w:t>
            </w:r>
          </w:p>
        </w:tc>
      </w:tr>
      <w:tr w:rsidR="00B8140D" w:rsidRPr="00257D0F" w14:paraId="6DD783FE" w14:textId="77777777" w:rsidTr="00A50A59">
        <w:trPr>
          <w:cantSplit/>
        </w:trPr>
        <w:tc>
          <w:tcPr>
            <w:tcW w:w="4050" w:type="dxa"/>
            <w:gridSpan w:val="2"/>
            <w:tcBorders>
              <w:top w:val="single" w:sz="6" w:space="0" w:color="auto"/>
              <w:left w:val="single" w:sz="6" w:space="0" w:color="auto"/>
              <w:bottom w:val="single" w:sz="6" w:space="0" w:color="auto"/>
              <w:right w:val="single" w:sz="6" w:space="0" w:color="auto"/>
            </w:tcBorders>
            <w:hideMark/>
          </w:tcPr>
          <w:p w14:paraId="7DB2E92A" w14:textId="63115ECF" w:rsidR="00B8140D" w:rsidRPr="00257D0F" w:rsidRDefault="00B8140D" w:rsidP="00A50A59">
            <w:pPr>
              <w:rPr>
                <w:szCs w:val="24"/>
              </w:rPr>
            </w:pPr>
            <w:r w:rsidRPr="00257D0F">
              <w:rPr>
                <w:szCs w:val="24"/>
              </w:rPr>
              <w:t>Autoradio avec lecteur de cassettes CD AM/FM</w:t>
            </w:r>
          </w:p>
        </w:tc>
        <w:tc>
          <w:tcPr>
            <w:tcW w:w="5310" w:type="dxa"/>
            <w:gridSpan w:val="2"/>
            <w:tcBorders>
              <w:top w:val="single" w:sz="6" w:space="0" w:color="auto"/>
              <w:left w:val="single" w:sz="6" w:space="0" w:color="auto"/>
              <w:bottom w:val="single" w:sz="6" w:space="0" w:color="auto"/>
              <w:right w:val="single" w:sz="6" w:space="0" w:color="auto"/>
            </w:tcBorders>
            <w:hideMark/>
          </w:tcPr>
          <w:p w14:paraId="53A7F7BA" w14:textId="77777777" w:rsidR="00B8140D" w:rsidRPr="00257D0F" w:rsidRDefault="00B8140D" w:rsidP="00A50A59">
            <w:pPr>
              <w:spacing w:after="120"/>
              <w:ind w:left="283"/>
              <w:contextualSpacing/>
              <w:rPr>
                <w:szCs w:val="24"/>
              </w:rPr>
            </w:pPr>
            <w:r w:rsidRPr="00257D0F">
              <w:rPr>
                <w:szCs w:val="24"/>
              </w:rPr>
              <w:t>Exigée</w:t>
            </w:r>
          </w:p>
        </w:tc>
      </w:tr>
      <w:tr w:rsidR="00B8140D" w:rsidRPr="00257D0F" w14:paraId="5AE673A4" w14:textId="77777777" w:rsidTr="00A50A59">
        <w:trPr>
          <w:cantSplit/>
        </w:trPr>
        <w:tc>
          <w:tcPr>
            <w:tcW w:w="4050" w:type="dxa"/>
            <w:gridSpan w:val="2"/>
            <w:tcBorders>
              <w:top w:val="single" w:sz="6" w:space="0" w:color="auto"/>
              <w:left w:val="single" w:sz="6" w:space="0" w:color="auto"/>
              <w:bottom w:val="single" w:sz="4" w:space="0" w:color="auto"/>
              <w:right w:val="single" w:sz="6" w:space="0" w:color="auto"/>
            </w:tcBorders>
            <w:hideMark/>
          </w:tcPr>
          <w:p w14:paraId="7FEF96EA" w14:textId="77777777" w:rsidR="00B8140D" w:rsidRPr="00257D0F" w:rsidRDefault="00B8140D" w:rsidP="00A50A59">
            <w:pPr>
              <w:rPr>
                <w:szCs w:val="24"/>
              </w:rPr>
            </w:pPr>
            <w:r w:rsidRPr="00257D0F">
              <w:rPr>
                <w:szCs w:val="24"/>
              </w:rPr>
              <w:t>Pneumatique</w:t>
            </w:r>
          </w:p>
        </w:tc>
        <w:tc>
          <w:tcPr>
            <w:tcW w:w="5310" w:type="dxa"/>
            <w:gridSpan w:val="2"/>
            <w:tcBorders>
              <w:top w:val="single" w:sz="6" w:space="0" w:color="auto"/>
              <w:left w:val="single" w:sz="6" w:space="0" w:color="auto"/>
              <w:bottom w:val="single" w:sz="6" w:space="0" w:color="auto"/>
              <w:right w:val="single" w:sz="6" w:space="0" w:color="auto"/>
            </w:tcBorders>
            <w:hideMark/>
          </w:tcPr>
          <w:p w14:paraId="257D81BA" w14:textId="77777777" w:rsidR="00B8140D" w:rsidRPr="00257D0F" w:rsidRDefault="00B8140D" w:rsidP="00A50A59">
            <w:pPr>
              <w:spacing w:after="120"/>
              <w:ind w:left="283"/>
              <w:contextualSpacing/>
              <w:rPr>
                <w:szCs w:val="24"/>
              </w:rPr>
            </w:pPr>
            <w:r w:rsidRPr="00257D0F">
              <w:rPr>
                <w:szCs w:val="24"/>
              </w:rPr>
              <w:t>A préciser</w:t>
            </w:r>
          </w:p>
        </w:tc>
      </w:tr>
      <w:tr w:rsidR="00B8140D" w:rsidRPr="00257D0F" w14:paraId="287D21D6" w14:textId="77777777" w:rsidTr="00A50A59">
        <w:trPr>
          <w:cantSplit/>
        </w:trPr>
        <w:tc>
          <w:tcPr>
            <w:tcW w:w="4050" w:type="dxa"/>
            <w:gridSpan w:val="2"/>
            <w:tcBorders>
              <w:top w:val="single" w:sz="4" w:space="0" w:color="auto"/>
              <w:left w:val="single" w:sz="6" w:space="0" w:color="auto"/>
              <w:bottom w:val="nil"/>
              <w:right w:val="single" w:sz="6" w:space="0" w:color="auto"/>
            </w:tcBorders>
            <w:hideMark/>
          </w:tcPr>
          <w:p w14:paraId="55EF47D3" w14:textId="77777777" w:rsidR="00B8140D" w:rsidRPr="00257D0F" w:rsidRDefault="00B8140D" w:rsidP="00A50A59">
            <w:pPr>
              <w:rPr>
                <w:szCs w:val="24"/>
              </w:rPr>
            </w:pPr>
            <w:r w:rsidRPr="00257D0F">
              <w:rPr>
                <w:szCs w:val="24"/>
              </w:rPr>
              <w:t xml:space="preserve">Autres </w:t>
            </w:r>
          </w:p>
          <w:p w14:paraId="57A33D0C" w14:textId="77777777" w:rsidR="00B8140D" w:rsidRPr="00257D0F" w:rsidRDefault="00B8140D" w:rsidP="00A50A59">
            <w:pPr>
              <w:rPr>
                <w:szCs w:val="24"/>
              </w:rPr>
            </w:pPr>
            <w:r w:rsidRPr="00257D0F">
              <w:rPr>
                <w:szCs w:val="24"/>
              </w:rPr>
              <w:t>Caractéristiques</w:t>
            </w:r>
          </w:p>
        </w:tc>
        <w:tc>
          <w:tcPr>
            <w:tcW w:w="5310" w:type="dxa"/>
            <w:gridSpan w:val="2"/>
            <w:tcBorders>
              <w:top w:val="single" w:sz="6" w:space="0" w:color="auto"/>
              <w:left w:val="single" w:sz="6" w:space="0" w:color="auto"/>
              <w:bottom w:val="single" w:sz="6" w:space="0" w:color="auto"/>
              <w:right w:val="single" w:sz="6" w:space="0" w:color="auto"/>
            </w:tcBorders>
            <w:hideMark/>
          </w:tcPr>
          <w:p w14:paraId="2C69D592" w14:textId="77777777" w:rsidR="00B8140D" w:rsidRPr="00257D0F" w:rsidRDefault="00B8140D" w:rsidP="00B8140D">
            <w:pPr>
              <w:numPr>
                <w:ilvl w:val="0"/>
                <w:numId w:val="75"/>
              </w:numPr>
              <w:spacing w:after="120"/>
              <w:contextualSpacing/>
              <w:rPr>
                <w:szCs w:val="24"/>
              </w:rPr>
            </w:pPr>
            <w:r w:rsidRPr="00257D0F">
              <w:rPr>
                <w:szCs w:val="24"/>
              </w:rPr>
              <w:t>1 roue de secours porte arrière avec anti vol</w:t>
            </w:r>
          </w:p>
          <w:p w14:paraId="7332FE34" w14:textId="77777777" w:rsidR="00B8140D" w:rsidRPr="00257D0F" w:rsidRDefault="00B8140D" w:rsidP="00B8140D">
            <w:pPr>
              <w:numPr>
                <w:ilvl w:val="0"/>
                <w:numId w:val="75"/>
              </w:numPr>
              <w:spacing w:after="120"/>
              <w:contextualSpacing/>
              <w:rPr>
                <w:szCs w:val="24"/>
              </w:rPr>
            </w:pPr>
            <w:r w:rsidRPr="00257D0F">
              <w:rPr>
                <w:szCs w:val="24"/>
              </w:rPr>
              <w:t>Triangle de pré signalisation</w:t>
            </w:r>
          </w:p>
          <w:p w14:paraId="064F0BA1" w14:textId="77777777" w:rsidR="00B8140D" w:rsidRPr="00257D0F" w:rsidRDefault="00B8140D" w:rsidP="00B8140D">
            <w:pPr>
              <w:numPr>
                <w:ilvl w:val="0"/>
                <w:numId w:val="75"/>
              </w:numPr>
              <w:spacing w:after="120"/>
              <w:contextualSpacing/>
              <w:rPr>
                <w:szCs w:val="24"/>
              </w:rPr>
            </w:pPr>
            <w:r w:rsidRPr="00257D0F">
              <w:rPr>
                <w:szCs w:val="24"/>
              </w:rPr>
              <w:t>Extincteur</w:t>
            </w:r>
          </w:p>
          <w:p w14:paraId="217DC0FC" w14:textId="77777777" w:rsidR="00B8140D" w:rsidRPr="00257D0F" w:rsidRDefault="00B8140D" w:rsidP="00B8140D">
            <w:pPr>
              <w:numPr>
                <w:ilvl w:val="0"/>
                <w:numId w:val="75"/>
              </w:numPr>
              <w:rPr>
                <w:szCs w:val="24"/>
              </w:rPr>
            </w:pPr>
            <w:r w:rsidRPr="00257D0F">
              <w:rPr>
                <w:szCs w:val="24"/>
              </w:rPr>
              <w:t>1 trousse à outils avec cric et manivelle</w:t>
            </w:r>
          </w:p>
          <w:p w14:paraId="70613E70" w14:textId="77777777" w:rsidR="00B8140D" w:rsidRPr="00257D0F" w:rsidRDefault="00B8140D" w:rsidP="00B8140D">
            <w:pPr>
              <w:numPr>
                <w:ilvl w:val="0"/>
                <w:numId w:val="75"/>
              </w:numPr>
              <w:rPr>
                <w:szCs w:val="24"/>
              </w:rPr>
            </w:pPr>
            <w:r w:rsidRPr="00257D0F">
              <w:rPr>
                <w:szCs w:val="24"/>
              </w:rPr>
              <w:t>1 manuel d’utilisateur en français</w:t>
            </w:r>
          </w:p>
          <w:p w14:paraId="5DA5460C" w14:textId="4A4C195F" w:rsidR="00B8140D" w:rsidRPr="00257D0F" w:rsidRDefault="002652CA" w:rsidP="00B8140D">
            <w:pPr>
              <w:numPr>
                <w:ilvl w:val="0"/>
                <w:numId w:val="75"/>
              </w:numPr>
              <w:rPr>
                <w:szCs w:val="24"/>
              </w:rPr>
            </w:pPr>
            <w:r w:rsidRPr="00257D0F">
              <w:rPr>
                <w:szCs w:val="24"/>
              </w:rPr>
              <w:t>M</w:t>
            </w:r>
            <w:r w:rsidR="00B8140D" w:rsidRPr="00257D0F">
              <w:rPr>
                <w:szCs w:val="24"/>
              </w:rPr>
              <w:t>arche</w:t>
            </w:r>
            <w:r>
              <w:rPr>
                <w:szCs w:val="24"/>
              </w:rPr>
              <w:t xml:space="preserve"> </w:t>
            </w:r>
            <w:r w:rsidR="00B8140D" w:rsidRPr="00257D0F">
              <w:rPr>
                <w:szCs w:val="24"/>
              </w:rPr>
              <w:t>pieds latéraux</w:t>
            </w:r>
          </w:p>
        </w:tc>
      </w:tr>
      <w:tr w:rsidR="00B8140D" w:rsidRPr="00257D0F" w14:paraId="3AB07D80" w14:textId="77777777" w:rsidTr="00A50A59">
        <w:trPr>
          <w:cantSplit/>
        </w:trPr>
        <w:tc>
          <w:tcPr>
            <w:tcW w:w="4050" w:type="dxa"/>
            <w:gridSpan w:val="2"/>
            <w:tcBorders>
              <w:top w:val="nil"/>
              <w:left w:val="single" w:sz="6" w:space="0" w:color="auto"/>
              <w:bottom w:val="single" w:sz="6" w:space="0" w:color="auto"/>
              <w:right w:val="single" w:sz="6" w:space="0" w:color="auto"/>
            </w:tcBorders>
            <w:hideMark/>
          </w:tcPr>
          <w:p w14:paraId="6387E2A9" w14:textId="77777777" w:rsidR="00B8140D" w:rsidRPr="00257D0F" w:rsidRDefault="00B8140D" w:rsidP="00A50A59">
            <w:pPr>
              <w:rPr>
                <w:szCs w:val="24"/>
              </w:rPr>
            </w:pPr>
            <w:r w:rsidRPr="00257D0F">
              <w:rPr>
                <w:szCs w:val="24"/>
              </w:rPr>
              <w:t xml:space="preserve">Garantie : 12 mois à compter de la date de réception provisoire </w:t>
            </w:r>
          </w:p>
        </w:tc>
        <w:tc>
          <w:tcPr>
            <w:tcW w:w="5310" w:type="dxa"/>
            <w:gridSpan w:val="2"/>
            <w:tcBorders>
              <w:top w:val="single" w:sz="6" w:space="0" w:color="auto"/>
              <w:left w:val="single" w:sz="6" w:space="0" w:color="auto"/>
              <w:bottom w:val="single" w:sz="6" w:space="0" w:color="auto"/>
              <w:right w:val="single" w:sz="6" w:space="0" w:color="auto"/>
            </w:tcBorders>
            <w:hideMark/>
          </w:tcPr>
          <w:p w14:paraId="6F0F5804" w14:textId="77777777" w:rsidR="00B8140D" w:rsidRPr="00257D0F" w:rsidRDefault="00B8140D" w:rsidP="00A50A59">
            <w:pPr>
              <w:rPr>
                <w:szCs w:val="24"/>
              </w:rPr>
            </w:pPr>
            <w:r w:rsidRPr="00257D0F">
              <w:rPr>
                <w:szCs w:val="24"/>
              </w:rPr>
              <w:t>Exigée</w:t>
            </w:r>
          </w:p>
        </w:tc>
      </w:tr>
    </w:tbl>
    <w:p w14:paraId="1FCB6EA5" w14:textId="77777777" w:rsidR="00B8140D" w:rsidRPr="00257D0F" w:rsidRDefault="00B8140D" w:rsidP="00B8140D">
      <w:pPr>
        <w:ind w:left="-990"/>
        <w:rPr>
          <w:b/>
          <w:szCs w:val="24"/>
        </w:rPr>
      </w:pPr>
    </w:p>
    <w:p w14:paraId="5A606CEF" w14:textId="77777777" w:rsidR="00B8140D" w:rsidRPr="00257D0F" w:rsidRDefault="00B8140D" w:rsidP="00B8140D">
      <w:pPr>
        <w:rPr>
          <w:b/>
          <w:szCs w:val="24"/>
        </w:rPr>
      </w:pPr>
      <w:r w:rsidRPr="00257D0F">
        <w:rPr>
          <w:b/>
          <w:szCs w:val="24"/>
        </w:rPr>
        <w:t>N.B. : Un document technique (catalogue ou brochure) donnant des images de la fourniture et de ses principales spécifications techniques doit être fourni par le soumissionnaire.</w:t>
      </w:r>
    </w:p>
    <w:p w14:paraId="3D7332DD" w14:textId="08876779" w:rsidR="000C5F55" w:rsidRDefault="000C5F55" w:rsidP="000C5F55">
      <w:pPr>
        <w:suppressAutoHyphens/>
        <w:spacing w:before="360" w:after="120"/>
        <w:jc w:val="center"/>
        <w:rPr>
          <w:rFonts w:ascii="Garamond" w:hAnsi="Garamond"/>
          <w:b/>
          <w:sz w:val="28"/>
          <w:szCs w:val="28"/>
        </w:rPr>
      </w:pPr>
      <w:r>
        <w:rPr>
          <w:rFonts w:ascii="Garamond" w:hAnsi="Garamond"/>
          <w:b/>
          <w:sz w:val="28"/>
          <w:szCs w:val="28"/>
        </w:rPr>
        <w:lastRenderedPageBreak/>
        <w:t>CATEGORIE 3 :</w:t>
      </w:r>
    </w:p>
    <w:p w14:paraId="403FE11E" w14:textId="7A7278DC" w:rsidR="00B8140D" w:rsidRPr="00257D0F" w:rsidRDefault="000C5F55" w:rsidP="000C5F55">
      <w:pPr>
        <w:suppressAutoHyphens/>
        <w:spacing w:before="360" w:after="120"/>
        <w:jc w:val="center"/>
        <w:rPr>
          <w:rFonts w:ascii="Garamond" w:hAnsi="Garamond"/>
          <w:b/>
          <w:spacing w:val="-3"/>
          <w:sz w:val="20"/>
          <w:lang w:val="fr-CA"/>
        </w:rPr>
      </w:pPr>
      <w:r>
        <w:rPr>
          <w:rFonts w:ascii="Garamond" w:hAnsi="Garamond"/>
          <w:b/>
          <w:sz w:val="28"/>
          <w:szCs w:val="28"/>
        </w:rPr>
        <w:t xml:space="preserve">DEUX </w:t>
      </w:r>
      <w:r w:rsidR="00B8140D" w:rsidRPr="00257D0F">
        <w:rPr>
          <w:rFonts w:ascii="Garamond" w:hAnsi="Garamond"/>
          <w:b/>
          <w:sz w:val="28"/>
          <w:szCs w:val="28"/>
        </w:rPr>
        <w:t>(0</w:t>
      </w:r>
      <w:r>
        <w:rPr>
          <w:rFonts w:ascii="Garamond" w:hAnsi="Garamond"/>
          <w:b/>
          <w:sz w:val="28"/>
          <w:szCs w:val="28"/>
        </w:rPr>
        <w:t>2</w:t>
      </w:r>
      <w:r w:rsidR="00B8140D" w:rsidRPr="00257D0F">
        <w:rPr>
          <w:rFonts w:ascii="Garamond" w:hAnsi="Garamond"/>
          <w:b/>
          <w:sz w:val="28"/>
          <w:szCs w:val="28"/>
        </w:rPr>
        <w:t xml:space="preserve">) </w:t>
      </w:r>
      <w:r w:rsidRPr="00257D0F">
        <w:rPr>
          <w:rFonts w:ascii="Garamond" w:hAnsi="Garamond"/>
          <w:b/>
          <w:sz w:val="28"/>
          <w:szCs w:val="28"/>
        </w:rPr>
        <w:t>VEHICULES PICK</w:t>
      </w:r>
      <w:r w:rsidR="00B8140D" w:rsidRPr="00257D0F">
        <w:rPr>
          <w:rFonts w:ascii="Garamond" w:hAnsi="Garamond"/>
          <w:b/>
          <w:sz w:val="28"/>
          <w:szCs w:val="28"/>
        </w:rPr>
        <w:t xml:space="preserve"> UP DOUBLE CABINES</w:t>
      </w: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5"/>
        <w:gridCol w:w="60"/>
        <w:gridCol w:w="1775"/>
        <w:gridCol w:w="5400"/>
      </w:tblGrid>
      <w:tr w:rsidR="00B8140D" w:rsidRPr="00257D0F" w14:paraId="7A12A420" w14:textId="77777777" w:rsidTr="00A50A59">
        <w:trPr>
          <w:cantSplit/>
          <w:trHeight w:val="633"/>
        </w:trPr>
        <w:tc>
          <w:tcPr>
            <w:tcW w:w="3310" w:type="dxa"/>
            <w:gridSpan w:val="3"/>
            <w:vAlign w:val="center"/>
          </w:tcPr>
          <w:p w14:paraId="6DAC22FF" w14:textId="77777777" w:rsidR="00B8140D" w:rsidRPr="00257D0F" w:rsidRDefault="00B8140D" w:rsidP="00A50A59">
            <w:pPr>
              <w:pStyle w:val="Titre1"/>
              <w:jc w:val="both"/>
              <w:rPr>
                <w:rFonts w:ascii="Garamond" w:hAnsi="Garamond"/>
                <w:caps/>
                <w:sz w:val="20"/>
              </w:rPr>
            </w:pPr>
            <w:r w:rsidRPr="00257D0F">
              <w:rPr>
                <w:rFonts w:ascii="Garamond" w:hAnsi="Garamond"/>
                <w:caps/>
                <w:sz w:val="20"/>
              </w:rPr>
              <w:t>DéSIGNATION</w:t>
            </w:r>
          </w:p>
        </w:tc>
        <w:tc>
          <w:tcPr>
            <w:tcW w:w="5400" w:type="dxa"/>
            <w:vAlign w:val="center"/>
          </w:tcPr>
          <w:p w14:paraId="7FC78E70" w14:textId="152B2BED" w:rsidR="00B8140D" w:rsidRPr="00257D0F" w:rsidRDefault="000C5F55" w:rsidP="00A50A59">
            <w:pPr>
              <w:pStyle w:val="Titre1"/>
              <w:spacing w:after="0"/>
              <w:rPr>
                <w:rFonts w:ascii="Garamond" w:hAnsi="Garamond"/>
                <w:caps/>
                <w:sz w:val="20"/>
              </w:rPr>
            </w:pPr>
            <w:r w:rsidRPr="00257D0F">
              <w:rPr>
                <w:rFonts w:ascii="Garamond" w:hAnsi="Garamond"/>
                <w:caps/>
                <w:sz w:val="20"/>
              </w:rPr>
              <w:t>CARACTERISTIQUES TECHNIQUES</w:t>
            </w:r>
            <w:r w:rsidR="00B8140D" w:rsidRPr="00257D0F">
              <w:rPr>
                <w:rFonts w:ascii="Garamond" w:hAnsi="Garamond"/>
                <w:caps/>
                <w:sz w:val="20"/>
              </w:rPr>
              <w:t xml:space="preserve"> </w:t>
            </w:r>
          </w:p>
          <w:p w14:paraId="25B05DFE" w14:textId="77777777" w:rsidR="00B8140D" w:rsidRPr="00257D0F" w:rsidRDefault="00B8140D" w:rsidP="00A50A59">
            <w:pPr>
              <w:pStyle w:val="Titre1"/>
              <w:spacing w:after="0"/>
              <w:rPr>
                <w:rFonts w:ascii="Garamond" w:hAnsi="Garamond"/>
                <w:caps/>
                <w:sz w:val="20"/>
              </w:rPr>
            </w:pPr>
            <w:r w:rsidRPr="00257D0F">
              <w:rPr>
                <w:rFonts w:ascii="Garamond" w:hAnsi="Garamond"/>
                <w:caps/>
                <w:sz w:val="20"/>
              </w:rPr>
              <w:t>minima</w:t>
            </w:r>
            <w:r w:rsidRPr="00257D0F">
              <w:rPr>
                <w:rFonts w:ascii="Garamond" w:hAnsi="Garamond"/>
                <w:caps/>
                <w:sz w:val="16"/>
              </w:rPr>
              <w:t xml:space="preserve"> </w:t>
            </w:r>
            <w:r w:rsidRPr="00257D0F">
              <w:rPr>
                <w:rFonts w:ascii="Garamond" w:hAnsi="Garamond"/>
                <w:caps/>
                <w:sz w:val="18"/>
              </w:rPr>
              <w:t>demandées</w:t>
            </w:r>
          </w:p>
        </w:tc>
      </w:tr>
      <w:tr w:rsidR="00B8140D" w:rsidRPr="00257D0F" w14:paraId="3DC77A5B" w14:textId="77777777" w:rsidTr="00A50A59">
        <w:trPr>
          <w:cantSplit/>
        </w:trPr>
        <w:tc>
          <w:tcPr>
            <w:tcW w:w="3310" w:type="dxa"/>
            <w:gridSpan w:val="3"/>
          </w:tcPr>
          <w:p w14:paraId="382F4B13" w14:textId="77777777" w:rsidR="00B8140D" w:rsidRPr="00257D0F" w:rsidRDefault="00B8140D" w:rsidP="00A50A59">
            <w:pPr>
              <w:jc w:val="both"/>
              <w:rPr>
                <w:sz w:val="28"/>
                <w:szCs w:val="28"/>
              </w:rPr>
            </w:pPr>
            <w:r w:rsidRPr="00257D0F">
              <w:rPr>
                <w:sz w:val="28"/>
                <w:szCs w:val="28"/>
              </w:rPr>
              <w:t>Origine</w:t>
            </w:r>
          </w:p>
        </w:tc>
        <w:tc>
          <w:tcPr>
            <w:tcW w:w="5400" w:type="dxa"/>
          </w:tcPr>
          <w:p w14:paraId="095FDDAA" w14:textId="77777777" w:rsidR="00B8140D" w:rsidRPr="00257D0F" w:rsidRDefault="00B8140D" w:rsidP="00A50A59">
            <w:pPr>
              <w:jc w:val="both"/>
              <w:rPr>
                <w:sz w:val="28"/>
                <w:szCs w:val="28"/>
              </w:rPr>
            </w:pPr>
            <w:r w:rsidRPr="00257D0F">
              <w:rPr>
                <w:sz w:val="28"/>
                <w:szCs w:val="28"/>
              </w:rPr>
              <w:t>A préciser</w:t>
            </w:r>
          </w:p>
        </w:tc>
      </w:tr>
      <w:tr w:rsidR="00B8140D" w:rsidRPr="00257D0F" w14:paraId="584AA5EC" w14:textId="77777777" w:rsidTr="00A50A59">
        <w:trPr>
          <w:cantSplit/>
        </w:trPr>
        <w:tc>
          <w:tcPr>
            <w:tcW w:w="3310" w:type="dxa"/>
            <w:gridSpan w:val="3"/>
          </w:tcPr>
          <w:p w14:paraId="28ADC65C" w14:textId="77777777" w:rsidR="00B8140D" w:rsidRPr="00257D0F" w:rsidRDefault="00B8140D" w:rsidP="00A50A59">
            <w:pPr>
              <w:jc w:val="both"/>
              <w:rPr>
                <w:sz w:val="28"/>
                <w:szCs w:val="28"/>
              </w:rPr>
            </w:pPr>
            <w:r w:rsidRPr="00257D0F">
              <w:rPr>
                <w:sz w:val="28"/>
                <w:szCs w:val="28"/>
              </w:rPr>
              <w:t>Marque</w:t>
            </w:r>
          </w:p>
        </w:tc>
        <w:tc>
          <w:tcPr>
            <w:tcW w:w="5400" w:type="dxa"/>
          </w:tcPr>
          <w:p w14:paraId="2D9F6DF9" w14:textId="77777777" w:rsidR="00B8140D" w:rsidRPr="00257D0F" w:rsidRDefault="00B8140D" w:rsidP="00A50A59">
            <w:pPr>
              <w:pStyle w:val="Pieddepage"/>
              <w:jc w:val="both"/>
              <w:rPr>
                <w:sz w:val="28"/>
                <w:szCs w:val="28"/>
              </w:rPr>
            </w:pPr>
            <w:r w:rsidRPr="00257D0F">
              <w:rPr>
                <w:sz w:val="28"/>
                <w:szCs w:val="28"/>
              </w:rPr>
              <w:t xml:space="preserve">A </w:t>
            </w:r>
            <w:proofErr w:type="spellStart"/>
            <w:r w:rsidRPr="00257D0F">
              <w:rPr>
                <w:sz w:val="28"/>
                <w:szCs w:val="28"/>
              </w:rPr>
              <w:t>préciser</w:t>
            </w:r>
            <w:proofErr w:type="spellEnd"/>
          </w:p>
        </w:tc>
      </w:tr>
      <w:tr w:rsidR="00B8140D" w:rsidRPr="00257D0F" w14:paraId="72FF9C99" w14:textId="77777777" w:rsidTr="00A50A59">
        <w:trPr>
          <w:cantSplit/>
        </w:trPr>
        <w:tc>
          <w:tcPr>
            <w:tcW w:w="3310" w:type="dxa"/>
            <w:gridSpan w:val="3"/>
          </w:tcPr>
          <w:p w14:paraId="42CC3EFA" w14:textId="77777777" w:rsidR="00B8140D" w:rsidRPr="00257D0F" w:rsidRDefault="00B8140D" w:rsidP="00A50A59">
            <w:pPr>
              <w:jc w:val="both"/>
              <w:rPr>
                <w:sz w:val="28"/>
                <w:szCs w:val="28"/>
              </w:rPr>
            </w:pPr>
            <w:r w:rsidRPr="00257D0F">
              <w:rPr>
                <w:sz w:val="28"/>
                <w:szCs w:val="28"/>
              </w:rPr>
              <w:t>Cabine</w:t>
            </w:r>
          </w:p>
        </w:tc>
        <w:tc>
          <w:tcPr>
            <w:tcW w:w="5400" w:type="dxa"/>
          </w:tcPr>
          <w:p w14:paraId="3098DA68" w14:textId="6AF0D78A" w:rsidR="00B8140D" w:rsidRPr="00257D0F" w:rsidRDefault="00B8140D" w:rsidP="00A50A59">
            <w:pPr>
              <w:jc w:val="both"/>
              <w:rPr>
                <w:sz w:val="28"/>
                <w:szCs w:val="28"/>
              </w:rPr>
            </w:pPr>
            <w:r w:rsidRPr="00257D0F">
              <w:rPr>
                <w:sz w:val="28"/>
                <w:szCs w:val="28"/>
              </w:rPr>
              <w:t xml:space="preserve">Quatre (04) portières latérales, 5/6 places assises, climatisé, radio AM / FM /SW avec connectivité Bluetooth, lecteur CD et USB, lève-vitres électriques, </w:t>
            </w:r>
            <w:proofErr w:type="spellStart"/>
            <w:r w:rsidRPr="00257D0F">
              <w:rPr>
                <w:sz w:val="28"/>
                <w:szCs w:val="28"/>
              </w:rPr>
              <w:t>retroviseurs</w:t>
            </w:r>
            <w:proofErr w:type="spellEnd"/>
            <w:r w:rsidRPr="00257D0F">
              <w:rPr>
                <w:sz w:val="28"/>
                <w:szCs w:val="28"/>
              </w:rPr>
              <w:t xml:space="preserve"> externes </w:t>
            </w:r>
            <w:proofErr w:type="spellStart"/>
            <w:r w:rsidR="000C5F55" w:rsidRPr="00257D0F">
              <w:rPr>
                <w:sz w:val="28"/>
                <w:szCs w:val="28"/>
              </w:rPr>
              <w:t>electriques</w:t>
            </w:r>
            <w:proofErr w:type="spellEnd"/>
            <w:r w:rsidR="000C5F55" w:rsidRPr="00257D0F">
              <w:rPr>
                <w:sz w:val="28"/>
                <w:szCs w:val="28"/>
              </w:rPr>
              <w:t xml:space="preserve"> ;</w:t>
            </w:r>
            <w:r w:rsidRPr="00257D0F">
              <w:rPr>
                <w:sz w:val="28"/>
                <w:szCs w:val="28"/>
              </w:rPr>
              <w:t xml:space="preserve"> airbags conducteur et </w:t>
            </w:r>
            <w:r w:rsidR="000C5F55" w:rsidRPr="00257D0F">
              <w:rPr>
                <w:sz w:val="28"/>
                <w:szCs w:val="28"/>
              </w:rPr>
              <w:t xml:space="preserve">passagers, </w:t>
            </w:r>
            <w:proofErr w:type="spellStart"/>
            <w:r w:rsidR="000C5F55" w:rsidRPr="00257D0F">
              <w:rPr>
                <w:sz w:val="28"/>
                <w:szCs w:val="28"/>
              </w:rPr>
              <w:t>verroullage</w:t>
            </w:r>
            <w:proofErr w:type="spellEnd"/>
            <w:r w:rsidRPr="00257D0F">
              <w:rPr>
                <w:sz w:val="28"/>
                <w:szCs w:val="28"/>
              </w:rPr>
              <w:t xml:space="preserve"> centralisé</w:t>
            </w:r>
          </w:p>
        </w:tc>
      </w:tr>
      <w:tr w:rsidR="00B8140D" w:rsidRPr="00257D0F" w14:paraId="18867DFE" w14:textId="77777777" w:rsidTr="00A50A59">
        <w:trPr>
          <w:cantSplit/>
        </w:trPr>
        <w:tc>
          <w:tcPr>
            <w:tcW w:w="3310" w:type="dxa"/>
            <w:gridSpan w:val="3"/>
          </w:tcPr>
          <w:p w14:paraId="53278B19" w14:textId="77777777" w:rsidR="00B8140D" w:rsidRPr="00257D0F" w:rsidRDefault="00B8140D" w:rsidP="00A50A59">
            <w:pPr>
              <w:jc w:val="both"/>
              <w:rPr>
                <w:sz w:val="28"/>
                <w:szCs w:val="28"/>
                <w:lang w:val="fr-CA"/>
              </w:rPr>
            </w:pPr>
            <w:r w:rsidRPr="00257D0F">
              <w:rPr>
                <w:sz w:val="28"/>
                <w:szCs w:val="28"/>
                <w:lang w:val="fr-CA"/>
              </w:rPr>
              <w:t xml:space="preserve">Carrosserie </w:t>
            </w:r>
          </w:p>
        </w:tc>
        <w:tc>
          <w:tcPr>
            <w:tcW w:w="5400" w:type="dxa"/>
          </w:tcPr>
          <w:p w14:paraId="2F101F1E" w14:textId="77777777" w:rsidR="00B8140D" w:rsidRPr="00257D0F" w:rsidRDefault="00B8140D" w:rsidP="00A50A59">
            <w:pPr>
              <w:jc w:val="both"/>
              <w:rPr>
                <w:sz w:val="28"/>
                <w:szCs w:val="28"/>
                <w:lang w:val="en-US"/>
              </w:rPr>
            </w:pPr>
            <w:r w:rsidRPr="00257D0F">
              <w:rPr>
                <w:sz w:val="28"/>
                <w:szCs w:val="28"/>
                <w:lang w:val="en-US"/>
              </w:rPr>
              <w:t xml:space="preserve">Pick-up double </w:t>
            </w:r>
            <w:proofErr w:type="spellStart"/>
            <w:r w:rsidRPr="00257D0F">
              <w:rPr>
                <w:sz w:val="28"/>
                <w:szCs w:val="28"/>
                <w:lang w:val="en-US"/>
              </w:rPr>
              <w:t>cabine</w:t>
            </w:r>
            <w:proofErr w:type="spellEnd"/>
          </w:p>
        </w:tc>
      </w:tr>
      <w:tr w:rsidR="00B8140D" w:rsidRPr="00257D0F" w14:paraId="15E88DCC" w14:textId="77777777" w:rsidTr="00A50A59">
        <w:trPr>
          <w:cantSplit/>
        </w:trPr>
        <w:tc>
          <w:tcPr>
            <w:tcW w:w="3310" w:type="dxa"/>
            <w:gridSpan w:val="3"/>
          </w:tcPr>
          <w:p w14:paraId="7A9C46AC" w14:textId="77777777" w:rsidR="00B8140D" w:rsidRPr="00257D0F" w:rsidRDefault="00B8140D" w:rsidP="00A50A59">
            <w:pPr>
              <w:jc w:val="both"/>
              <w:rPr>
                <w:sz w:val="28"/>
                <w:szCs w:val="28"/>
              </w:rPr>
            </w:pPr>
            <w:r w:rsidRPr="00257D0F">
              <w:rPr>
                <w:sz w:val="28"/>
                <w:szCs w:val="28"/>
              </w:rPr>
              <w:t>Source d’énergie</w:t>
            </w:r>
          </w:p>
        </w:tc>
        <w:tc>
          <w:tcPr>
            <w:tcW w:w="5400" w:type="dxa"/>
          </w:tcPr>
          <w:p w14:paraId="585026AD" w14:textId="77777777" w:rsidR="00B8140D" w:rsidRPr="00257D0F" w:rsidRDefault="00B8140D" w:rsidP="00A50A59">
            <w:pPr>
              <w:jc w:val="both"/>
              <w:rPr>
                <w:b/>
                <w:sz w:val="28"/>
                <w:szCs w:val="28"/>
              </w:rPr>
            </w:pPr>
            <w:r w:rsidRPr="00257D0F">
              <w:rPr>
                <w:sz w:val="28"/>
                <w:szCs w:val="28"/>
              </w:rPr>
              <w:t>G</w:t>
            </w:r>
            <w:proofErr w:type="spellStart"/>
            <w:r w:rsidRPr="00257D0F">
              <w:rPr>
                <w:sz w:val="28"/>
                <w:szCs w:val="28"/>
                <w:lang w:val="en-US"/>
              </w:rPr>
              <w:t>asoil</w:t>
            </w:r>
            <w:proofErr w:type="spellEnd"/>
            <w:r w:rsidRPr="00257D0F">
              <w:rPr>
                <w:sz w:val="28"/>
                <w:szCs w:val="28"/>
                <w:lang w:val="en-US"/>
              </w:rPr>
              <w:t xml:space="preserve"> </w:t>
            </w:r>
          </w:p>
        </w:tc>
      </w:tr>
      <w:tr w:rsidR="00B8140D" w:rsidRPr="00257D0F" w14:paraId="1584D063" w14:textId="77777777" w:rsidTr="00A50A59">
        <w:trPr>
          <w:cantSplit/>
        </w:trPr>
        <w:tc>
          <w:tcPr>
            <w:tcW w:w="3310" w:type="dxa"/>
            <w:gridSpan w:val="3"/>
          </w:tcPr>
          <w:p w14:paraId="15948183" w14:textId="77777777" w:rsidR="00B8140D" w:rsidRPr="00257D0F" w:rsidRDefault="00B8140D" w:rsidP="00A50A59">
            <w:pPr>
              <w:jc w:val="both"/>
              <w:rPr>
                <w:sz w:val="28"/>
                <w:szCs w:val="28"/>
              </w:rPr>
            </w:pPr>
            <w:r w:rsidRPr="00257D0F">
              <w:rPr>
                <w:sz w:val="28"/>
                <w:szCs w:val="28"/>
              </w:rPr>
              <w:t>Nombre de cylindre</w:t>
            </w:r>
          </w:p>
        </w:tc>
        <w:tc>
          <w:tcPr>
            <w:tcW w:w="5400" w:type="dxa"/>
          </w:tcPr>
          <w:p w14:paraId="7D392D1E" w14:textId="77777777" w:rsidR="00B8140D" w:rsidRPr="00257D0F" w:rsidRDefault="00B8140D" w:rsidP="00A50A59">
            <w:pPr>
              <w:jc w:val="both"/>
              <w:rPr>
                <w:sz w:val="28"/>
                <w:szCs w:val="28"/>
              </w:rPr>
            </w:pPr>
            <w:r w:rsidRPr="00257D0F">
              <w:rPr>
                <w:sz w:val="28"/>
                <w:szCs w:val="28"/>
              </w:rPr>
              <w:t>4 cylindres en ligne minimum</w:t>
            </w:r>
          </w:p>
        </w:tc>
      </w:tr>
      <w:tr w:rsidR="00B8140D" w:rsidRPr="00257D0F" w14:paraId="0C537F3A" w14:textId="77777777" w:rsidTr="00A50A59">
        <w:trPr>
          <w:cantSplit/>
        </w:trPr>
        <w:tc>
          <w:tcPr>
            <w:tcW w:w="3310" w:type="dxa"/>
            <w:gridSpan w:val="3"/>
          </w:tcPr>
          <w:p w14:paraId="233B1C71" w14:textId="77777777" w:rsidR="00B8140D" w:rsidRPr="00257D0F" w:rsidRDefault="00B8140D" w:rsidP="00A50A59">
            <w:pPr>
              <w:jc w:val="both"/>
              <w:rPr>
                <w:sz w:val="28"/>
                <w:szCs w:val="28"/>
              </w:rPr>
            </w:pPr>
            <w:r w:rsidRPr="00257D0F">
              <w:rPr>
                <w:sz w:val="28"/>
                <w:szCs w:val="28"/>
              </w:rPr>
              <w:t>Cylindrée cm3</w:t>
            </w:r>
          </w:p>
        </w:tc>
        <w:tc>
          <w:tcPr>
            <w:tcW w:w="5400" w:type="dxa"/>
          </w:tcPr>
          <w:p w14:paraId="2DBED08D" w14:textId="77777777" w:rsidR="00B8140D" w:rsidRPr="00257D0F" w:rsidRDefault="00B8140D" w:rsidP="00A50A59">
            <w:pPr>
              <w:jc w:val="both"/>
              <w:rPr>
                <w:sz w:val="28"/>
                <w:szCs w:val="28"/>
              </w:rPr>
            </w:pPr>
            <w:r w:rsidRPr="00257D0F">
              <w:rPr>
                <w:sz w:val="28"/>
                <w:szCs w:val="28"/>
              </w:rPr>
              <w:t>2900 cm3 minimum</w:t>
            </w:r>
          </w:p>
        </w:tc>
      </w:tr>
      <w:tr w:rsidR="00B8140D" w:rsidRPr="00257D0F" w14:paraId="2D89F2F4" w14:textId="77777777" w:rsidTr="00A50A59">
        <w:trPr>
          <w:cantSplit/>
        </w:trPr>
        <w:tc>
          <w:tcPr>
            <w:tcW w:w="3310" w:type="dxa"/>
            <w:gridSpan w:val="3"/>
          </w:tcPr>
          <w:p w14:paraId="7A448AEA" w14:textId="77777777" w:rsidR="00B8140D" w:rsidRPr="00257D0F" w:rsidRDefault="00B8140D" w:rsidP="00A50A59">
            <w:pPr>
              <w:jc w:val="both"/>
              <w:rPr>
                <w:sz w:val="28"/>
                <w:szCs w:val="28"/>
              </w:rPr>
            </w:pPr>
            <w:r w:rsidRPr="00257D0F">
              <w:rPr>
                <w:sz w:val="28"/>
                <w:szCs w:val="28"/>
              </w:rPr>
              <w:t>Transmission</w:t>
            </w:r>
          </w:p>
        </w:tc>
        <w:tc>
          <w:tcPr>
            <w:tcW w:w="5400" w:type="dxa"/>
          </w:tcPr>
          <w:p w14:paraId="329231B6" w14:textId="345E0814" w:rsidR="00B8140D" w:rsidRPr="00257D0F" w:rsidRDefault="000C5F55" w:rsidP="00A50A59">
            <w:pPr>
              <w:jc w:val="both"/>
              <w:rPr>
                <w:sz w:val="28"/>
                <w:szCs w:val="28"/>
              </w:rPr>
            </w:pPr>
            <w:r w:rsidRPr="00257D0F">
              <w:rPr>
                <w:sz w:val="28"/>
                <w:szCs w:val="28"/>
              </w:rPr>
              <w:t>Cinq vitesses</w:t>
            </w:r>
            <w:r w:rsidR="00B8140D" w:rsidRPr="00257D0F">
              <w:rPr>
                <w:sz w:val="28"/>
                <w:szCs w:val="28"/>
              </w:rPr>
              <w:t xml:space="preserve"> </w:t>
            </w:r>
            <w:proofErr w:type="spellStart"/>
            <w:r w:rsidRPr="00257D0F">
              <w:rPr>
                <w:sz w:val="28"/>
                <w:szCs w:val="28"/>
              </w:rPr>
              <w:t>mecaniques</w:t>
            </w:r>
            <w:proofErr w:type="spellEnd"/>
            <w:r w:rsidRPr="00257D0F">
              <w:rPr>
                <w:sz w:val="28"/>
                <w:szCs w:val="28"/>
              </w:rPr>
              <w:t xml:space="preserve"> avant</w:t>
            </w:r>
            <w:r w:rsidR="00B8140D" w:rsidRPr="00257D0F">
              <w:rPr>
                <w:sz w:val="28"/>
                <w:szCs w:val="28"/>
              </w:rPr>
              <w:t xml:space="preserve"> </w:t>
            </w:r>
            <w:r w:rsidRPr="00257D0F">
              <w:rPr>
                <w:sz w:val="28"/>
                <w:szCs w:val="28"/>
              </w:rPr>
              <w:t>et une</w:t>
            </w:r>
            <w:r w:rsidR="00B8140D" w:rsidRPr="00257D0F">
              <w:rPr>
                <w:sz w:val="28"/>
                <w:szCs w:val="28"/>
              </w:rPr>
              <w:t xml:space="preserve"> marche arrière  </w:t>
            </w:r>
          </w:p>
        </w:tc>
      </w:tr>
      <w:tr w:rsidR="00B8140D" w:rsidRPr="00257D0F" w14:paraId="4CC6549B" w14:textId="77777777" w:rsidTr="00A50A59">
        <w:trPr>
          <w:cantSplit/>
        </w:trPr>
        <w:tc>
          <w:tcPr>
            <w:tcW w:w="3310" w:type="dxa"/>
            <w:gridSpan w:val="3"/>
          </w:tcPr>
          <w:p w14:paraId="203A3A55" w14:textId="77777777" w:rsidR="00B8140D" w:rsidRPr="00257D0F" w:rsidRDefault="00B8140D" w:rsidP="00A50A59">
            <w:pPr>
              <w:jc w:val="both"/>
              <w:rPr>
                <w:sz w:val="28"/>
                <w:szCs w:val="28"/>
              </w:rPr>
            </w:pPr>
            <w:r w:rsidRPr="00257D0F">
              <w:rPr>
                <w:sz w:val="28"/>
                <w:szCs w:val="28"/>
              </w:rPr>
              <w:t xml:space="preserve">Direction </w:t>
            </w:r>
          </w:p>
        </w:tc>
        <w:tc>
          <w:tcPr>
            <w:tcW w:w="5400" w:type="dxa"/>
          </w:tcPr>
          <w:p w14:paraId="74DC917D" w14:textId="77777777" w:rsidR="00B8140D" w:rsidRPr="00257D0F" w:rsidRDefault="00B8140D" w:rsidP="00A50A59">
            <w:pPr>
              <w:jc w:val="both"/>
              <w:rPr>
                <w:sz w:val="28"/>
                <w:szCs w:val="28"/>
              </w:rPr>
            </w:pPr>
            <w:r w:rsidRPr="00257D0F">
              <w:rPr>
                <w:sz w:val="28"/>
                <w:szCs w:val="28"/>
              </w:rPr>
              <w:t>Assistée</w:t>
            </w:r>
          </w:p>
        </w:tc>
      </w:tr>
      <w:tr w:rsidR="00B8140D" w:rsidRPr="00257D0F" w14:paraId="7C9748AD" w14:textId="77777777" w:rsidTr="00A50A59">
        <w:trPr>
          <w:cantSplit/>
        </w:trPr>
        <w:tc>
          <w:tcPr>
            <w:tcW w:w="3310" w:type="dxa"/>
            <w:gridSpan w:val="3"/>
          </w:tcPr>
          <w:p w14:paraId="6FA8A33C" w14:textId="77777777" w:rsidR="00B8140D" w:rsidRPr="00257D0F" w:rsidRDefault="00B8140D" w:rsidP="00A50A59">
            <w:pPr>
              <w:jc w:val="both"/>
              <w:rPr>
                <w:sz w:val="28"/>
                <w:szCs w:val="28"/>
              </w:rPr>
            </w:pPr>
            <w:r w:rsidRPr="00257D0F">
              <w:rPr>
                <w:sz w:val="28"/>
                <w:szCs w:val="28"/>
              </w:rPr>
              <w:t>Puissance maxi KW/Tr .mn</w:t>
            </w:r>
          </w:p>
        </w:tc>
        <w:tc>
          <w:tcPr>
            <w:tcW w:w="5400" w:type="dxa"/>
          </w:tcPr>
          <w:p w14:paraId="338B2856" w14:textId="0CE56FA4" w:rsidR="00B8140D" w:rsidRPr="00257D0F" w:rsidRDefault="00B8140D" w:rsidP="00A50A59">
            <w:pPr>
              <w:jc w:val="both"/>
              <w:rPr>
                <w:sz w:val="28"/>
                <w:szCs w:val="28"/>
              </w:rPr>
            </w:pPr>
            <w:r w:rsidRPr="00257D0F">
              <w:rPr>
                <w:sz w:val="28"/>
                <w:szCs w:val="28"/>
              </w:rPr>
              <w:t>(6</w:t>
            </w:r>
            <w:r w:rsidR="00A74390">
              <w:rPr>
                <w:sz w:val="28"/>
                <w:szCs w:val="28"/>
              </w:rPr>
              <w:t>5</w:t>
            </w:r>
            <w:r w:rsidRPr="00257D0F">
              <w:rPr>
                <w:sz w:val="28"/>
                <w:szCs w:val="28"/>
              </w:rPr>
              <w:t xml:space="preserve"> à 105 / </w:t>
            </w:r>
            <w:r w:rsidR="00A74390">
              <w:rPr>
                <w:sz w:val="28"/>
                <w:szCs w:val="28"/>
              </w:rPr>
              <w:t>30</w:t>
            </w:r>
            <w:r w:rsidRPr="00257D0F">
              <w:rPr>
                <w:sz w:val="28"/>
                <w:szCs w:val="28"/>
              </w:rPr>
              <w:t>00 à 4000) kW/tr.mn</w:t>
            </w:r>
          </w:p>
        </w:tc>
      </w:tr>
      <w:tr w:rsidR="00B8140D" w:rsidRPr="00257D0F" w14:paraId="7DBDC67B" w14:textId="77777777" w:rsidTr="00A50A59">
        <w:trPr>
          <w:cantSplit/>
        </w:trPr>
        <w:tc>
          <w:tcPr>
            <w:tcW w:w="3310" w:type="dxa"/>
            <w:gridSpan w:val="3"/>
          </w:tcPr>
          <w:p w14:paraId="52CC0218" w14:textId="77777777" w:rsidR="00B8140D" w:rsidRPr="00257D0F" w:rsidRDefault="00B8140D" w:rsidP="00A50A59">
            <w:pPr>
              <w:jc w:val="both"/>
              <w:rPr>
                <w:sz w:val="28"/>
                <w:szCs w:val="28"/>
              </w:rPr>
            </w:pPr>
            <w:r w:rsidRPr="00257D0F">
              <w:rPr>
                <w:sz w:val="28"/>
                <w:szCs w:val="28"/>
              </w:rPr>
              <w:t>Couple maxi Nm /</w:t>
            </w:r>
            <w:proofErr w:type="spellStart"/>
            <w:r w:rsidRPr="00257D0F">
              <w:rPr>
                <w:sz w:val="28"/>
                <w:szCs w:val="28"/>
              </w:rPr>
              <w:t>Trm.n</w:t>
            </w:r>
            <w:proofErr w:type="spellEnd"/>
          </w:p>
        </w:tc>
        <w:tc>
          <w:tcPr>
            <w:tcW w:w="5400" w:type="dxa"/>
          </w:tcPr>
          <w:p w14:paraId="77792643" w14:textId="7C2BF0EA" w:rsidR="00B8140D" w:rsidRPr="00257D0F" w:rsidRDefault="00B8140D" w:rsidP="00A50A59">
            <w:pPr>
              <w:jc w:val="both"/>
              <w:rPr>
                <w:sz w:val="28"/>
                <w:szCs w:val="28"/>
              </w:rPr>
            </w:pPr>
            <w:r w:rsidRPr="00257D0F">
              <w:rPr>
                <w:sz w:val="28"/>
                <w:szCs w:val="28"/>
              </w:rPr>
              <w:t>(1</w:t>
            </w:r>
            <w:r w:rsidR="00A74390">
              <w:rPr>
                <w:sz w:val="28"/>
                <w:szCs w:val="28"/>
              </w:rPr>
              <w:t>8</w:t>
            </w:r>
            <w:r w:rsidRPr="00257D0F">
              <w:rPr>
                <w:sz w:val="28"/>
                <w:szCs w:val="28"/>
              </w:rPr>
              <w:t xml:space="preserve">0 à 300/ </w:t>
            </w:r>
            <w:r w:rsidR="00A74390">
              <w:rPr>
                <w:sz w:val="28"/>
                <w:szCs w:val="28"/>
              </w:rPr>
              <w:t>200</w:t>
            </w:r>
            <w:r w:rsidRPr="00257D0F">
              <w:rPr>
                <w:sz w:val="28"/>
                <w:szCs w:val="28"/>
              </w:rPr>
              <w:t>0 à 4000) Nm/tr.mn</w:t>
            </w:r>
          </w:p>
        </w:tc>
      </w:tr>
      <w:tr w:rsidR="00B8140D" w:rsidRPr="00257D0F" w14:paraId="5C58412C" w14:textId="77777777" w:rsidTr="00A50A59">
        <w:trPr>
          <w:cantSplit/>
        </w:trPr>
        <w:tc>
          <w:tcPr>
            <w:tcW w:w="3310" w:type="dxa"/>
            <w:gridSpan w:val="3"/>
          </w:tcPr>
          <w:p w14:paraId="74745D7C" w14:textId="77777777" w:rsidR="00B8140D" w:rsidRPr="00257D0F" w:rsidRDefault="00B8140D" w:rsidP="00A50A59">
            <w:pPr>
              <w:jc w:val="both"/>
              <w:rPr>
                <w:sz w:val="28"/>
                <w:szCs w:val="28"/>
              </w:rPr>
            </w:pPr>
            <w:r w:rsidRPr="00257D0F">
              <w:rPr>
                <w:sz w:val="28"/>
                <w:szCs w:val="28"/>
              </w:rPr>
              <w:t>Puissance Administrative en cv</w:t>
            </w:r>
          </w:p>
        </w:tc>
        <w:tc>
          <w:tcPr>
            <w:tcW w:w="5400" w:type="dxa"/>
          </w:tcPr>
          <w:p w14:paraId="2F33412E" w14:textId="49F62F4D" w:rsidR="00B8140D" w:rsidRPr="00257D0F" w:rsidRDefault="000C5F55" w:rsidP="00A50A59">
            <w:pPr>
              <w:jc w:val="both"/>
              <w:rPr>
                <w:sz w:val="28"/>
                <w:szCs w:val="28"/>
              </w:rPr>
            </w:pPr>
            <w:r w:rsidRPr="00257D0F">
              <w:rPr>
                <w:sz w:val="28"/>
                <w:szCs w:val="28"/>
              </w:rPr>
              <w:t>A préciser</w:t>
            </w:r>
          </w:p>
        </w:tc>
      </w:tr>
      <w:tr w:rsidR="00B8140D" w:rsidRPr="00257D0F" w14:paraId="6444A5ED" w14:textId="77777777" w:rsidTr="00A50A59">
        <w:trPr>
          <w:cantSplit/>
        </w:trPr>
        <w:tc>
          <w:tcPr>
            <w:tcW w:w="1535" w:type="dxa"/>
            <w:gridSpan w:val="2"/>
            <w:vMerge w:val="restart"/>
            <w:vAlign w:val="center"/>
          </w:tcPr>
          <w:p w14:paraId="40C92F6B" w14:textId="77777777" w:rsidR="00B8140D" w:rsidRPr="00257D0F" w:rsidRDefault="00B8140D" w:rsidP="00A50A59">
            <w:pPr>
              <w:jc w:val="both"/>
              <w:rPr>
                <w:sz w:val="28"/>
                <w:szCs w:val="28"/>
              </w:rPr>
            </w:pPr>
            <w:r w:rsidRPr="00257D0F">
              <w:rPr>
                <w:sz w:val="28"/>
                <w:szCs w:val="28"/>
              </w:rPr>
              <w:t xml:space="preserve">     Suspension</w:t>
            </w:r>
          </w:p>
        </w:tc>
        <w:tc>
          <w:tcPr>
            <w:tcW w:w="1775" w:type="dxa"/>
          </w:tcPr>
          <w:p w14:paraId="012CEE12" w14:textId="77777777" w:rsidR="00B8140D" w:rsidRPr="00257D0F" w:rsidRDefault="00B8140D" w:rsidP="00A50A59">
            <w:pPr>
              <w:jc w:val="both"/>
              <w:rPr>
                <w:sz w:val="28"/>
                <w:szCs w:val="28"/>
              </w:rPr>
            </w:pPr>
            <w:r w:rsidRPr="00257D0F">
              <w:rPr>
                <w:sz w:val="28"/>
                <w:szCs w:val="28"/>
              </w:rPr>
              <w:t>Avant</w:t>
            </w:r>
          </w:p>
        </w:tc>
        <w:tc>
          <w:tcPr>
            <w:tcW w:w="5400" w:type="dxa"/>
          </w:tcPr>
          <w:p w14:paraId="33B5E5FB" w14:textId="77777777" w:rsidR="00B8140D" w:rsidRPr="00257D0F" w:rsidRDefault="00B8140D" w:rsidP="00A50A59">
            <w:pPr>
              <w:jc w:val="both"/>
              <w:rPr>
                <w:sz w:val="28"/>
                <w:szCs w:val="28"/>
              </w:rPr>
            </w:pPr>
            <w:r w:rsidRPr="00257D0F">
              <w:rPr>
                <w:sz w:val="28"/>
                <w:szCs w:val="28"/>
              </w:rPr>
              <w:t>Indépendantes ou rigides</w:t>
            </w:r>
          </w:p>
        </w:tc>
      </w:tr>
      <w:tr w:rsidR="00B8140D" w:rsidRPr="00257D0F" w14:paraId="79433971" w14:textId="77777777" w:rsidTr="00A50A59">
        <w:trPr>
          <w:cantSplit/>
        </w:trPr>
        <w:tc>
          <w:tcPr>
            <w:tcW w:w="1535" w:type="dxa"/>
            <w:gridSpan w:val="2"/>
            <w:vMerge/>
          </w:tcPr>
          <w:p w14:paraId="389E4EFA" w14:textId="77777777" w:rsidR="00B8140D" w:rsidRPr="00257D0F" w:rsidRDefault="00B8140D" w:rsidP="00A50A59">
            <w:pPr>
              <w:jc w:val="both"/>
              <w:rPr>
                <w:sz w:val="28"/>
                <w:szCs w:val="28"/>
              </w:rPr>
            </w:pPr>
          </w:p>
        </w:tc>
        <w:tc>
          <w:tcPr>
            <w:tcW w:w="1775" w:type="dxa"/>
          </w:tcPr>
          <w:p w14:paraId="2C488EC2" w14:textId="77777777" w:rsidR="00B8140D" w:rsidRPr="00257D0F" w:rsidRDefault="00B8140D" w:rsidP="00A50A59">
            <w:pPr>
              <w:jc w:val="both"/>
              <w:rPr>
                <w:sz w:val="28"/>
                <w:szCs w:val="28"/>
              </w:rPr>
            </w:pPr>
            <w:r w:rsidRPr="00257D0F">
              <w:rPr>
                <w:sz w:val="28"/>
                <w:szCs w:val="28"/>
              </w:rPr>
              <w:t>Arrière</w:t>
            </w:r>
          </w:p>
        </w:tc>
        <w:tc>
          <w:tcPr>
            <w:tcW w:w="5400" w:type="dxa"/>
          </w:tcPr>
          <w:p w14:paraId="76997C51" w14:textId="77777777" w:rsidR="00B8140D" w:rsidRPr="00257D0F" w:rsidRDefault="00B8140D" w:rsidP="00A50A59">
            <w:pPr>
              <w:jc w:val="both"/>
              <w:rPr>
                <w:sz w:val="28"/>
                <w:szCs w:val="28"/>
              </w:rPr>
            </w:pPr>
            <w:r w:rsidRPr="00257D0F">
              <w:rPr>
                <w:sz w:val="28"/>
                <w:szCs w:val="28"/>
              </w:rPr>
              <w:t xml:space="preserve">Indépendantes ou rigides </w:t>
            </w:r>
          </w:p>
        </w:tc>
      </w:tr>
      <w:tr w:rsidR="00B8140D" w:rsidRPr="00257D0F" w14:paraId="54D984BD" w14:textId="77777777" w:rsidTr="00A50A59">
        <w:trPr>
          <w:cantSplit/>
          <w:trHeight w:val="285"/>
        </w:trPr>
        <w:tc>
          <w:tcPr>
            <w:tcW w:w="1535" w:type="dxa"/>
            <w:gridSpan w:val="2"/>
            <w:vMerge w:val="restart"/>
          </w:tcPr>
          <w:p w14:paraId="22FF945F" w14:textId="77777777" w:rsidR="00B8140D" w:rsidRPr="00257D0F" w:rsidRDefault="00B8140D" w:rsidP="00A50A59">
            <w:pPr>
              <w:jc w:val="both"/>
              <w:rPr>
                <w:sz w:val="28"/>
                <w:szCs w:val="28"/>
              </w:rPr>
            </w:pPr>
            <w:r w:rsidRPr="00257D0F">
              <w:rPr>
                <w:sz w:val="28"/>
                <w:szCs w:val="28"/>
              </w:rPr>
              <w:t xml:space="preserve">Système de </w:t>
            </w:r>
          </w:p>
          <w:p w14:paraId="41EBBEC7" w14:textId="77777777" w:rsidR="00B8140D" w:rsidRPr="00257D0F" w:rsidRDefault="00B8140D" w:rsidP="00A50A59">
            <w:pPr>
              <w:jc w:val="both"/>
              <w:rPr>
                <w:sz w:val="28"/>
                <w:szCs w:val="28"/>
              </w:rPr>
            </w:pPr>
            <w:r w:rsidRPr="00257D0F">
              <w:rPr>
                <w:sz w:val="28"/>
                <w:szCs w:val="28"/>
              </w:rPr>
              <w:t>Freinage</w:t>
            </w:r>
          </w:p>
        </w:tc>
        <w:tc>
          <w:tcPr>
            <w:tcW w:w="1775" w:type="dxa"/>
          </w:tcPr>
          <w:p w14:paraId="0C02AFF6" w14:textId="77777777" w:rsidR="00B8140D" w:rsidRPr="00257D0F" w:rsidRDefault="00B8140D" w:rsidP="00A50A59">
            <w:pPr>
              <w:jc w:val="both"/>
              <w:rPr>
                <w:sz w:val="28"/>
                <w:szCs w:val="28"/>
              </w:rPr>
            </w:pPr>
            <w:r w:rsidRPr="00257D0F">
              <w:rPr>
                <w:sz w:val="28"/>
                <w:szCs w:val="28"/>
              </w:rPr>
              <w:t>Avant</w:t>
            </w:r>
          </w:p>
        </w:tc>
        <w:tc>
          <w:tcPr>
            <w:tcW w:w="5400" w:type="dxa"/>
          </w:tcPr>
          <w:p w14:paraId="5E2537C6" w14:textId="77777777" w:rsidR="00B8140D" w:rsidRPr="00257D0F" w:rsidRDefault="00B8140D" w:rsidP="00A50A59">
            <w:pPr>
              <w:jc w:val="both"/>
              <w:rPr>
                <w:sz w:val="28"/>
                <w:szCs w:val="28"/>
              </w:rPr>
            </w:pPr>
            <w:r w:rsidRPr="00257D0F">
              <w:rPr>
                <w:sz w:val="28"/>
                <w:szCs w:val="28"/>
              </w:rPr>
              <w:t xml:space="preserve">Disques </w:t>
            </w:r>
          </w:p>
        </w:tc>
      </w:tr>
      <w:tr w:rsidR="00B8140D" w:rsidRPr="00257D0F" w14:paraId="3B224916" w14:textId="77777777" w:rsidTr="00A50A59">
        <w:trPr>
          <w:cantSplit/>
          <w:trHeight w:val="318"/>
        </w:trPr>
        <w:tc>
          <w:tcPr>
            <w:tcW w:w="1535" w:type="dxa"/>
            <w:gridSpan w:val="2"/>
            <w:vMerge/>
          </w:tcPr>
          <w:p w14:paraId="37C63063" w14:textId="77777777" w:rsidR="00B8140D" w:rsidRPr="00257D0F" w:rsidRDefault="00B8140D" w:rsidP="00A50A59">
            <w:pPr>
              <w:jc w:val="both"/>
              <w:rPr>
                <w:sz w:val="28"/>
                <w:szCs w:val="28"/>
              </w:rPr>
            </w:pPr>
          </w:p>
        </w:tc>
        <w:tc>
          <w:tcPr>
            <w:tcW w:w="1775" w:type="dxa"/>
          </w:tcPr>
          <w:p w14:paraId="493B04C1" w14:textId="77777777" w:rsidR="00B8140D" w:rsidRPr="00257D0F" w:rsidRDefault="00B8140D" w:rsidP="00A50A59">
            <w:pPr>
              <w:jc w:val="both"/>
              <w:rPr>
                <w:sz w:val="28"/>
                <w:szCs w:val="28"/>
              </w:rPr>
            </w:pPr>
            <w:r w:rsidRPr="00257D0F">
              <w:rPr>
                <w:sz w:val="28"/>
                <w:szCs w:val="28"/>
              </w:rPr>
              <w:t>Arrière</w:t>
            </w:r>
          </w:p>
        </w:tc>
        <w:tc>
          <w:tcPr>
            <w:tcW w:w="5400" w:type="dxa"/>
          </w:tcPr>
          <w:p w14:paraId="78324231" w14:textId="77777777" w:rsidR="00B8140D" w:rsidRPr="00257D0F" w:rsidRDefault="00B8140D" w:rsidP="00A50A59">
            <w:pPr>
              <w:jc w:val="both"/>
              <w:rPr>
                <w:sz w:val="28"/>
                <w:szCs w:val="28"/>
              </w:rPr>
            </w:pPr>
            <w:r w:rsidRPr="00257D0F">
              <w:rPr>
                <w:sz w:val="28"/>
                <w:szCs w:val="28"/>
              </w:rPr>
              <w:t>Tambours</w:t>
            </w:r>
          </w:p>
        </w:tc>
      </w:tr>
      <w:tr w:rsidR="00B8140D" w:rsidRPr="00257D0F" w14:paraId="6843557D" w14:textId="77777777" w:rsidTr="00A50A59">
        <w:trPr>
          <w:cantSplit/>
        </w:trPr>
        <w:tc>
          <w:tcPr>
            <w:tcW w:w="3310" w:type="dxa"/>
            <w:gridSpan w:val="3"/>
          </w:tcPr>
          <w:p w14:paraId="2D5AB16D" w14:textId="77777777" w:rsidR="00B8140D" w:rsidRPr="00257D0F" w:rsidRDefault="00B8140D" w:rsidP="00A50A59">
            <w:pPr>
              <w:spacing w:line="276" w:lineRule="auto"/>
              <w:jc w:val="both"/>
              <w:rPr>
                <w:sz w:val="28"/>
                <w:szCs w:val="28"/>
              </w:rPr>
            </w:pPr>
            <w:r w:rsidRPr="00257D0F">
              <w:rPr>
                <w:sz w:val="28"/>
                <w:szCs w:val="28"/>
              </w:rPr>
              <w:t xml:space="preserve">Consommation aux </w:t>
            </w:r>
            <w:smartTag w:uri="urn:schemas-microsoft-com:office:smarttags" w:element="metricconverter">
              <w:smartTagPr>
                <w:attr w:name="ProductID" w:val="100 km"/>
              </w:smartTagPr>
              <w:r w:rsidRPr="00257D0F">
                <w:rPr>
                  <w:sz w:val="28"/>
                  <w:szCs w:val="28"/>
                </w:rPr>
                <w:t>100 km</w:t>
              </w:r>
            </w:smartTag>
            <w:r w:rsidRPr="00257D0F">
              <w:rPr>
                <w:sz w:val="28"/>
                <w:szCs w:val="28"/>
              </w:rPr>
              <w:t xml:space="preserve"> (en parcours urbain)</w:t>
            </w:r>
          </w:p>
        </w:tc>
        <w:tc>
          <w:tcPr>
            <w:tcW w:w="5400" w:type="dxa"/>
          </w:tcPr>
          <w:p w14:paraId="0B5573AC" w14:textId="77777777" w:rsidR="00B8140D" w:rsidRPr="00257D0F" w:rsidRDefault="00B8140D" w:rsidP="00A50A59">
            <w:pPr>
              <w:spacing w:line="360" w:lineRule="auto"/>
              <w:jc w:val="both"/>
              <w:rPr>
                <w:sz w:val="28"/>
                <w:szCs w:val="28"/>
              </w:rPr>
            </w:pPr>
            <w:r w:rsidRPr="00257D0F">
              <w:rPr>
                <w:sz w:val="28"/>
                <w:szCs w:val="28"/>
              </w:rPr>
              <w:t>A préciser</w:t>
            </w:r>
          </w:p>
        </w:tc>
      </w:tr>
      <w:tr w:rsidR="00B8140D" w:rsidRPr="00257D0F" w14:paraId="04AD880B" w14:textId="77777777" w:rsidTr="00A50A59">
        <w:trPr>
          <w:cantSplit/>
        </w:trPr>
        <w:tc>
          <w:tcPr>
            <w:tcW w:w="3310" w:type="dxa"/>
            <w:gridSpan w:val="3"/>
          </w:tcPr>
          <w:p w14:paraId="7A338B9A" w14:textId="77777777" w:rsidR="00B8140D" w:rsidRPr="00257D0F" w:rsidRDefault="00B8140D" w:rsidP="00A50A59">
            <w:pPr>
              <w:spacing w:line="360" w:lineRule="auto"/>
              <w:jc w:val="both"/>
              <w:rPr>
                <w:sz w:val="28"/>
                <w:szCs w:val="28"/>
              </w:rPr>
            </w:pPr>
            <w:r w:rsidRPr="00257D0F">
              <w:rPr>
                <w:sz w:val="28"/>
                <w:szCs w:val="28"/>
              </w:rPr>
              <w:t xml:space="preserve">Pneumatiques </w:t>
            </w:r>
          </w:p>
        </w:tc>
        <w:tc>
          <w:tcPr>
            <w:tcW w:w="5400" w:type="dxa"/>
          </w:tcPr>
          <w:p w14:paraId="267F8211" w14:textId="77777777" w:rsidR="00B8140D" w:rsidRPr="00257D0F" w:rsidRDefault="00B8140D" w:rsidP="00A50A59">
            <w:pPr>
              <w:spacing w:line="360" w:lineRule="auto"/>
              <w:jc w:val="both"/>
              <w:rPr>
                <w:sz w:val="28"/>
                <w:szCs w:val="28"/>
              </w:rPr>
            </w:pPr>
            <w:r w:rsidRPr="00257D0F">
              <w:rPr>
                <w:sz w:val="28"/>
                <w:szCs w:val="28"/>
              </w:rPr>
              <w:t xml:space="preserve"> A préciser </w:t>
            </w:r>
          </w:p>
        </w:tc>
      </w:tr>
      <w:tr w:rsidR="00B8140D" w:rsidRPr="00257D0F" w14:paraId="067C3ACC" w14:textId="77777777" w:rsidTr="00A50A59">
        <w:trPr>
          <w:cantSplit/>
        </w:trPr>
        <w:tc>
          <w:tcPr>
            <w:tcW w:w="3310" w:type="dxa"/>
            <w:gridSpan w:val="3"/>
          </w:tcPr>
          <w:p w14:paraId="1048B483" w14:textId="77777777" w:rsidR="00B8140D" w:rsidRPr="00257D0F" w:rsidRDefault="00B8140D" w:rsidP="00A50A59">
            <w:pPr>
              <w:spacing w:line="360" w:lineRule="auto"/>
              <w:jc w:val="both"/>
              <w:rPr>
                <w:sz w:val="28"/>
                <w:szCs w:val="28"/>
              </w:rPr>
            </w:pPr>
            <w:r w:rsidRPr="00257D0F">
              <w:rPr>
                <w:sz w:val="28"/>
                <w:szCs w:val="28"/>
              </w:rPr>
              <w:t xml:space="preserve">Capacité du réservoir </w:t>
            </w:r>
          </w:p>
        </w:tc>
        <w:tc>
          <w:tcPr>
            <w:tcW w:w="5400" w:type="dxa"/>
          </w:tcPr>
          <w:p w14:paraId="5041C700" w14:textId="77777777" w:rsidR="00B8140D" w:rsidRPr="00257D0F" w:rsidRDefault="00B8140D" w:rsidP="00A50A59">
            <w:pPr>
              <w:spacing w:line="360" w:lineRule="auto"/>
              <w:jc w:val="both"/>
              <w:rPr>
                <w:sz w:val="28"/>
                <w:szCs w:val="28"/>
              </w:rPr>
            </w:pPr>
            <w:r w:rsidRPr="00257D0F">
              <w:rPr>
                <w:sz w:val="28"/>
                <w:szCs w:val="28"/>
              </w:rPr>
              <w:t>75 litres minimum</w:t>
            </w:r>
          </w:p>
        </w:tc>
      </w:tr>
      <w:tr w:rsidR="00B8140D" w:rsidRPr="00257D0F" w14:paraId="2AEEB736" w14:textId="77777777" w:rsidTr="00A50A59">
        <w:trPr>
          <w:cantSplit/>
        </w:trPr>
        <w:tc>
          <w:tcPr>
            <w:tcW w:w="3310" w:type="dxa"/>
            <w:gridSpan w:val="3"/>
          </w:tcPr>
          <w:p w14:paraId="66E857E2" w14:textId="77777777" w:rsidR="00B8140D" w:rsidRPr="00257D0F" w:rsidRDefault="00B8140D" w:rsidP="00A50A59">
            <w:pPr>
              <w:spacing w:line="360" w:lineRule="auto"/>
              <w:jc w:val="both"/>
              <w:rPr>
                <w:sz w:val="28"/>
                <w:szCs w:val="28"/>
              </w:rPr>
            </w:pPr>
            <w:r w:rsidRPr="00257D0F">
              <w:rPr>
                <w:sz w:val="28"/>
                <w:szCs w:val="28"/>
              </w:rPr>
              <w:t xml:space="preserve">Garde au sol </w:t>
            </w:r>
          </w:p>
        </w:tc>
        <w:tc>
          <w:tcPr>
            <w:tcW w:w="5400" w:type="dxa"/>
          </w:tcPr>
          <w:p w14:paraId="7A8066A5" w14:textId="77777777" w:rsidR="00B8140D" w:rsidRPr="00257D0F" w:rsidRDefault="00B8140D" w:rsidP="00A50A59">
            <w:pPr>
              <w:spacing w:line="360" w:lineRule="auto"/>
              <w:jc w:val="both"/>
              <w:rPr>
                <w:sz w:val="28"/>
                <w:szCs w:val="28"/>
              </w:rPr>
            </w:pPr>
            <w:r w:rsidRPr="00257D0F">
              <w:rPr>
                <w:sz w:val="28"/>
                <w:szCs w:val="28"/>
              </w:rPr>
              <w:t>250 mm minimum</w:t>
            </w:r>
          </w:p>
        </w:tc>
      </w:tr>
      <w:tr w:rsidR="00A74390" w:rsidRPr="00257D0F" w14:paraId="1A9FDD9C" w14:textId="77777777" w:rsidTr="00A50A59">
        <w:trPr>
          <w:cantSplit/>
          <w:trHeight w:val="180"/>
        </w:trPr>
        <w:tc>
          <w:tcPr>
            <w:tcW w:w="1475" w:type="dxa"/>
            <w:vMerge w:val="restart"/>
          </w:tcPr>
          <w:p w14:paraId="78A2B723" w14:textId="4210B8FD" w:rsidR="00A74390" w:rsidRPr="00257D0F" w:rsidRDefault="00A74390" w:rsidP="00A74390">
            <w:pPr>
              <w:spacing w:line="360" w:lineRule="auto"/>
              <w:jc w:val="both"/>
              <w:rPr>
                <w:sz w:val="28"/>
                <w:szCs w:val="28"/>
              </w:rPr>
            </w:pPr>
            <w:r>
              <w:rPr>
                <w:sz w:val="28"/>
                <w:szCs w:val="28"/>
              </w:rPr>
              <w:t xml:space="preserve">Dimensions </w:t>
            </w:r>
          </w:p>
        </w:tc>
        <w:tc>
          <w:tcPr>
            <w:tcW w:w="1835" w:type="dxa"/>
            <w:gridSpan w:val="2"/>
          </w:tcPr>
          <w:p w14:paraId="1558AD42" w14:textId="42FE21B1" w:rsidR="00A74390" w:rsidRPr="00257D0F" w:rsidRDefault="00A74390" w:rsidP="00A74390">
            <w:pPr>
              <w:spacing w:line="360" w:lineRule="auto"/>
              <w:jc w:val="both"/>
              <w:rPr>
                <w:sz w:val="28"/>
                <w:szCs w:val="28"/>
              </w:rPr>
            </w:pPr>
            <w:proofErr w:type="spellStart"/>
            <w:r>
              <w:rPr>
                <w:sz w:val="28"/>
                <w:szCs w:val="28"/>
              </w:rPr>
              <w:t>Longeur</w:t>
            </w:r>
            <w:proofErr w:type="spellEnd"/>
            <w:r>
              <w:rPr>
                <w:sz w:val="28"/>
                <w:szCs w:val="28"/>
              </w:rPr>
              <w:t xml:space="preserve"> </w:t>
            </w:r>
          </w:p>
        </w:tc>
        <w:tc>
          <w:tcPr>
            <w:tcW w:w="5400" w:type="dxa"/>
            <w:tcBorders>
              <w:bottom w:val="single" w:sz="4" w:space="0" w:color="auto"/>
            </w:tcBorders>
          </w:tcPr>
          <w:p w14:paraId="05FB740D" w14:textId="070DB34C" w:rsidR="00A74390" w:rsidRPr="00257D0F" w:rsidRDefault="00A74390" w:rsidP="00A74390">
            <w:pPr>
              <w:spacing w:line="360" w:lineRule="auto"/>
              <w:jc w:val="both"/>
              <w:rPr>
                <w:sz w:val="28"/>
                <w:szCs w:val="28"/>
              </w:rPr>
            </w:pPr>
            <w:r>
              <w:rPr>
                <w:sz w:val="28"/>
                <w:szCs w:val="28"/>
              </w:rPr>
              <w:t>500</w:t>
            </w:r>
            <w:r w:rsidRPr="00917257">
              <w:rPr>
                <w:sz w:val="28"/>
                <w:szCs w:val="28"/>
              </w:rPr>
              <w:t>0 mm minimum</w:t>
            </w:r>
          </w:p>
        </w:tc>
      </w:tr>
      <w:tr w:rsidR="00A74390" w:rsidRPr="00257D0F" w14:paraId="03BCE2E9" w14:textId="77777777" w:rsidTr="00A50A59">
        <w:trPr>
          <w:cantSplit/>
          <w:trHeight w:val="180"/>
        </w:trPr>
        <w:tc>
          <w:tcPr>
            <w:tcW w:w="1475" w:type="dxa"/>
            <w:vMerge/>
          </w:tcPr>
          <w:p w14:paraId="020556B5" w14:textId="77777777" w:rsidR="00A74390" w:rsidRPr="00257D0F" w:rsidRDefault="00A74390" w:rsidP="00A74390">
            <w:pPr>
              <w:spacing w:line="360" w:lineRule="auto"/>
              <w:jc w:val="both"/>
              <w:rPr>
                <w:sz w:val="28"/>
                <w:szCs w:val="28"/>
              </w:rPr>
            </w:pPr>
          </w:p>
        </w:tc>
        <w:tc>
          <w:tcPr>
            <w:tcW w:w="1835" w:type="dxa"/>
            <w:gridSpan w:val="2"/>
          </w:tcPr>
          <w:p w14:paraId="21DC179A" w14:textId="28FD4708" w:rsidR="00A74390" w:rsidRPr="00257D0F" w:rsidRDefault="00A74390" w:rsidP="00A74390">
            <w:pPr>
              <w:spacing w:line="360" w:lineRule="auto"/>
              <w:jc w:val="both"/>
              <w:rPr>
                <w:sz w:val="28"/>
                <w:szCs w:val="28"/>
              </w:rPr>
            </w:pPr>
            <w:r>
              <w:rPr>
                <w:sz w:val="28"/>
                <w:szCs w:val="28"/>
              </w:rPr>
              <w:t xml:space="preserve">Largeur </w:t>
            </w:r>
          </w:p>
        </w:tc>
        <w:tc>
          <w:tcPr>
            <w:tcW w:w="5400" w:type="dxa"/>
            <w:tcBorders>
              <w:bottom w:val="single" w:sz="4" w:space="0" w:color="auto"/>
            </w:tcBorders>
          </w:tcPr>
          <w:p w14:paraId="13822B1E" w14:textId="1D0C6029" w:rsidR="00A74390" w:rsidRPr="00257D0F" w:rsidRDefault="00A74390" w:rsidP="00A74390">
            <w:pPr>
              <w:spacing w:line="360" w:lineRule="auto"/>
              <w:jc w:val="both"/>
              <w:rPr>
                <w:sz w:val="28"/>
                <w:szCs w:val="28"/>
              </w:rPr>
            </w:pPr>
            <w:r>
              <w:rPr>
                <w:sz w:val="28"/>
                <w:szCs w:val="28"/>
              </w:rPr>
              <w:t>170</w:t>
            </w:r>
            <w:r w:rsidRPr="00917257">
              <w:rPr>
                <w:sz w:val="28"/>
                <w:szCs w:val="28"/>
              </w:rPr>
              <w:t>0 mm minimum</w:t>
            </w:r>
          </w:p>
        </w:tc>
      </w:tr>
      <w:tr w:rsidR="00A74390" w:rsidRPr="00257D0F" w14:paraId="20D368F7" w14:textId="77777777" w:rsidTr="00A50A59">
        <w:trPr>
          <w:cantSplit/>
          <w:trHeight w:val="180"/>
        </w:trPr>
        <w:tc>
          <w:tcPr>
            <w:tcW w:w="1475" w:type="dxa"/>
            <w:vMerge/>
          </w:tcPr>
          <w:p w14:paraId="175D650A" w14:textId="77777777" w:rsidR="00A74390" w:rsidRPr="00257D0F" w:rsidRDefault="00A74390" w:rsidP="00A50A59">
            <w:pPr>
              <w:spacing w:line="360" w:lineRule="auto"/>
              <w:jc w:val="both"/>
              <w:rPr>
                <w:sz w:val="28"/>
                <w:szCs w:val="28"/>
              </w:rPr>
            </w:pPr>
          </w:p>
        </w:tc>
        <w:tc>
          <w:tcPr>
            <w:tcW w:w="1835" w:type="dxa"/>
            <w:gridSpan w:val="2"/>
          </w:tcPr>
          <w:p w14:paraId="74F9FCC2" w14:textId="68A48634" w:rsidR="00A74390" w:rsidRPr="00257D0F" w:rsidRDefault="00A74390" w:rsidP="00A50A59">
            <w:pPr>
              <w:spacing w:line="360" w:lineRule="auto"/>
              <w:jc w:val="both"/>
              <w:rPr>
                <w:sz w:val="28"/>
                <w:szCs w:val="28"/>
              </w:rPr>
            </w:pPr>
            <w:r>
              <w:rPr>
                <w:sz w:val="28"/>
                <w:szCs w:val="28"/>
              </w:rPr>
              <w:t xml:space="preserve">Hauteur </w:t>
            </w:r>
          </w:p>
        </w:tc>
        <w:tc>
          <w:tcPr>
            <w:tcW w:w="5400" w:type="dxa"/>
            <w:tcBorders>
              <w:bottom w:val="single" w:sz="4" w:space="0" w:color="auto"/>
            </w:tcBorders>
          </w:tcPr>
          <w:p w14:paraId="35628D4C" w14:textId="0DDAEEB5" w:rsidR="00A74390" w:rsidRPr="00257D0F" w:rsidRDefault="00A74390" w:rsidP="00A50A59">
            <w:pPr>
              <w:spacing w:line="360" w:lineRule="auto"/>
              <w:jc w:val="both"/>
              <w:rPr>
                <w:sz w:val="28"/>
                <w:szCs w:val="28"/>
              </w:rPr>
            </w:pPr>
            <w:r>
              <w:rPr>
                <w:sz w:val="28"/>
                <w:szCs w:val="28"/>
              </w:rPr>
              <w:t>180</w:t>
            </w:r>
            <w:r w:rsidRPr="00257D0F">
              <w:rPr>
                <w:sz w:val="28"/>
                <w:szCs w:val="28"/>
              </w:rPr>
              <w:t>0 mm minimum</w:t>
            </w:r>
          </w:p>
        </w:tc>
      </w:tr>
      <w:tr w:rsidR="00A74390" w:rsidRPr="00257D0F" w14:paraId="2868D92B" w14:textId="77777777" w:rsidTr="00A50A59">
        <w:trPr>
          <w:cantSplit/>
          <w:trHeight w:val="180"/>
        </w:trPr>
        <w:tc>
          <w:tcPr>
            <w:tcW w:w="1475" w:type="dxa"/>
            <w:vMerge/>
          </w:tcPr>
          <w:p w14:paraId="696E82BA" w14:textId="77777777" w:rsidR="00A74390" w:rsidRPr="00257D0F" w:rsidRDefault="00A74390" w:rsidP="00A50A59">
            <w:pPr>
              <w:spacing w:line="360" w:lineRule="auto"/>
              <w:jc w:val="both"/>
              <w:rPr>
                <w:sz w:val="28"/>
                <w:szCs w:val="28"/>
              </w:rPr>
            </w:pPr>
          </w:p>
        </w:tc>
        <w:tc>
          <w:tcPr>
            <w:tcW w:w="1835" w:type="dxa"/>
            <w:gridSpan w:val="2"/>
          </w:tcPr>
          <w:p w14:paraId="4F99FFD9" w14:textId="25F5258C" w:rsidR="00A74390" w:rsidRPr="00257D0F" w:rsidRDefault="00A74390" w:rsidP="00A50A59">
            <w:pPr>
              <w:spacing w:line="360" w:lineRule="auto"/>
              <w:jc w:val="both"/>
              <w:rPr>
                <w:sz w:val="28"/>
                <w:szCs w:val="28"/>
              </w:rPr>
            </w:pPr>
            <w:r>
              <w:rPr>
                <w:sz w:val="28"/>
                <w:szCs w:val="28"/>
              </w:rPr>
              <w:t xml:space="preserve">Empattement </w:t>
            </w:r>
          </w:p>
        </w:tc>
        <w:tc>
          <w:tcPr>
            <w:tcW w:w="5400" w:type="dxa"/>
            <w:tcBorders>
              <w:bottom w:val="single" w:sz="4" w:space="0" w:color="auto"/>
            </w:tcBorders>
          </w:tcPr>
          <w:p w14:paraId="61F8FF59" w14:textId="2341C710" w:rsidR="00A74390" w:rsidRPr="00257D0F" w:rsidRDefault="00A74390" w:rsidP="00A50A59">
            <w:pPr>
              <w:spacing w:line="360" w:lineRule="auto"/>
              <w:jc w:val="both"/>
              <w:rPr>
                <w:sz w:val="28"/>
                <w:szCs w:val="28"/>
              </w:rPr>
            </w:pPr>
            <w:r>
              <w:rPr>
                <w:sz w:val="28"/>
                <w:szCs w:val="28"/>
              </w:rPr>
              <w:t>300</w:t>
            </w:r>
            <w:r w:rsidRPr="00257D0F">
              <w:rPr>
                <w:sz w:val="28"/>
                <w:szCs w:val="28"/>
              </w:rPr>
              <w:t>0 mm minimum</w:t>
            </w:r>
          </w:p>
        </w:tc>
      </w:tr>
      <w:tr w:rsidR="00B8140D" w:rsidRPr="00257D0F" w14:paraId="783AC6B6" w14:textId="77777777" w:rsidTr="00A50A59">
        <w:trPr>
          <w:cantSplit/>
          <w:trHeight w:val="180"/>
        </w:trPr>
        <w:tc>
          <w:tcPr>
            <w:tcW w:w="1475" w:type="dxa"/>
            <w:vMerge w:val="restart"/>
          </w:tcPr>
          <w:p w14:paraId="22F7626B" w14:textId="77777777" w:rsidR="00B8140D" w:rsidRPr="00257D0F" w:rsidRDefault="00B8140D" w:rsidP="00A50A59">
            <w:pPr>
              <w:spacing w:line="360" w:lineRule="auto"/>
              <w:jc w:val="both"/>
              <w:rPr>
                <w:sz w:val="28"/>
                <w:szCs w:val="28"/>
              </w:rPr>
            </w:pPr>
            <w:r w:rsidRPr="00257D0F">
              <w:rPr>
                <w:sz w:val="28"/>
                <w:szCs w:val="28"/>
              </w:rPr>
              <w:t>Voie</w:t>
            </w:r>
          </w:p>
        </w:tc>
        <w:tc>
          <w:tcPr>
            <w:tcW w:w="1835" w:type="dxa"/>
            <w:gridSpan w:val="2"/>
          </w:tcPr>
          <w:p w14:paraId="07876782" w14:textId="77777777" w:rsidR="00B8140D" w:rsidRPr="00257D0F" w:rsidRDefault="00B8140D" w:rsidP="00A50A59">
            <w:pPr>
              <w:spacing w:line="360" w:lineRule="auto"/>
              <w:jc w:val="both"/>
              <w:rPr>
                <w:sz w:val="28"/>
                <w:szCs w:val="28"/>
              </w:rPr>
            </w:pPr>
            <w:r w:rsidRPr="00257D0F">
              <w:rPr>
                <w:sz w:val="28"/>
                <w:szCs w:val="28"/>
              </w:rPr>
              <w:t>Avant</w:t>
            </w:r>
          </w:p>
        </w:tc>
        <w:tc>
          <w:tcPr>
            <w:tcW w:w="5400" w:type="dxa"/>
            <w:tcBorders>
              <w:bottom w:val="single" w:sz="4" w:space="0" w:color="auto"/>
            </w:tcBorders>
          </w:tcPr>
          <w:p w14:paraId="709AA863" w14:textId="77777777" w:rsidR="00B8140D" w:rsidRPr="00257D0F" w:rsidRDefault="00B8140D" w:rsidP="00A50A59">
            <w:pPr>
              <w:spacing w:line="360" w:lineRule="auto"/>
              <w:jc w:val="both"/>
              <w:rPr>
                <w:sz w:val="28"/>
                <w:szCs w:val="28"/>
              </w:rPr>
            </w:pPr>
            <w:r w:rsidRPr="00257D0F">
              <w:rPr>
                <w:sz w:val="28"/>
                <w:szCs w:val="28"/>
              </w:rPr>
              <w:t>1500 mm minimum</w:t>
            </w:r>
          </w:p>
        </w:tc>
      </w:tr>
      <w:tr w:rsidR="00B8140D" w:rsidRPr="00257D0F" w14:paraId="34DECBAF" w14:textId="77777777" w:rsidTr="00A50A59">
        <w:trPr>
          <w:cantSplit/>
          <w:trHeight w:val="180"/>
        </w:trPr>
        <w:tc>
          <w:tcPr>
            <w:tcW w:w="1475" w:type="dxa"/>
            <w:vMerge/>
          </w:tcPr>
          <w:p w14:paraId="01E631ED" w14:textId="77777777" w:rsidR="00B8140D" w:rsidRPr="00257D0F" w:rsidRDefault="00B8140D" w:rsidP="00A50A59">
            <w:pPr>
              <w:spacing w:line="360" w:lineRule="auto"/>
              <w:jc w:val="both"/>
              <w:rPr>
                <w:sz w:val="28"/>
                <w:szCs w:val="28"/>
              </w:rPr>
            </w:pPr>
          </w:p>
        </w:tc>
        <w:tc>
          <w:tcPr>
            <w:tcW w:w="1835" w:type="dxa"/>
            <w:gridSpan w:val="2"/>
          </w:tcPr>
          <w:p w14:paraId="771603AC" w14:textId="77777777" w:rsidR="00B8140D" w:rsidRPr="00257D0F" w:rsidRDefault="00B8140D" w:rsidP="00A50A59">
            <w:pPr>
              <w:spacing w:line="360" w:lineRule="auto"/>
              <w:jc w:val="both"/>
              <w:rPr>
                <w:sz w:val="28"/>
                <w:szCs w:val="28"/>
              </w:rPr>
            </w:pPr>
            <w:r w:rsidRPr="00257D0F">
              <w:rPr>
                <w:sz w:val="28"/>
                <w:szCs w:val="28"/>
              </w:rPr>
              <w:t>Arrière</w:t>
            </w:r>
          </w:p>
        </w:tc>
        <w:tc>
          <w:tcPr>
            <w:tcW w:w="5400" w:type="dxa"/>
            <w:tcBorders>
              <w:right w:val="single" w:sz="4" w:space="0" w:color="auto"/>
            </w:tcBorders>
          </w:tcPr>
          <w:p w14:paraId="2297CEA1" w14:textId="1BD4D0F9" w:rsidR="00B8140D" w:rsidRPr="00257D0F" w:rsidRDefault="00B8140D" w:rsidP="00A50A59">
            <w:pPr>
              <w:spacing w:line="360" w:lineRule="auto"/>
              <w:jc w:val="both"/>
              <w:rPr>
                <w:sz w:val="28"/>
                <w:szCs w:val="28"/>
              </w:rPr>
            </w:pPr>
            <w:r w:rsidRPr="00257D0F">
              <w:rPr>
                <w:sz w:val="28"/>
                <w:szCs w:val="28"/>
              </w:rPr>
              <w:t>1</w:t>
            </w:r>
            <w:r w:rsidR="00A74390">
              <w:rPr>
                <w:sz w:val="28"/>
                <w:szCs w:val="28"/>
              </w:rPr>
              <w:t>5</w:t>
            </w:r>
            <w:r w:rsidRPr="00257D0F">
              <w:rPr>
                <w:sz w:val="28"/>
                <w:szCs w:val="28"/>
              </w:rPr>
              <w:t>00 mm minimum</w:t>
            </w:r>
          </w:p>
        </w:tc>
      </w:tr>
      <w:tr w:rsidR="00B8140D" w:rsidRPr="00257D0F" w14:paraId="14DEB9D3" w14:textId="77777777" w:rsidTr="00A50A59">
        <w:trPr>
          <w:trHeight w:val="359"/>
        </w:trPr>
        <w:tc>
          <w:tcPr>
            <w:tcW w:w="3310" w:type="dxa"/>
            <w:gridSpan w:val="3"/>
          </w:tcPr>
          <w:p w14:paraId="6238C034" w14:textId="77777777" w:rsidR="00B8140D" w:rsidRPr="00257D0F" w:rsidRDefault="00B8140D" w:rsidP="00A50A59">
            <w:pPr>
              <w:spacing w:line="360" w:lineRule="auto"/>
              <w:jc w:val="both"/>
              <w:rPr>
                <w:sz w:val="28"/>
                <w:szCs w:val="28"/>
              </w:rPr>
            </w:pPr>
            <w:r w:rsidRPr="00257D0F">
              <w:rPr>
                <w:sz w:val="28"/>
                <w:szCs w:val="28"/>
              </w:rPr>
              <w:t xml:space="preserve">Autres équipements et </w:t>
            </w:r>
          </w:p>
          <w:p w14:paraId="36327D9B" w14:textId="77777777" w:rsidR="00B8140D" w:rsidRPr="00257D0F" w:rsidRDefault="00B8140D" w:rsidP="00A50A59">
            <w:pPr>
              <w:spacing w:line="360" w:lineRule="auto"/>
              <w:jc w:val="both"/>
              <w:rPr>
                <w:sz w:val="28"/>
                <w:szCs w:val="28"/>
              </w:rPr>
            </w:pPr>
            <w:proofErr w:type="spellStart"/>
            <w:proofErr w:type="gramStart"/>
            <w:r w:rsidRPr="00257D0F">
              <w:rPr>
                <w:sz w:val="28"/>
                <w:szCs w:val="28"/>
              </w:rPr>
              <w:t>accessoirs</w:t>
            </w:r>
            <w:proofErr w:type="spellEnd"/>
            <w:proofErr w:type="gramEnd"/>
          </w:p>
          <w:p w14:paraId="4A0980AB" w14:textId="77777777" w:rsidR="00B8140D" w:rsidRPr="00257D0F" w:rsidRDefault="00B8140D" w:rsidP="00A50A59">
            <w:pPr>
              <w:spacing w:line="360" w:lineRule="auto"/>
              <w:jc w:val="both"/>
              <w:rPr>
                <w:sz w:val="28"/>
                <w:szCs w:val="28"/>
              </w:rPr>
            </w:pPr>
          </w:p>
        </w:tc>
        <w:tc>
          <w:tcPr>
            <w:tcW w:w="5400" w:type="dxa"/>
            <w:tcBorders>
              <w:right w:val="single" w:sz="4" w:space="0" w:color="auto"/>
            </w:tcBorders>
          </w:tcPr>
          <w:p w14:paraId="699A0665" w14:textId="3E2199E8" w:rsidR="00B8140D" w:rsidRPr="00257D0F" w:rsidRDefault="00B8140D" w:rsidP="00A50A59">
            <w:pPr>
              <w:spacing w:line="276" w:lineRule="auto"/>
              <w:jc w:val="both"/>
              <w:rPr>
                <w:sz w:val="28"/>
                <w:szCs w:val="28"/>
              </w:rPr>
            </w:pPr>
            <w:r w:rsidRPr="00257D0F">
              <w:rPr>
                <w:sz w:val="28"/>
                <w:szCs w:val="28"/>
              </w:rPr>
              <w:t>-</w:t>
            </w:r>
            <w:r w:rsidR="00B12033">
              <w:rPr>
                <w:sz w:val="28"/>
                <w:szCs w:val="28"/>
              </w:rPr>
              <w:t>2</w:t>
            </w:r>
            <w:r w:rsidRPr="00257D0F">
              <w:rPr>
                <w:sz w:val="28"/>
                <w:szCs w:val="28"/>
              </w:rPr>
              <w:t xml:space="preserve"> roue de secours </w:t>
            </w:r>
          </w:p>
          <w:p w14:paraId="54F44E92" w14:textId="0A6DD89B" w:rsidR="00B8140D" w:rsidRDefault="00B8140D" w:rsidP="00A50A59">
            <w:pPr>
              <w:spacing w:line="276" w:lineRule="auto"/>
              <w:jc w:val="both"/>
              <w:rPr>
                <w:sz w:val="28"/>
                <w:szCs w:val="28"/>
              </w:rPr>
            </w:pPr>
            <w:r w:rsidRPr="00257D0F">
              <w:rPr>
                <w:sz w:val="28"/>
                <w:szCs w:val="28"/>
              </w:rPr>
              <w:t>-1 trousse à outils avec cric et manivelle</w:t>
            </w:r>
          </w:p>
          <w:p w14:paraId="0ACFFFE1" w14:textId="1A7B6211" w:rsidR="00B12033" w:rsidRPr="00257D0F" w:rsidRDefault="00B12033" w:rsidP="00A50A59">
            <w:pPr>
              <w:spacing w:line="276" w:lineRule="auto"/>
              <w:jc w:val="both"/>
              <w:rPr>
                <w:sz w:val="28"/>
                <w:szCs w:val="28"/>
              </w:rPr>
            </w:pPr>
            <w:r>
              <w:rPr>
                <w:sz w:val="28"/>
                <w:szCs w:val="28"/>
              </w:rPr>
              <w:t>-</w:t>
            </w:r>
            <w:r w:rsidR="00A74390">
              <w:rPr>
                <w:sz w:val="28"/>
                <w:szCs w:val="28"/>
              </w:rPr>
              <w:t>F</w:t>
            </w:r>
            <w:r>
              <w:rPr>
                <w:sz w:val="28"/>
                <w:szCs w:val="28"/>
              </w:rPr>
              <w:t>ermeture centralisée des portes avec commandes à distance</w:t>
            </w:r>
          </w:p>
          <w:p w14:paraId="3B7716DF" w14:textId="20DC0D80" w:rsidR="00B8140D" w:rsidRDefault="00B8140D" w:rsidP="00A50A59">
            <w:pPr>
              <w:spacing w:line="276" w:lineRule="auto"/>
              <w:jc w:val="both"/>
              <w:rPr>
                <w:sz w:val="28"/>
                <w:szCs w:val="28"/>
              </w:rPr>
            </w:pPr>
            <w:r w:rsidRPr="00257D0F">
              <w:rPr>
                <w:sz w:val="28"/>
                <w:szCs w:val="28"/>
              </w:rPr>
              <w:t>- 1 manuelle d’utilisation en français</w:t>
            </w:r>
          </w:p>
          <w:p w14:paraId="34FE9AC1" w14:textId="5EBA4FE2" w:rsidR="00B12033" w:rsidRPr="00257D0F" w:rsidRDefault="00B12033" w:rsidP="00A50A59">
            <w:pPr>
              <w:spacing w:line="276" w:lineRule="auto"/>
              <w:jc w:val="both"/>
              <w:rPr>
                <w:sz w:val="28"/>
                <w:szCs w:val="28"/>
              </w:rPr>
            </w:pPr>
            <w:r>
              <w:rPr>
                <w:sz w:val="28"/>
                <w:szCs w:val="28"/>
              </w:rPr>
              <w:t>- Pare buffle en inox</w:t>
            </w:r>
          </w:p>
          <w:p w14:paraId="62B54F10" w14:textId="77777777" w:rsidR="00B8140D" w:rsidRPr="00257D0F" w:rsidRDefault="00B8140D" w:rsidP="00A50A59">
            <w:pPr>
              <w:spacing w:line="276" w:lineRule="auto"/>
              <w:jc w:val="both"/>
              <w:rPr>
                <w:sz w:val="28"/>
                <w:szCs w:val="28"/>
              </w:rPr>
            </w:pPr>
            <w:r w:rsidRPr="00257D0F">
              <w:rPr>
                <w:sz w:val="28"/>
                <w:szCs w:val="28"/>
              </w:rPr>
              <w:t xml:space="preserve">- 2 triangles, 1 extincteur </w:t>
            </w:r>
          </w:p>
          <w:p w14:paraId="60A701C9" w14:textId="77777777" w:rsidR="00B8140D" w:rsidRPr="00257D0F" w:rsidRDefault="00B8140D" w:rsidP="00A50A59">
            <w:pPr>
              <w:spacing w:line="276" w:lineRule="auto"/>
              <w:jc w:val="both"/>
              <w:rPr>
                <w:sz w:val="28"/>
                <w:szCs w:val="28"/>
              </w:rPr>
            </w:pPr>
            <w:r w:rsidRPr="00257D0F">
              <w:rPr>
                <w:sz w:val="28"/>
                <w:szCs w:val="28"/>
              </w:rPr>
              <w:t>- Antibrouillards avant</w:t>
            </w:r>
          </w:p>
          <w:p w14:paraId="01FC6838" w14:textId="77777777" w:rsidR="00B8140D" w:rsidRPr="00257D0F" w:rsidRDefault="00B8140D" w:rsidP="00A50A59">
            <w:pPr>
              <w:spacing w:line="276" w:lineRule="auto"/>
              <w:jc w:val="both"/>
              <w:rPr>
                <w:sz w:val="28"/>
                <w:szCs w:val="28"/>
              </w:rPr>
            </w:pPr>
            <w:r w:rsidRPr="00257D0F">
              <w:rPr>
                <w:sz w:val="28"/>
                <w:szCs w:val="28"/>
              </w:rPr>
              <w:t xml:space="preserve">- Marchepieds </w:t>
            </w:r>
            <w:proofErr w:type="spellStart"/>
            <w:r w:rsidRPr="00257D0F">
              <w:rPr>
                <w:sz w:val="28"/>
                <w:szCs w:val="28"/>
              </w:rPr>
              <w:t>lateraux</w:t>
            </w:r>
            <w:proofErr w:type="spellEnd"/>
          </w:p>
          <w:p w14:paraId="4B36EAE9" w14:textId="6C6C9242" w:rsidR="00B8140D" w:rsidRPr="00257D0F" w:rsidRDefault="00B8140D" w:rsidP="00A50A59">
            <w:pPr>
              <w:spacing w:line="276" w:lineRule="auto"/>
              <w:jc w:val="both"/>
              <w:rPr>
                <w:sz w:val="28"/>
                <w:szCs w:val="28"/>
              </w:rPr>
            </w:pPr>
            <w:r w:rsidRPr="00257D0F">
              <w:rPr>
                <w:sz w:val="28"/>
                <w:szCs w:val="28"/>
              </w:rPr>
              <w:t>- Hard-top</w:t>
            </w:r>
            <w:r w:rsidR="00B12033">
              <w:rPr>
                <w:sz w:val="28"/>
                <w:szCs w:val="28"/>
              </w:rPr>
              <w:t xml:space="preserve"> vitré</w:t>
            </w:r>
            <w:r w:rsidRPr="00257D0F">
              <w:rPr>
                <w:sz w:val="28"/>
                <w:szCs w:val="28"/>
              </w:rPr>
              <w:t xml:space="preserve"> pour couvrir la benne à la couleur d’origine</w:t>
            </w:r>
          </w:p>
        </w:tc>
      </w:tr>
    </w:tbl>
    <w:p w14:paraId="3F8BA194" w14:textId="77777777" w:rsidR="00B8140D" w:rsidRPr="00257D0F" w:rsidRDefault="00B8140D" w:rsidP="00B8140D">
      <w:pPr>
        <w:rPr>
          <w:rFonts w:ascii="Garamond" w:hAnsi="Garamond"/>
        </w:rPr>
      </w:pPr>
    </w:p>
    <w:p w14:paraId="6AC28101" w14:textId="77777777" w:rsidR="00B8140D" w:rsidRPr="00257D0F" w:rsidRDefault="00B8140D" w:rsidP="00B8140D">
      <w:pPr>
        <w:rPr>
          <w:b/>
          <w:szCs w:val="24"/>
        </w:rPr>
      </w:pPr>
      <w:r w:rsidRPr="00257D0F">
        <w:rPr>
          <w:b/>
          <w:szCs w:val="24"/>
        </w:rPr>
        <w:t xml:space="preserve">N.B : Un document technique (catalogue ou brochure) donnant des images de la fourniture et de ses principales spécifications techniques doit être fourni par le soumissionnaire. </w:t>
      </w:r>
    </w:p>
    <w:p w14:paraId="42DC0630" w14:textId="77777777" w:rsidR="00B8140D" w:rsidRPr="00257D0F" w:rsidRDefault="00B8140D" w:rsidP="00B8140D">
      <w:pPr>
        <w:rPr>
          <w:i/>
          <w:iCs/>
          <w:szCs w:val="24"/>
        </w:rPr>
      </w:pPr>
      <w:r w:rsidRPr="00257D0F">
        <w:rPr>
          <w:i/>
          <w:iCs/>
          <w:szCs w:val="24"/>
        </w:rPr>
        <w:br w:type="page"/>
      </w:r>
    </w:p>
    <w:p w14:paraId="177DC6B6" w14:textId="77777777" w:rsidR="00940BF3" w:rsidRPr="005E078D" w:rsidRDefault="00185AB8" w:rsidP="00185AB8">
      <w:pPr>
        <w:pStyle w:val="SectionVIHeader"/>
        <w:rPr>
          <w:lang w:val="fr-FR"/>
        </w:rPr>
      </w:pPr>
      <w:bookmarkStart w:id="479" w:name="_Toc475247052"/>
      <w:bookmarkStart w:id="480" w:name="_Toc494778751"/>
      <w:bookmarkStart w:id="481" w:name="_Toc449967060"/>
      <w:bookmarkStart w:id="482" w:name="_Toc486345005"/>
      <w:r w:rsidRPr="005E078D">
        <w:rPr>
          <w:lang w:val="fr-FR"/>
        </w:rPr>
        <w:lastRenderedPageBreak/>
        <w:t xml:space="preserve">4. </w:t>
      </w:r>
      <w:r w:rsidR="00940BF3" w:rsidRPr="005E078D">
        <w:rPr>
          <w:lang w:val="fr-FR"/>
        </w:rPr>
        <w:t>Plans</w:t>
      </w:r>
      <w:bookmarkEnd w:id="479"/>
      <w:bookmarkEnd w:id="480"/>
      <w:bookmarkEnd w:id="481"/>
      <w:bookmarkEnd w:id="482"/>
    </w:p>
    <w:p w14:paraId="4F3CF42E" w14:textId="67F8818E" w:rsidR="00940BF3" w:rsidRPr="005E078D" w:rsidRDefault="00940BF3" w:rsidP="00185AB8">
      <w:pPr>
        <w:suppressAutoHyphens/>
        <w:spacing w:before="120" w:after="200"/>
        <w:jc w:val="both"/>
        <w:rPr>
          <w:szCs w:val="24"/>
        </w:rPr>
      </w:pPr>
      <w:r w:rsidRPr="005E078D">
        <w:rPr>
          <w:szCs w:val="24"/>
        </w:rPr>
        <w:t xml:space="preserve">Le présent Dossier d’appel d’offres </w:t>
      </w:r>
      <w:r w:rsidR="009544A8" w:rsidRPr="005E078D">
        <w:rPr>
          <w:szCs w:val="24"/>
        </w:rPr>
        <w:t>ne</w:t>
      </w:r>
      <w:r w:rsidR="009544A8" w:rsidRPr="005E078D">
        <w:rPr>
          <w:i/>
          <w:iCs/>
          <w:szCs w:val="24"/>
        </w:rPr>
        <w:t xml:space="preserve"> comprend</w:t>
      </w:r>
      <w:r w:rsidRPr="005E078D">
        <w:rPr>
          <w:iCs/>
          <w:szCs w:val="24"/>
        </w:rPr>
        <w:t xml:space="preserve"> aucun plan</w:t>
      </w:r>
      <w:r w:rsidRPr="005E078D">
        <w:rPr>
          <w:szCs w:val="24"/>
        </w:rPr>
        <w:t xml:space="preserve"> </w:t>
      </w:r>
    </w:p>
    <w:p w14:paraId="70706E29" w14:textId="77777777" w:rsidR="00940BF3" w:rsidRPr="005E078D" w:rsidRDefault="00940BF3" w:rsidP="00C1188B">
      <w:pPr>
        <w:suppressAutoHyphens/>
        <w:spacing w:before="120" w:after="120"/>
        <w:rPr>
          <w:szCs w:val="24"/>
        </w:rPr>
      </w:pPr>
      <w:r w:rsidRPr="005E078D">
        <w:rPr>
          <w:szCs w:val="24"/>
        </w:rPr>
        <w:br w:type="page"/>
      </w:r>
    </w:p>
    <w:p w14:paraId="243F18DA" w14:textId="77777777" w:rsidR="00940BF3" w:rsidRPr="005E078D" w:rsidRDefault="00940BF3" w:rsidP="00F74E9E">
      <w:pPr>
        <w:pStyle w:val="SectionVIHeader"/>
        <w:rPr>
          <w:lang w:val="fr-FR"/>
        </w:rPr>
      </w:pPr>
      <w:bookmarkStart w:id="483" w:name="_Toc449967061"/>
      <w:bookmarkStart w:id="484" w:name="_Toc486345006"/>
      <w:r w:rsidRPr="005E078D">
        <w:rPr>
          <w:lang w:val="fr-FR"/>
        </w:rPr>
        <w:lastRenderedPageBreak/>
        <w:t>5. Inspections et Essais</w:t>
      </w:r>
      <w:bookmarkEnd w:id="483"/>
      <w:bookmarkEnd w:id="484"/>
    </w:p>
    <w:p w14:paraId="23A923B6" w14:textId="77777777" w:rsidR="00F1120C" w:rsidRPr="005E078D" w:rsidRDefault="00F1120C" w:rsidP="005A56A4">
      <w:pPr>
        <w:numPr>
          <w:ilvl w:val="0"/>
          <w:numId w:val="66"/>
        </w:numPr>
        <w:suppressAutoHyphens/>
        <w:jc w:val="both"/>
        <w:rPr>
          <w:szCs w:val="24"/>
        </w:rPr>
      </w:pPr>
      <w:r w:rsidRPr="005E078D">
        <w:rPr>
          <w:szCs w:val="24"/>
        </w:rPr>
        <w:t>L’inspection des marchandises importées au Mali est prévue avant leur embarquement au port extérieur, il revient au Fournisseur de prendre les dispositions nécessaires pour ce faire ;</w:t>
      </w:r>
    </w:p>
    <w:p w14:paraId="2ACBBFA8" w14:textId="77777777" w:rsidR="0014133C" w:rsidRPr="005E078D" w:rsidRDefault="0014133C" w:rsidP="0014133C">
      <w:pPr>
        <w:suppressAutoHyphens/>
        <w:ind w:left="720"/>
        <w:jc w:val="both"/>
        <w:rPr>
          <w:szCs w:val="24"/>
        </w:rPr>
      </w:pPr>
    </w:p>
    <w:p w14:paraId="65844EE5" w14:textId="77777777" w:rsidR="00F1120C" w:rsidRPr="005E078D" w:rsidRDefault="00F1120C" w:rsidP="005A56A4">
      <w:pPr>
        <w:numPr>
          <w:ilvl w:val="0"/>
          <w:numId w:val="66"/>
        </w:numPr>
        <w:suppressAutoHyphens/>
        <w:jc w:val="both"/>
        <w:rPr>
          <w:szCs w:val="24"/>
        </w:rPr>
      </w:pPr>
      <w:r w:rsidRPr="005E078D">
        <w:rPr>
          <w:szCs w:val="24"/>
        </w:rPr>
        <w:t>L’Acheteur procèdera, sur site à Bamako, à la vérification des quantités et qualités, ainsi que de la fonctionnalité des fournitures au moment de la réception, avant la signature d’un bordereau de livraison ou d’un procès-verbal de réception</w:t>
      </w:r>
      <w:r w:rsidRPr="005E078D">
        <w:rPr>
          <w:i/>
          <w:iCs/>
          <w:szCs w:val="24"/>
        </w:rPr>
        <w:t>.</w:t>
      </w:r>
    </w:p>
    <w:p w14:paraId="1FD3903E" w14:textId="77777777" w:rsidR="00F1120C" w:rsidRPr="005E078D" w:rsidRDefault="00F1120C" w:rsidP="00F1120C">
      <w:pPr>
        <w:suppressAutoHyphens/>
        <w:ind w:left="720"/>
        <w:jc w:val="both"/>
        <w:rPr>
          <w:szCs w:val="24"/>
        </w:rPr>
      </w:pPr>
    </w:p>
    <w:p w14:paraId="12516754" w14:textId="77777777" w:rsidR="00F1120C" w:rsidRPr="005E078D" w:rsidRDefault="00F1120C" w:rsidP="00F1120C">
      <w:pPr>
        <w:suppressAutoHyphens/>
        <w:ind w:left="360"/>
        <w:jc w:val="both"/>
        <w:rPr>
          <w:szCs w:val="24"/>
        </w:rPr>
      </w:pPr>
      <w:r w:rsidRPr="005E078D">
        <w:rPr>
          <w:szCs w:val="24"/>
        </w:rPr>
        <w:t>Si une partie des matériels fournis ne correspond pas aux spécifications techniques ou n’est pas satisfaisante du point de la fonctionnalité, l‘Acheteur sera en droit de la rejeter et le Fournisseur devra alors remplacer les matériels rejetés.</w:t>
      </w:r>
    </w:p>
    <w:p w14:paraId="57F5BBF5" w14:textId="77777777" w:rsidR="00F1120C" w:rsidRPr="005E078D" w:rsidRDefault="00F1120C" w:rsidP="00F1120C">
      <w:pPr>
        <w:suppressAutoHyphens/>
        <w:ind w:left="360"/>
        <w:jc w:val="both"/>
        <w:rPr>
          <w:szCs w:val="24"/>
        </w:rPr>
      </w:pPr>
    </w:p>
    <w:p w14:paraId="093899EC" w14:textId="77777777" w:rsidR="00940BF3" w:rsidRPr="005E078D" w:rsidRDefault="00940BF3" w:rsidP="00C1188B">
      <w:pPr>
        <w:suppressAutoHyphens/>
        <w:spacing w:before="120" w:after="120"/>
        <w:rPr>
          <w:szCs w:val="24"/>
        </w:rPr>
      </w:pPr>
    </w:p>
    <w:p w14:paraId="5B75A622" w14:textId="77777777" w:rsidR="00940BF3" w:rsidRPr="005E078D" w:rsidRDefault="00940BF3" w:rsidP="00C1188B">
      <w:pPr>
        <w:suppressAutoHyphens/>
        <w:spacing w:before="120" w:after="120"/>
        <w:rPr>
          <w:szCs w:val="24"/>
        </w:rPr>
      </w:pPr>
    </w:p>
    <w:p w14:paraId="4B73576B" w14:textId="77777777" w:rsidR="00940BF3" w:rsidRPr="005E078D" w:rsidRDefault="00940BF3" w:rsidP="00C1188B">
      <w:pPr>
        <w:suppressAutoHyphens/>
        <w:spacing w:before="120" w:after="120"/>
        <w:rPr>
          <w:szCs w:val="24"/>
        </w:rPr>
      </w:pPr>
    </w:p>
    <w:p w14:paraId="22ED8162" w14:textId="77777777" w:rsidR="00940BF3" w:rsidRPr="005E078D" w:rsidRDefault="00940BF3" w:rsidP="00C1188B">
      <w:pPr>
        <w:suppressAutoHyphens/>
        <w:spacing w:before="120" w:after="120"/>
        <w:rPr>
          <w:szCs w:val="24"/>
        </w:rPr>
        <w:sectPr w:rsidR="00940BF3" w:rsidRPr="005E078D" w:rsidSect="00976AE6">
          <w:footnotePr>
            <w:numRestart w:val="eachSect"/>
          </w:footnotePr>
          <w:endnotePr>
            <w:numFmt w:val="decimal"/>
            <w:numRestart w:val="eachSect"/>
          </w:endnotePr>
          <w:pgSz w:w="12240" w:h="15840" w:code="1"/>
          <w:pgMar w:top="1440" w:right="1440" w:bottom="1440" w:left="1440" w:header="720" w:footer="720" w:gutter="0"/>
          <w:cols w:space="720"/>
        </w:sectPr>
      </w:pPr>
    </w:p>
    <w:p w14:paraId="0C895A75" w14:textId="77777777" w:rsidR="009B5C35" w:rsidRPr="005E078D" w:rsidRDefault="009B5C35" w:rsidP="009B5C35">
      <w:bookmarkStart w:id="485" w:name="_Toc494778752"/>
      <w:bookmarkStart w:id="486" w:name="_Toc499607140"/>
      <w:bookmarkStart w:id="487" w:name="_Toc499608193"/>
      <w:bookmarkStart w:id="488" w:name="_Toc434945768"/>
    </w:p>
    <w:p w14:paraId="0C5FE36B" w14:textId="77777777" w:rsidR="009B5C35" w:rsidRPr="005E078D" w:rsidRDefault="009B5C35" w:rsidP="009B5C35"/>
    <w:p w14:paraId="55A43A17" w14:textId="77777777" w:rsidR="009B5C35" w:rsidRPr="005E078D" w:rsidRDefault="009B5C35" w:rsidP="009B5C35"/>
    <w:p w14:paraId="1855635E" w14:textId="77777777" w:rsidR="009B5C35" w:rsidRPr="005E078D" w:rsidRDefault="009B5C35" w:rsidP="009B5C35"/>
    <w:p w14:paraId="1ED1CCEA" w14:textId="77777777" w:rsidR="009B5C35" w:rsidRPr="005E078D" w:rsidRDefault="009B5C35" w:rsidP="009B5C35"/>
    <w:p w14:paraId="71AEF696" w14:textId="77777777" w:rsidR="009B5C35" w:rsidRPr="005E078D" w:rsidRDefault="009B5C35" w:rsidP="009B5C35"/>
    <w:p w14:paraId="6036C091" w14:textId="77777777" w:rsidR="009B5C35" w:rsidRPr="005E078D" w:rsidRDefault="009B5C35" w:rsidP="009B5C35"/>
    <w:p w14:paraId="2F86600E" w14:textId="77777777" w:rsidR="009B5C35" w:rsidRPr="005E078D" w:rsidRDefault="009B5C35" w:rsidP="009B5C35"/>
    <w:p w14:paraId="511FC9B5" w14:textId="77777777" w:rsidR="009B5C35" w:rsidRPr="005E078D" w:rsidRDefault="009B5C35" w:rsidP="009B5C35"/>
    <w:p w14:paraId="4B8A0FAD" w14:textId="77777777" w:rsidR="009B5C35" w:rsidRPr="005E078D" w:rsidRDefault="009B5C35" w:rsidP="009B5C35"/>
    <w:p w14:paraId="0A884168" w14:textId="77777777" w:rsidR="009B5C35" w:rsidRPr="005E078D" w:rsidRDefault="009B5C35" w:rsidP="009B5C35"/>
    <w:p w14:paraId="2841F94A" w14:textId="77777777" w:rsidR="009B5C35" w:rsidRPr="005E078D" w:rsidRDefault="009B5C35" w:rsidP="009B5C35"/>
    <w:p w14:paraId="060562CE" w14:textId="77777777" w:rsidR="009B5C35" w:rsidRPr="005E078D" w:rsidRDefault="009B5C35" w:rsidP="009B5C35"/>
    <w:p w14:paraId="17AC20ED" w14:textId="77777777" w:rsidR="009B5C35" w:rsidRPr="005E078D" w:rsidRDefault="009B5C35" w:rsidP="009B5C35"/>
    <w:p w14:paraId="4177DE64" w14:textId="77777777" w:rsidR="009B5C35" w:rsidRPr="005E078D" w:rsidRDefault="009B5C35" w:rsidP="009B5C35"/>
    <w:p w14:paraId="2E9B884F" w14:textId="77777777" w:rsidR="00940BF3" w:rsidRPr="005E078D" w:rsidRDefault="00940BF3" w:rsidP="009B5C35">
      <w:pPr>
        <w:pStyle w:val="Part1"/>
        <w:rPr>
          <w:lang w:val="fr-FR"/>
        </w:rPr>
      </w:pPr>
      <w:bookmarkStart w:id="489" w:name="_Toc486224819"/>
      <w:r w:rsidRPr="005E078D">
        <w:rPr>
          <w:lang w:val="fr-FR"/>
        </w:rPr>
        <w:t xml:space="preserve">PARTIE </w:t>
      </w:r>
      <w:r w:rsidR="0067347C" w:rsidRPr="005E078D">
        <w:rPr>
          <w:lang w:val="fr-FR"/>
        </w:rPr>
        <w:t>3</w:t>
      </w:r>
      <w:r w:rsidRPr="005E078D">
        <w:rPr>
          <w:lang w:val="fr-FR"/>
        </w:rPr>
        <w:t>- Marché</w:t>
      </w:r>
      <w:bookmarkEnd w:id="485"/>
      <w:bookmarkEnd w:id="486"/>
      <w:bookmarkEnd w:id="487"/>
      <w:bookmarkEnd w:id="488"/>
      <w:bookmarkEnd w:id="489"/>
    </w:p>
    <w:p w14:paraId="1FC8FA58" w14:textId="77777777" w:rsidR="009B5C35" w:rsidRPr="005E078D" w:rsidRDefault="009B5C35" w:rsidP="009B5C35">
      <w:pPr>
        <w:pStyle w:val="Sous-titre"/>
        <w:jc w:val="both"/>
        <w:rPr>
          <w:b w:val="0"/>
          <w:sz w:val="24"/>
          <w:lang w:val="fr-FR"/>
        </w:rPr>
      </w:pPr>
    </w:p>
    <w:p w14:paraId="7C38CBEB" w14:textId="77777777" w:rsidR="009B5C35" w:rsidRPr="005E078D" w:rsidRDefault="009B5C35" w:rsidP="009B5C35">
      <w:pPr>
        <w:pStyle w:val="Sous-titre"/>
        <w:rPr>
          <w:b w:val="0"/>
          <w:sz w:val="24"/>
          <w:lang w:val="fr-FR"/>
        </w:rPr>
      </w:pPr>
    </w:p>
    <w:p w14:paraId="29F4014A" w14:textId="77777777" w:rsidR="009B5C35" w:rsidRPr="005E078D" w:rsidRDefault="009B5C35" w:rsidP="009B5C35">
      <w:pPr>
        <w:pStyle w:val="Sous-titre"/>
        <w:rPr>
          <w:sz w:val="24"/>
          <w:lang w:val="fr-FR"/>
        </w:rPr>
      </w:pPr>
    </w:p>
    <w:p w14:paraId="10E244BC" w14:textId="77777777" w:rsidR="00940BF3" w:rsidRPr="005E078D" w:rsidRDefault="00940BF3" w:rsidP="00C1188B">
      <w:pPr>
        <w:suppressAutoHyphens/>
        <w:spacing w:before="120" w:after="120"/>
        <w:rPr>
          <w:szCs w:val="24"/>
        </w:rPr>
      </w:pPr>
    </w:p>
    <w:p w14:paraId="53739366" w14:textId="77777777" w:rsidR="009B5C35" w:rsidRPr="005E078D" w:rsidRDefault="009B5C35" w:rsidP="00C1188B">
      <w:pPr>
        <w:suppressAutoHyphens/>
        <w:spacing w:before="120" w:after="120"/>
        <w:rPr>
          <w:szCs w:val="24"/>
        </w:rPr>
        <w:sectPr w:rsidR="009B5C35" w:rsidRPr="005E078D" w:rsidSect="00592B1B">
          <w:headerReference w:type="even" r:id="rId55"/>
          <w:headerReference w:type="default" r:id="rId56"/>
          <w:headerReference w:type="first" r:id="rId57"/>
          <w:footnotePr>
            <w:numRestart w:val="eachSect"/>
          </w:footnotePr>
          <w:endnotePr>
            <w:numFmt w:val="decimal"/>
            <w:numRestart w:val="eachSect"/>
          </w:endnotePr>
          <w:type w:val="nextColumn"/>
          <w:pgSz w:w="12240" w:h="15840" w:code="1"/>
          <w:pgMar w:top="1440" w:right="1440" w:bottom="1440" w:left="1440" w:header="720" w:footer="72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940BF3" w:rsidRPr="005E078D" w14:paraId="2706AFE2" w14:textId="77777777">
        <w:trPr>
          <w:trHeight w:val="600"/>
        </w:trPr>
        <w:tc>
          <w:tcPr>
            <w:tcW w:w="9198" w:type="dxa"/>
            <w:tcBorders>
              <w:top w:val="nil"/>
              <w:left w:val="nil"/>
              <w:bottom w:val="nil"/>
              <w:right w:val="nil"/>
            </w:tcBorders>
            <w:vAlign w:val="center"/>
          </w:tcPr>
          <w:p w14:paraId="13EA8540" w14:textId="77777777" w:rsidR="00940BF3" w:rsidRPr="005E078D" w:rsidRDefault="00940BF3" w:rsidP="00677BB1">
            <w:pPr>
              <w:pStyle w:val="SectionHeading"/>
              <w:rPr>
                <w:sz w:val="24"/>
                <w:lang w:val="fr-FR"/>
              </w:rPr>
            </w:pPr>
            <w:bookmarkStart w:id="490" w:name="_Toc494778753"/>
            <w:bookmarkStart w:id="491" w:name="_Toc77492591"/>
            <w:bookmarkStart w:id="492" w:name="_Toc434945769"/>
            <w:bookmarkStart w:id="493" w:name="_Toc486224820"/>
            <w:bookmarkStart w:id="494" w:name="_Toc438266930"/>
            <w:bookmarkStart w:id="495" w:name="_Toc438267904"/>
            <w:bookmarkStart w:id="496" w:name="_Toc438366671"/>
            <w:r w:rsidRPr="005E078D">
              <w:rPr>
                <w:lang w:val="fr-FR"/>
              </w:rPr>
              <w:lastRenderedPageBreak/>
              <w:t>Section VII</w:t>
            </w:r>
            <w:r w:rsidR="00A20603" w:rsidRPr="005E078D">
              <w:rPr>
                <w:lang w:val="fr-FR"/>
              </w:rPr>
              <w:t>I</w:t>
            </w:r>
            <w:r w:rsidRPr="005E078D">
              <w:rPr>
                <w:lang w:val="fr-FR"/>
              </w:rPr>
              <w:t xml:space="preserve">. Cahier des </w:t>
            </w:r>
            <w:r w:rsidR="00F06AB7" w:rsidRPr="005E078D">
              <w:rPr>
                <w:lang w:val="fr-FR"/>
              </w:rPr>
              <w:t>C</w:t>
            </w:r>
            <w:r w:rsidRPr="005E078D">
              <w:rPr>
                <w:lang w:val="fr-FR"/>
              </w:rPr>
              <w:t xml:space="preserve">lauses administratives </w:t>
            </w:r>
            <w:proofErr w:type="gramStart"/>
            <w:r w:rsidRPr="005E078D">
              <w:rPr>
                <w:lang w:val="fr-FR"/>
              </w:rPr>
              <w:t>générales</w:t>
            </w:r>
            <w:bookmarkEnd w:id="490"/>
            <w:r w:rsidRPr="005E078D">
              <w:rPr>
                <w:lang w:val="fr-FR"/>
              </w:rPr>
              <w:t>(</w:t>
            </w:r>
            <w:proofErr w:type="gramEnd"/>
            <w:r w:rsidRPr="005E078D">
              <w:rPr>
                <w:lang w:val="fr-FR"/>
              </w:rPr>
              <w:t>CCAG)</w:t>
            </w:r>
            <w:bookmarkEnd w:id="491"/>
            <w:bookmarkEnd w:id="492"/>
            <w:bookmarkEnd w:id="493"/>
          </w:p>
        </w:tc>
      </w:tr>
    </w:tbl>
    <w:p w14:paraId="46963D74" w14:textId="77777777" w:rsidR="00940BF3" w:rsidRPr="005E078D" w:rsidRDefault="00940BF3" w:rsidP="00677BB1">
      <w:pPr>
        <w:jc w:val="center"/>
        <w:rPr>
          <w:b/>
          <w:sz w:val="32"/>
          <w:szCs w:val="24"/>
          <w:lang w:eastAsia="en-US"/>
        </w:rPr>
      </w:pPr>
      <w:bookmarkStart w:id="497" w:name="_Toc494778754"/>
      <w:r w:rsidRPr="005E078D">
        <w:rPr>
          <w:b/>
          <w:sz w:val="32"/>
          <w:szCs w:val="24"/>
          <w:lang w:eastAsia="en-US"/>
        </w:rPr>
        <w:t>Liste des clauses</w:t>
      </w:r>
      <w:bookmarkEnd w:id="497"/>
    </w:p>
    <w:p w14:paraId="0CC06881" w14:textId="77777777" w:rsidR="00677BB1" w:rsidRPr="005E078D" w:rsidRDefault="00677BB1" w:rsidP="00677BB1">
      <w:pPr>
        <w:jc w:val="center"/>
        <w:rPr>
          <w:b/>
          <w:sz w:val="32"/>
          <w:szCs w:val="24"/>
          <w:lang w:eastAsia="en-US"/>
        </w:rPr>
      </w:pPr>
    </w:p>
    <w:p w14:paraId="4C75DCC7" w14:textId="77777777" w:rsidR="0007620A" w:rsidRPr="005E078D" w:rsidRDefault="00FA718B">
      <w:pPr>
        <w:pStyle w:val="TM1"/>
        <w:rPr>
          <w:rFonts w:eastAsiaTheme="minorEastAsia"/>
          <w:b w:val="0"/>
          <w:bCs w:val="0"/>
          <w:sz w:val="22"/>
          <w:szCs w:val="22"/>
          <w:lang w:eastAsia="zh-CN"/>
        </w:rPr>
      </w:pPr>
      <w:r w:rsidRPr="005E078D">
        <w:rPr>
          <w:b w:val="0"/>
        </w:rPr>
        <w:fldChar w:fldCharType="begin"/>
      </w:r>
      <w:r w:rsidR="00677BB1" w:rsidRPr="005E078D">
        <w:rPr>
          <w:b w:val="0"/>
        </w:rPr>
        <w:instrText xml:space="preserve"> TOC \h \z \t "Sec 8 Clauses,1" </w:instrText>
      </w:r>
      <w:r w:rsidRPr="005E078D">
        <w:rPr>
          <w:b w:val="0"/>
        </w:rPr>
        <w:fldChar w:fldCharType="separate"/>
      </w:r>
      <w:hyperlink w:anchor="_Toc486344963" w:history="1">
        <w:r w:rsidR="0007620A" w:rsidRPr="005E078D">
          <w:rPr>
            <w:rStyle w:val="Lienhypertexte"/>
          </w:rPr>
          <w:t>1.</w:t>
        </w:r>
        <w:r w:rsidR="0007620A" w:rsidRPr="005E078D">
          <w:rPr>
            <w:rFonts w:eastAsiaTheme="minorEastAsia"/>
            <w:b w:val="0"/>
            <w:bCs w:val="0"/>
            <w:sz w:val="22"/>
            <w:szCs w:val="22"/>
            <w:lang w:eastAsia="zh-CN"/>
          </w:rPr>
          <w:tab/>
        </w:r>
        <w:r w:rsidR="0007620A" w:rsidRPr="005E078D">
          <w:rPr>
            <w:rStyle w:val="Lienhypertexte"/>
          </w:rPr>
          <w:t>Définitions</w:t>
        </w:r>
        <w:r w:rsidR="0007620A" w:rsidRPr="005E078D">
          <w:rPr>
            <w:webHidden/>
          </w:rPr>
          <w:tab/>
        </w:r>
        <w:r w:rsidRPr="005E078D">
          <w:rPr>
            <w:webHidden/>
          </w:rPr>
          <w:fldChar w:fldCharType="begin"/>
        </w:r>
        <w:r w:rsidR="0007620A" w:rsidRPr="005E078D">
          <w:rPr>
            <w:webHidden/>
          </w:rPr>
          <w:instrText xml:space="preserve"> PAGEREF _Toc486344963 \h </w:instrText>
        </w:r>
        <w:r w:rsidRPr="005E078D">
          <w:rPr>
            <w:webHidden/>
          </w:rPr>
        </w:r>
        <w:r w:rsidRPr="005E078D">
          <w:rPr>
            <w:webHidden/>
          </w:rPr>
          <w:fldChar w:fldCharType="separate"/>
        </w:r>
        <w:r w:rsidR="008C5CFB">
          <w:rPr>
            <w:webHidden/>
          </w:rPr>
          <w:t>79</w:t>
        </w:r>
        <w:r w:rsidRPr="005E078D">
          <w:rPr>
            <w:webHidden/>
          </w:rPr>
          <w:fldChar w:fldCharType="end"/>
        </w:r>
      </w:hyperlink>
    </w:p>
    <w:p w14:paraId="60A395CF" w14:textId="77777777" w:rsidR="0007620A" w:rsidRPr="005E078D" w:rsidRDefault="00587400">
      <w:pPr>
        <w:pStyle w:val="TM1"/>
        <w:rPr>
          <w:rFonts w:eastAsiaTheme="minorEastAsia"/>
          <w:b w:val="0"/>
          <w:bCs w:val="0"/>
          <w:sz w:val="22"/>
          <w:szCs w:val="22"/>
          <w:lang w:eastAsia="zh-CN"/>
        </w:rPr>
      </w:pPr>
      <w:hyperlink w:anchor="_Toc486344964" w:history="1">
        <w:r w:rsidR="0007620A" w:rsidRPr="005E078D">
          <w:rPr>
            <w:rStyle w:val="Lienhypertexte"/>
          </w:rPr>
          <w:t>2.</w:t>
        </w:r>
        <w:r w:rsidR="0007620A" w:rsidRPr="005E078D">
          <w:rPr>
            <w:rFonts w:eastAsiaTheme="minorEastAsia"/>
            <w:b w:val="0"/>
            <w:bCs w:val="0"/>
            <w:sz w:val="22"/>
            <w:szCs w:val="22"/>
            <w:lang w:eastAsia="zh-CN"/>
          </w:rPr>
          <w:tab/>
        </w:r>
        <w:r w:rsidR="0007620A" w:rsidRPr="005E078D">
          <w:rPr>
            <w:rStyle w:val="Lienhypertexte"/>
          </w:rPr>
          <w:t>Documents contractuels</w:t>
        </w:r>
        <w:r w:rsidR="0007620A" w:rsidRPr="005E078D">
          <w:rPr>
            <w:webHidden/>
          </w:rPr>
          <w:tab/>
        </w:r>
        <w:r w:rsidR="00FA718B" w:rsidRPr="005E078D">
          <w:rPr>
            <w:webHidden/>
          </w:rPr>
          <w:fldChar w:fldCharType="begin"/>
        </w:r>
        <w:r w:rsidR="0007620A" w:rsidRPr="005E078D">
          <w:rPr>
            <w:webHidden/>
          </w:rPr>
          <w:instrText xml:space="preserve"> PAGEREF _Toc486344964 \h </w:instrText>
        </w:r>
        <w:r w:rsidR="00FA718B" w:rsidRPr="005E078D">
          <w:rPr>
            <w:webHidden/>
          </w:rPr>
        </w:r>
        <w:r w:rsidR="00FA718B" w:rsidRPr="005E078D">
          <w:rPr>
            <w:webHidden/>
          </w:rPr>
          <w:fldChar w:fldCharType="separate"/>
        </w:r>
        <w:r w:rsidR="008C5CFB">
          <w:rPr>
            <w:webHidden/>
          </w:rPr>
          <w:t>80</w:t>
        </w:r>
        <w:r w:rsidR="00FA718B" w:rsidRPr="005E078D">
          <w:rPr>
            <w:webHidden/>
          </w:rPr>
          <w:fldChar w:fldCharType="end"/>
        </w:r>
      </w:hyperlink>
    </w:p>
    <w:p w14:paraId="7EB70607" w14:textId="77777777" w:rsidR="0007620A" w:rsidRPr="005E078D" w:rsidRDefault="00587400">
      <w:pPr>
        <w:pStyle w:val="TM1"/>
        <w:rPr>
          <w:rFonts w:eastAsiaTheme="minorEastAsia"/>
          <w:b w:val="0"/>
          <w:bCs w:val="0"/>
          <w:sz w:val="22"/>
          <w:szCs w:val="22"/>
          <w:lang w:eastAsia="zh-CN"/>
        </w:rPr>
      </w:pPr>
      <w:hyperlink w:anchor="_Toc486344965" w:history="1">
        <w:r w:rsidR="0007620A" w:rsidRPr="005E078D">
          <w:rPr>
            <w:rStyle w:val="Lienhypertexte"/>
          </w:rPr>
          <w:t>3.</w:t>
        </w:r>
        <w:r w:rsidR="0007620A" w:rsidRPr="005E078D">
          <w:rPr>
            <w:rFonts w:eastAsiaTheme="minorEastAsia"/>
            <w:b w:val="0"/>
            <w:bCs w:val="0"/>
            <w:sz w:val="22"/>
            <w:szCs w:val="22"/>
            <w:lang w:eastAsia="zh-CN"/>
          </w:rPr>
          <w:tab/>
        </w:r>
        <w:r w:rsidR="0007620A" w:rsidRPr="005E078D">
          <w:rPr>
            <w:rStyle w:val="Lienhypertexte"/>
          </w:rPr>
          <w:t>Fraude et corruption</w:t>
        </w:r>
        <w:r w:rsidR="0007620A" w:rsidRPr="005E078D">
          <w:rPr>
            <w:webHidden/>
          </w:rPr>
          <w:tab/>
        </w:r>
        <w:r w:rsidR="00FA718B" w:rsidRPr="005E078D">
          <w:rPr>
            <w:webHidden/>
          </w:rPr>
          <w:fldChar w:fldCharType="begin"/>
        </w:r>
        <w:r w:rsidR="0007620A" w:rsidRPr="005E078D">
          <w:rPr>
            <w:webHidden/>
          </w:rPr>
          <w:instrText xml:space="preserve"> PAGEREF _Toc486344965 \h </w:instrText>
        </w:r>
        <w:r w:rsidR="00FA718B" w:rsidRPr="005E078D">
          <w:rPr>
            <w:webHidden/>
          </w:rPr>
        </w:r>
        <w:r w:rsidR="00FA718B" w:rsidRPr="005E078D">
          <w:rPr>
            <w:webHidden/>
          </w:rPr>
          <w:fldChar w:fldCharType="separate"/>
        </w:r>
        <w:r w:rsidR="008C5CFB">
          <w:rPr>
            <w:webHidden/>
          </w:rPr>
          <w:t>80</w:t>
        </w:r>
        <w:r w:rsidR="00FA718B" w:rsidRPr="005E078D">
          <w:rPr>
            <w:webHidden/>
          </w:rPr>
          <w:fldChar w:fldCharType="end"/>
        </w:r>
      </w:hyperlink>
    </w:p>
    <w:p w14:paraId="4E6F46F5" w14:textId="77777777" w:rsidR="0007620A" w:rsidRPr="005E078D" w:rsidRDefault="00587400">
      <w:pPr>
        <w:pStyle w:val="TM1"/>
        <w:rPr>
          <w:rFonts w:eastAsiaTheme="minorEastAsia"/>
          <w:b w:val="0"/>
          <w:bCs w:val="0"/>
          <w:sz w:val="22"/>
          <w:szCs w:val="22"/>
          <w:lang w:eastAsia="zh-CN"/>
        </w:rPr>
      </w:pPr>
      <w:hyperlink w:anchor="_Toc486344966" w:history="1">
        <w:r w:rsidR="0007620A" w:rsidRPr="005E078D">
          <w:rPr>
            <w:rStyle w:val="Lienhypertexte"/>
          </w:rPr>
          <w:t>4.</w:t>
        </w:r>
        <w:r w:rsidR="0007620A" w:rsidRPr="005E078D">
          <w:rPr>
            <w:rFonts w:eastAsiaTheme="minorEastAsia"/>
            <w:b w:val="0"/>
            <w:bCs w:val="0"/>
            <w:sz w:val="22"/>
            <w:szCs w:val="22"/>
            <w:lang w:eastAsia="zh-CN"/>
          </w:rPr>
          <w:tab/>
        </w:r>
        <w:r w:rsidR="0007620A" w:rsidRPr="005E078D">
          <w:rPr>
            <w:rStyle w:val="Lienhypertexte"/>
          </w:rPr>
          <w:t>Interprétation</w:t>
        </w:r>
        <w:r w:rsidR="0007620A" w:rsidRPr="005E078D">
          <w:rPr>
            <w:webHidden/>
          </w:rPr>
          <w:tab/>
        </w:r>
        <w:r w:rsidR="00FA718B" w:rsidRPr="005E078D">
          <w:rPr>
            <w:webHidden/>
          </w:rPr>
          <w:fldChar w:fldCharType="begin"/>
        </w:r>
        <w:r w:rsidR="0007620A" w:rsidRPr="005E078D">
          <w:rPr>
            <w:webHidden/>
          </w:rPr>
          <w:instrText xml:space="preserve"> PAGEREF _Toc486344966 \h </w:instrText>
        </w:r>
        <w:r w:rsidR="00FA718B" w:rsidRPr="005E078D">
          <w:rPr>
            <w:webHidden/>
          </w:rPr>
        </w:r>
        <w:r w:rsidR="00FA718B" w:rsidRPr="005E078D">
          <w:rPr>
            <w:webHidden/>
          </w:rPr>
          <w:fldChar w:fldCharType="separate"/>
        </w:r>
        <w:r w:rsidR="008C5CFB">
          <w:rPr>
            <w:webHidden/>
          </w:rPr>
          <w:t>80</w:t>
        </w:r>
        <w:r w:rsidR="00FA718B" w:rsidRPr="005E078D">
          <w:rPr>
            <w:webHidden/>
          </w:rPr>
          <w:fldChar w:fldCharType="end"/>
        </w:r>
      </w:hyperlink>
    </w:p>
    <w:p w14:paraId="1E020E21" w14:textId="77777777" w:rsidR="0007620A" w:rsidRPr="005E078D" w:rsidRDefault="00587400">
      <w:pPr>
        <w:pStyle w:val="TM1"/>
        <w:rPr>
          <w:rFonts w:eastAsiaTheme="minorEastAsia"/>
          <w:b w:val="0"/>
          <w:bCs w:val="0"/>
          <w:sz w:val="22"/>
          <w:szCs w:val="22"/>
          <w:lang w:eastAsia="zh-CN"/>
        </w:rPr>
      </w:pPr>
      <w:hyperlink w:anchor="_Toc486344967" w:history="1">
        <w:r w:rsidR="0007620A" w:rsidRPr="005E078D">
          <w:rPr>
            <w:rStyle w:val="Lienhypertexte"/>
          </w:rPr>
          <w:t>5.</w:t>
        </w:r>
        <w:r w:rsidR="0007620A" w:rsidRPr="005E078D">
          <w:rPr>
            <w:rFonts w:eastAsiaTheme="minorEastAsia"/>
            <w:b w:val="0"/>
            <w:bCs w:val="0"/>
            <w:sz w:val="22"/>
            <w:szCs w:val="22"/>
            <w:lang w:eastAsia="zh-CN"/>
          </w:rPr>
          <w:tab/>
        </w:r>
        <w:r w:rsidR="0007620A" w:rsidRPr="005E078D">
          <w:rPr>
            <w:rStyle w:val="Lienhypertexte"/>
          </w:rPr>
          <w:t>Langue</w:t>
        </w:r>
        <w:r w:rsidR="0007620A" w:rsidRPr="005E078D">
          <w:rPr>
            <w:webHidden/>
          </w:rPr>
          <w:tab/>
        </w:r>
        <w:r w:rsidR="00FA718B" w:rsidRPr="005E078D">
          <w:rPr>
            <w:webHidden/>
          </w:rPr>
          <w:fldChar w:fldCharType="begin"/>
        </w:r>
        <w:r w:rsidR="0007620A" w:rsidRPr="005E078D">
          <w:rPr>
            <w:webHidden/>
          </w:rPr>
          <w:instrText xml:space="preserve"> PAGEREF _Toc486344967 \h </w:instrText>
        </w:r>
        <w:r w:rsidR="00FA718B" w:rsidRPr="005E078D">
          <w:rPr>
            <w:webHidden/>
          </w:rPr>
        </w:r>
        <w:r w:rsidR="00FA718B" w:rsidRPr="005E078D">
          <w:rPr>
            <w:webHidden/>
          </w:rPr>
          <w:fldChar w:fldCharType="separate"/>
        </w:r>
        <w:r w:rsidR="008C5CFB">
          <w:rPr>
            <w:webHidden/>
          </w:rPr>
          <w:t>82</w:t>
        </w:r>
        <w:r w:rsidR="00FA718B" w:rsidRPr="005E078D">
          <w:rPr>
            <w:webHidden/>
          </w:rPr>
          <w:fldChar w:fldCharType="end"/>
        </w:r>
      </w:hyperlink>
    </w:p>
    <w:p w14:paraId="4FE4DBC2" w14:textId="77777777" w:rsidR="0007620A" w:rsidRPr="005E078D" w:rsidRDefault="00587400">
      <w:pPr>
        <w:pStyle w:val="TM1"/>
        <w:rPr>
          <w:rFonts w:eastAsiaTheme="minorEastAsia"/>
          <w:b w:val="0"/>
          <w:bCs w:val="0"/>
          <w:sz w:val="22"/>
          <w:szCs w:val="22"/>
          <w:lang w:eastAsia="zh-CN"/>
        </w:rPr>
      </w:pPr>
      <w:hyperlink w:anchor="_Toc486344968" w:history="1">
        <w:r w:rsidR="0007620A" w:rsidRPr="005E078D">
          <w:rPr>
            <w:rStyle w:val="Lienhypertexte"/>
          </w:rPr>
          <w:t>6.</w:t>
        </w:r>
        <w:r w:rsidR="0007620A" w:rsidRPr="005E078D">
          <w:rPr>
            <w:rFonts w:eastAsiaTheme="minorEastAsia"/>
            <w:b w:val="0"/>
            <w:bCs w:val="0"/>
            <w:sz w:val="22"/>
            <w:szCs w:val="22"/>
            <w:lang w:eastAsia="zh-CN"/>
          </w:rPr>
          <w:tab/>
        </w:r>
        <w:r w:rsidR="0007620A" w:rsidRPr="005E078D">
          <w:rPr>
            <w:rStyle w:val="Lienhypertexte"/>
          </w:rPr>
          <w:t>Groupement</w:t>
        </w:r>
        <w:r w:rsidR="0007620A" w:rsidRPr="005E078D">
          <w:rPr>
            <w:webHidden/>
          </w:rPr>
          <w:tab/>
        </w:r>
        <w:r w:rsidR="00FA718B" w:rsidRPr="005E078D">
          <w:rPr>
            <w:webHidden/>
          </w:rPr>
          <w:fldChar w:fldCharType="begin"/>
        </w:r>
        <w:r w:rsidR="0007620A" w:rsidRPr="005E078D">
          <w:rPr>
            <w:webHidden/>
          </w:rPr>
          <w:instrText xml:space="preserve"> PAGEREF _Toc486344968 \h </w:instrText>
        </w:r>
        <w:r w:rsidR="00FA718B" w:rsidRPr="005E078D">
          <w:rPr>
            <w:webHidden/>
          </w:rPr>
        </w:r>
        <w:r w:rsidR="00FA718B" w:rsidRPr="005E078D">
          <w:rPr>
            <w:webHidden/>
          </w:rPr>
          <w:fldChar w:fldCharType="separate"/>
        </w:r>
        <w:r w:rsidR="008C5CFB">
          <w:rPr>
            <w:webHidden/>
          </w:rPr>
          <w:t>82</w:t>
        </w:r>
        <w:r w:rsidR="00FA718B" w:rsidRPr="005E078D">
          <w:rPr>
            <w:webHidden/>
          </w:rPr>
          <w:fldChar w:fldCharType="end"/>
        </w:r>
      </w:hyperlink>
    </w:p>
    <w:p w14:paraId="19CF7E2A" w14:textId="77777777" w:rsidR="0007620A" w:rsidRPr="005E078D" w:rsidRDefault="00587400">
      <w:pPr>
        <w:pStyle w:val="TM1"/>
        <w:rPr>
          <w:rFonts w:eastAsiaTheme="minorEastAsia"/>
          <w:b w:val="0"/>
          <w:bCs w:val="0"/>
          <w:sz w:val="22"/>
          <w:szCs w:val="22"/>
          <w:lang w:eastAsia="zh-CN"/>
        </w:rPr>
      </w:pPr>
      <w:hyperlink w:anchor="_Toc486344969" w:history="1">
        <w:r w:rsidR="0007620A" w:rsidRPr="005E078D">
          <w:rPr>
            <w:rStyle w:val="Lienhypertexte"/>
          </w:rPr>
          <w:t>7.</w:t>
        </w:r>
        <w:r w:rsidR="0007620A" w:rsidRPr="005E078D">
          <w:rPr>
            <w:rFonts w:eastAsiaTheme="minorEastAsia"/>
            <w:b w:val="0"/>
            <w:bCs w:val="0"/>
            <w:sz w:val="22"/>
            <w:szCs w:val="22"/>
            <w:lang w:eastAsia="zh-CN"/>
          </w:rPr>
          <w:tab/>
        </w:r>
        <w:r w:rsidR="0007620A" w:rsidRPr="005E078D">
          <w:rPr>
            <w:rStyle w:val="Lienhypertexte"/>
          </w:rPr>
          <w:t>Critères d’origine</w:t>
        </w:r>
        <w:r w:rsidR="0007620A" w:rsidRPr="005E078D">
          <w:rPr>
            <w:webHidden/>
          </w:rPr>
          <w:tab/>
        </w:r>
        <w:r w:rsidR="00FA718B" w:rsidRPr="005E078D">
          <w:rPr>
            <w:webHidden/>
          </w:rPr>
          <w:fldChar w:fldCharType="begin"/>
        </w:r>
        <w:r w:rsidR="0007620A" w:rsidRPr="005E078D">
          <w:rPr>
            <w:webHidden/>
          </w:rPr>
          <w:instrText xml:space="preserve"> PAGEREF _Toc486344969 \h </w:instrText>
        </w:r>
        <w:r w:rsidR="00FA718B" w:rsidRPr="005E078D">
          <w:rPr>
            <w:webHidden/>
          </w:rPr>
        </w:r>
        <w:r w:rsidR="00FA718B" w:rsidRPr="005E078D">
          <w:rPr>
            <w:webHidden/>
          </w:rPr>
          <w:fldChar w:fldCharType="separate"/>
        </w:r>
        <w:r w:rsidR="008C5CFB">
          <w:rPr>
            <w:webHidden/>
          </w:rPr>
          <w:t>82</w:t>
        </w:r>
        <w:r w:rsidR="00FA718B" w:rsidRPr="005E078D">
          <w:rPr>
            <w:webHidden/>
          </w:rPr>
          <w:fldChar w:fldCharType="end"/>
        </w:r>
      </w:hyperlink>
    </w:p>
    <w:p w14:paraId="4827DF2F" w14:textId="77777777" w:rsidR="0007620A" w:rsidRPr="005E078D" w:rsidRDefault="00587400">
      <w:pPr>
        <w:pStyle w:val="TM1"/>
        <w:rPr>
          <w:rFonts w:eastAsiaTheme="minorEastAsia"/>
          <w:b w:val="0"/>
          <w:bCs w:val="0"/>
          <w:sz w:val="22"/>
          <w:szCs w:val="22"/>
          <w:lang w:eastAsia="zh-CN"/>
        </w:rPr>
      </w:pPr>
      <w:hyperlink w:anchor="_Toc486344970" w:history="1">
        <w:r w:rsidR="0007620A" w:rsidRPr="005E078D">
          <w:rPr>
            <w:rStyle w:val="Lienhypertexte"/>
          </w:rPr>
          <w:t>8.</w:t>
        </w:r>
        <w:r w:rsidR="0007620A" w:rsidRPr="005E078D">
          <w:rPr>
            <w:rFonts w:eastAsiaTheme="minorEastAsia"/>
            <w:b w:val="0"/>
            <w:bCs w:val="0"/>
            <w:sz w:val="22"/>
            <w:szCs w:val="22"/>
            <w:lang w:eastAsia="zh-CN"/>
          </w:rPr>
          <w:tab/>
        </w:r>
        <w:r w:rsidR="0007620A" w:rsidRPr="005E078D">
          <w:rPr>
            <w:rStyle w:val="Lienhypertexte"/>
          </w:rPr>
          <w:t>Notification</w:t>
        </w:r>
        <w:r w:rsidR="0007620A" w:rsidRPr="005E078D">
          <w:rPr>
            <w:webHidden/>
          </w:rPr>
          <w:tab/>
        </w:r>
        <w:r w:rsidR="00FA718B" w:rsidRPr="005E078D">
          <w:rPr>
            <w:webHidden/>
          </w:rPr>
          <w:fldChar w:fldCharType="begin"/>
        </w:r>
        <w:r w:rsidR="0007620A" w:rsidRPr="005E078D">
          <w:rPr>
            <w:webHidden/>
          </w:rPr>
          <w:instrText xml:space="preserve"> PAGEREF _Toc486344970 \h </w:instrText>
        </w:r>
        <w:r w:rsidR="00FA718B" w:rsidRPr="005E078D">
          <w:rPr>
            <w:webHidden/>
          </w:rPr>
        </w:r>
        <w:r w:rsidR="00FA718B" w:rsidRPr="005E078D">
          <w:rPr>
            <w:webHidden/>
          </w:rPr>
          <w:fldChar w:fldCharType="separate"/>
        </w:r>
        <w:r w:rsidR="008C5CFB">
          <w:rPr>
            <w:webHidden/>
          </w:rPr>
          <w:t>82</w:t>
        </w:r>
        <w:r w:rsidR="00FA718B" w:rsidRPr="005E078D">
          <w:rPr>
            <w:webHidden/>
          </w:rPr>
          <w:fldChar w:fldCharType="end"/>
        </w:r>
      </w:hyperlink>
    </w:p>
    <w:p w14:paraId="3CA9E451" w14:textId="77777777" w:rsidR="0007620A" w:rsidRPr="005E078D" w:rsidRDefault="00587400">
      <w:pPr>
        <w:pStyle w:val="TM1"/>
        <w:rPr>
          <w:rFonts w:eastAsiaTheme="minorEastAsia"/>
          <w:b w:val="0"/>
          <w:bCs w:val="0"/>
          <w:sz w:val="22"/>
          <w:szCs w:val="22"/>
          <w:lang w:eastAsia="zh-CN"/>
        </w:rPr>
      </w:pPr>
      <w:hyperlink w:anchor="_Toc486344971" w:history="1">
        <w:r w:rsidR="0007620A" w:rsidRPr="005E078D">
          <w:rPr>
            <w:rStyle w:val="Lienhypertexte"/>
          </w:rPr>
          <w:t>9.</w:t>
        </w:r>
        <w:r w:rsidR="0007620A" w:rsidRPr="005E078D">
          <w:rPr>
            <w:rFonts w:eastAsiaTheme="minorEastAsia"/>
            <w:b w:val="0"/>
            <w:bCs w:val="0"/>
            <w:sz w:val="22"/>
            <w:szCs w:val="22"/>
            <w:lang w:eastAsia="zh-CN"/>
          </w:rPr>
          <w:tab/>
        </w:r>
        <w:r w:rsidR="0007620A" w:rsidRPr="005E078D">
          <w:rPr>
            <w:rStyle w:val="Lienhypertexte"/>
          </w:rPr>
          <w:t>Droit applicable</w:t>
        </w:r>
        <w:r w:rsidR="0007620A" w:rsidRPr="005E078D">
          <w:rPr>
            <w:webHidden/>
          </w:rPr>
          <w:tab/>
        </w:r>
        <w:r w:rsidR="00FA718B" w:rsidRPr="005E078D">
          <w:rPr>
            <w:webHidden/>
          </w:rPr>
          <w:fldChar w:fldCharType="begin"/>
        </w:r>
        <w:r w:rsidR="0007620A" w:rsidRPr="005E078D">
          <w:rPr>
            <w:webHidden/>
          </w:rPr>
          <w:instrText xml:space="preserve"> PAGEREF _Toc486344971 \h </w:instrText>
        </w:r>
        <w:r w:rsidR="00FA718B" w:rsidRPr="005E078D">
          <w:rPr>
            <w:webHidden/>
          </w:rPr>
        </w:r>
        <w:r w:rsidR="00FA718B" w:rsidRPr="005E078D">
          <w:rPr>
            <w:webHidden/>
          </w:rPr>
          <w:fldChar w:fldCharType="separate"/>
        </w:r>
        <w:r w:rsidR="008C5CFB">
          <w:rPr>
            <w:webHidden/>
          </w:rPr>
          <w:t>83</w:t>
        </w:r>
        <w:r w:rsidR="00FA718B" w:rsidRPr="005E078D">
          <w:rPr>
            <w:webHidden/>
          </w:rPr>
          <w:fldChar w:fldCharType="end"/>
        </w:r>
      </w:hyperlink>
    </w:p>
    <w:p w14:paraId="5CA8D3E3" w14:textId="77777777" w:rsidR="0007620A" w:rsidRPr="005E078D" w:rsidRDefault="00587400">
      <w:pPr>
        <w:pStyle w:val="TM1"/>
        <w:rPr>
          <w:rFonts w:eastAsiaTheme="minorEastAsia"/>
          <w:b w:val="0"/>
          <w:bCs w:val="0"/>
          <w:sz w:val="22"/>
          <w:szCs w:val="22"/>
          <w:lang w:eastAsia="zh-CN"/>
        </w:rPr>
      </w:pPr>
      <w:hyperlink w:anchor="_Toc486344972" w:history="1">
        <w:r w:rsidR="0007620A" w:rsidRPr="005E078D">
          <w:rPr>
            <w:rStyle w:val="Lienhypertexte"/>
          </w:rPr>
          <w:t>10.</w:t>
        </w:r>
        <w:r w:rsidR="0007620A" w:rsidRPr="005E078D">
          <w:rPr>
            <w:rFonts w:eastAsiaTheme="minorEastAsia"/>
            <w:b w:val="0"/>
            <w:bCs w:val="0"/>
            <w:sz w:val="22"/>
            <w:szCs w:val="22"/>
            <w:lang w:eastAsia="zh-CN"/>
          </w:rPr>
          <w:tab/>
        </w:r>
        <w:r w:rsidR="0007620A" w:rsidRPr="005E078D">
          <w:rPr>
            <w:rStyle w:val="Lienhypertexte"/>
          </w:rPr>
          <w:t>Règlement des litiges</w:t>
        </w:r>
        <w:r w:rsidR="0007620A" w:rsidRPr="005E078D">
          <w:rPr>
            <w:webHidden/>
          </w:rPr>
          <w:tab/>
        </w:r>
        <w:r w:rsidR="00FA718B" w:rsidRPr="005E078D">
          <w:rPr>
            <w:webHidden/>
          </w:rPr>
          <w:fldChar w:fldCharType="begin"/>
        </w:r>
        <w:r w:rsidR="0007620A" w:rsidRPr="005E078D">
          <w:rPr>
            <w:webHidden/>
          </w:rPr>
          <w:instrText xml:space="preserve"> PAGEREF _Toc486344972 \h </w:instrText>
        </w:r>
        <w:r w:rsidR="00FA718B" w:rsidRPr="005E078D">
          <w:rPr>
            <w:webHidden/>
          </w:rPr>
        </w:r>
        <w:r w:rsidR="00FA718B" w:rsidRPr="005E078D">
          <w:rPr>
            <w:webHidden/>
          </w:rPr>
          <w:fldChar w:fldCharType="separate"/>
        </w:r>
        <w:r w:rsidR="008C5CFB">
          <w:rPr>
            <w:webHidden/>
          </w:rPr>
          <w:t>83</w:t>
        </w:r>
        <w:r w:rsidR="00FA718B" w:rsidRPr="005E078D">
          <w:rPr>
            <w:webHidden/>
          </w:rPr>
          <w:fldChar w:fldCharType="end"/>
        </w:r>
      </w:hyperlink>
    </w:p>
    <w:p w14:paraId="53D58AD9" w14:textId="77777777" w:rsidR="0007620A" w:rsidRPr="005E078D" w:rsidRDefault="00587400">
      <w:pPr>
        <w:pStyle w:val="TM1"/>
        <w:rPr>
          <w:rFonts w:eastAsiaTheme="minorEastAsia"/>
          <w:b w:val="0"/>
          <w:bCs w:val="0"/>
          <w:sz w:val="22"/>
          <w:szCs w:val="22"/>
          <w:lang w:eastAsia="zh-CN"/>
        </w:rPr>
      </w:pPr>
      <w:hyperlink w:anchor="_Toc486344973" w:history="1">
        <w:r w:rsidR="0007620A" w:rsidRPr="005E078D">
          <w:rPr>
            <w:rStyle w:val="Lienhypertexte"/>
          </w:rPr>
          <w:t>11.</w:t>
        </w:r>
        <w:r w:rsidR="0007620A" w:rsidRPr="005E078D">
          <w:rPr>
            <w:rFonts w:eastAsiaTheme="minorEastAsia"/>
            <w:b w:val="0"/>
            <w:bCs w:val="0"/>
            <w:sz w:val="22"/>
            <w:szCs w:val="22"/>
            <w:lang w:eastAsia="zh-CN"/>
          </w:rPr>
          <w:tab/>
        </w:r>
        <w:r w:rsidR="0007620A" w:rsidRPr="005E078D">
          <w:rPr>
            <w:rStyle w:val="Lienhypertexte"/>
          </w:rPr>
          <w:t>Inspections et audit par la Banque</w:t>
        </w:r>
        <w:r w:rsidR="0007620A" w:rsidRPr="005E078D">
          <w:rPr>
            <w:webHidden/>
          </w:rPr>
          <w:tab/>
        </w:r>
        <w:r w:rsidR="00FA718B" w:rsidRPr="005E078D">
          <w:rPr>
            <w:webHidden/>
          </w:rPr>
          <w:fldChar w:fldCharType="begin"/>
        </w:r>
        <w:r w:rsidR="0007620A" w:rsidRPr="005E078D">
          <w:rPr>
            <w:webHidden/>
          </w:rPr>
          <w:instrText xml:space="preserve"> PAGEREF _Toc486344973 \h </w:instrText>
        </w:r>
        <w:r w:rsidR="00FA718B" w:rsidRPr="005E078D">
          <w:rPr>
            <w:webHidden/>
          </w:rPr>
        </w:r>
        <w:r w:rsidR="00FA718B" w:rsidRPr="005E078D">
          <w:rPr>
            <w:webHidden/>
          </w:rPr>
          <w:fldChar w:fldCharType="separate"/>
        </w:r>
        <w:r w:rsidR="008C5CFB">
          <w:rPr>
            <w:webHidden/>
          </w:rPr>
          <w:t>83</w:t>
        </w:r>
        <w:r w:rsidR="00FA718B" w:rsidRPr="005E078D">
          <w:rPr>
            <w:webHidden/>
          </w:rPr>
          <w:fldChar w:fldCharType="end"/>
        </w:r>
      </w:hyperlink>
    </w:p>
    <w:p w14:paraId="423C8970" w14:textId="77777777" w:rsidR="0007620A" w:rsidRPr="005E078D" w:rsidRDefault="00587400">
      <w:pPr>
        <w:pStyle w:val="TM1"/>
        <w:rPr>
          <w:rFonts w:eastAsiaTheme="minorEastAsia"/>
          <w:b w:val="0"/>
          <w:bCs w:val="0"/>
          <w:sz w:val="22"/>
          <w:szCs w:val="22"/>
          <w:lang w:eastAsia="zh-CN"/>
        </w:rPr>
      </w:pPr>
      <w:hyperlink w:anchor="_Toc486344974" w:history="1">
        <w:r w:rsidR="0007620A" w:rsidRPr="005E078D">
          <w:rPr>
            <w:rStyle w:val="Lienhypertexte"/>
          </w:rPr>
          <w:t>12.</w:t>
        </w:r>
        <w:r w:rsidR="0007620A" w:rsidRPr="005E078D">
          <w:rPr>
            <w:rFonts w:eastAsiaTheme="minorEastAsia"/>
            <w:b w:val="0"/>
            <w:bCs w:val="0"/>
            <w:sz w:val="22"/>
            <w:szCs w:val="22"/>
            <w:lang w:eastAsia="zh-CN"/>
          </w:rPr>
          <w:tab/>
        </w:r>
        <w:r w:rsidR="0007620A" w:rsidRPr="005E078D">
          <w:rPr>
            <w:rStyle w:val="Lienhypertexte"/>
          </w:rPr>
          <w:t>Objet du Marché</w:t>
        </w:r>
        <w:r w:rsidR="0007620A" w:rsidRPr="005E078D">
          <w:rPr>
            <w:webHidden/>
          </w:rPr>
          <w:tab/>
        </w:r>
        <w:r w:rsidR="00FA718B" w:rsidRPr="005E078D">
          <w:rPr>
            <w:webHidden/>
          </w:rPr>
          <w:fldChar w:fldCharType="begin"/>
        </w:r>
        <w:r w:rsidR="0007620A" w:rsidRPr="005E078D">
          <w:rPr>
            <w:webHidden/>
          </w:rPr>
          <w:instrText xml:space="preserve"> PAGEREF _Toc486344974 \h </w:instrText>
        </w:r>
        <w:r w:rsidR="00FA718B" w:rsidRPr="005E078D">
          <w:rPr>
            <w:webHidden/>
          </w:rPr>
        </w:r>
        <w:r w:rsidR="00FA718B" w:rsidRPr="005E078D">
          <w:rPr>
            <w:webHidden/>
          </w:rPr>
          <w:fldChar w:fldCharType="separate"/>
        </w:r>
        <w:r w:rsidR="008C5CFB">
          <w:rPr>
            <w:webHidden/>
          </w:rPr>
          <w:t>84</w:t>
        </w:r>
        <w:r w:rsidR="00FA718B" w:rsidRPr="005E078D">
          <w:rPr>
            <w:webHidden/>
          </w:rPr>
          <w:fldChar w:fldCharType="end"/>
        </w:r>
      </w:hyperlink>
    </w:p>
    <w:p w14:paraId="27716907" w14:textId="77777777" w:rsidR="0007620A" w:rsidRPr="005E078D" w:rsidRDefault="00587400">
      <w:pPr>
        <w:pStyle w:val="TM1"/>
        <w:rPr>
          <w:rFonts w:eastAsiaTheme="minorEastAsia"/>
          <w:b w:val="0"/>
          <w:bCs w:val="0"/>
          <w:sz w:val="22"/>
          <w:szCs w:val="22"/>
          <w:lang w:eastAsia="zh-CN"/>
        </w:rPr>
      </w:pPr>
      <w:hyperlink w:anchor="_Toc486344975" w:history="1">
        <w:r w:rsidR="0007620A" w:rsidRPr="005E078D">
          <w:rPr>
            <w:rStyle w:val="Lienhypertexte"/>
          </w:rPr>
          <w:t>13.</w:t>
        </w:r>
        <w:r w:rsidR="0007620A" w:rsidRPr="005E078D">
          <w:rPr>
            <w:rFonts w:eastAsiaTheme="minorEastAsia"/>
            <w:b w:val="0"/>
            <w:bCs w:val="0"/>
            <w:sz w:val="22"/>
            <w:szCs w:val="22"/>
            <w:lang w:eastAsia="zh-CN"/>
          </w:rPr>
          <w:tab/>
        </w:r>
        <w:r w:rsidR="0007620A" w:rsidRPr="005E078D">
          <w:rPr>
            <w:rStyle w:val="Lienhypertexte"/>
          </w:rPr>
          <w:t>Livraison</w:t>
        </w:r>
        <w:r w:rsidR="0007620A" w:rsidRPr="005E078D">
          <w:rPr>
            <w:webHidden/>
          </w:rPr>
          <w:tab/>
        </w:r>
        <w:r w:rsidR="00FA718B" w:rsidRPr="005E078D">
          <w:rPr>
            <w:webHidden/>
          </w:rPr>
          <w:fldChar w:fldCharType="begin"/>
        </w:r>
        <w:r w:rsidR="0007620A" w:rsidRPr="005E078D">
          <w:rPr>
            <w:webHidden/>
          </w:rPr>
          <w:instrText xml:space="preserve"> PAGEREF _Toc486344975 \h </w:instrText>
        </w:r>
        <w:r w:rsidR="00FA718B" w:rsidRPr="005E078D">
          <w:rPr>
            <w:webHidden/>
          </w:rPr>
        </w:r>
        <w:r w:rsidR="00FA718B" w:rsidRPr="005E078D">
          <w:rPr>
            <w:webHidden/>
          </w:rPr>
          <w:fldChar w:fldCharType="separate"/>
        </w:r>
        <w:r w:rsidR="008C5CFB">
          <w:rPr>
            <w:webHidden/>
          </w:rPr>
          <w:t>84</w:t>
        </w:r>
        <w:r w:rsidR="00FA718B" w:rsidRPr="005E078D">
          <w:rPr>
            <w:webHidden/>
          </w:rPr>
          <w:fldChar w:fldCharType="end"/>
        </w:r>
      </w:hyperlink>
    </w:p>
    <w:p w14:paraId="44D6F521" w14:textId="77777777" w:rsidR="0007620A" w:rsidRPr="005E078D" w:rsidRDefault="00587400">
      <w:pPr>
        <w:pStyle w:val="TM1"/>
        <w:rPr>
          <w:rFonts w:eastAsiaTheme="minorEastAsia"/>
          <w:b w:val="0"/>
          <w:bCs w:val="0"/>
          <w:sz w:val="22"/>
          <w:szCs w:val="22"/>
          <w:lang w:eastAsia="zh-CN"/>
        </w:rPr>
      </w:pPr>
      <w:hyperlink w:anchor="_Toc486344976" w:history="1">
        <w:r w:rsidR="0007620A" w:rsidRPr="005E078D">
          <w:rPr>
            <w:rStyle w:val="Lienhypertexte"/>
          </w:rPr>
          <w:t>14.</w:t>
        </w:r>
        <w:r w:rsidR="0007620A" w:rsidRPr="005E078D">
          <w:rPr>
            <w:rFonts w:eastAsiaTheme="minorEastAsia"/>
            <w:b w:val="0"/>
            <w:bCs w:val="0"/>
            <w:sz w:val="22"/>
            <w:szCs w:val="22"/>
            <w:lang w:eastAsia="zh-CN"/>
          </w:rPr>
          <w:tab/>
        </w:r>
        <w:r w:rsidR="0007620A" w:rsidRPr="005E078D">
          <w:rPr>
            <w:rStyle w:val="Lienhypertexte"/>
            <w:spacing w:val="-6"/>
          </w:rPr>
          <w:t xml:space="preserve">Responsabilités </w:t>
        </w:r>
        <w:r w:rsidR="0007620A" w:rsidRPr="005E078D">
          <w:rPr>
            <w:rStyle w:val="Lienhypertexte"/>
          </w:rPr>
          <w:t>du Fournisseur</w:t>
        </w:r>
        <w:r w:rsidR="0007620A" w:rsidRPr="005E078D">
          <w:rPr>
            <w:webHidden/>
          </w:rPr>
          <w:tab/>
        </w:r>
        <w:r w:rsidR="00FA718B" w:rsidRPr="005E078D">
          <w:rPr>
            <w:webHidden/>
          </w:rPr>
          <w:fldChar w:fldCharType="begin"/>
        </w:r>
        <w:r w:rsidR="0007620A" w:rsidRPr="005E078D">
          <w:rPr>
            <w:webHidden/>
          </w:rPr>
          <w:instrText xml:space="preserve"> PAGEREF _Toc486344976 \h </w:instrText>
        </w:r>
        <w:r w:rsidR="00FA718B" w:rsidRPr="005E078D">
          <w:rPr>
            <w:webHidden/>
          </w:rPr>
        </w:r>
        <w:r w:rsidR="00FA718B" w:rsidRPr="005E078D">
          <w:rPr>
            <w:webHidden/>
          </w:rPr>
          <w:fldChar w:fldCharType="separate"/>
        </w:r>
        <w:r w:rsidR="008C5CFB">
          <w:rPr>
            <w:webHidden/>
          </w:rPr>
          <w:t>84</w:t>
        </w:r>
        <w:r w:rsidR="00FA718B" w:rsidRPr="005E078D">
          <w:rPr>
            <w:webHidden/>
          </w:rPr>
          <w:fldChar w:fldCharType="end"/>
        </w:r>
      </w:hyperlink>
    </w:p>
    <w:p w14:paraId="0586C6B0" w14:textId="77777777" w:rsidR="0007620A" w:rsidRPr="005E078D" w:rsidRDefault="00587400">
      <w:pPr>
        <w:pStyle w:val="TM1"/>
        <w:rPr>
          <w:rFonts w:eastAsiaTheme="minorEastAsia"/>
          <w:b w:val="0"/>
          <w:bCs w:val="0"/>
          <w:sz w:val="22"/>
          <w:szCs w:val="22"/>
          <w:lang w:eastAsia="zh-CN"/>
        </w:rPr>
      </w:pPr>
      <w:hyperlink w:anchor="_Toc486344977" w:history="1">
        <w:r w:rsidR="0007620A" w:rsidRPr="005E078D">
          <w:rPr>
            <w:rStyle w:val="Lienhypertexte"/>
          </w:rPr>
          <w:t>15.</w:t>
        </w:r>
        <w:r w:rsidR="0007620A" w:rsidRPr="005E078D">
          <w:rPr>
            <w:rFonts w:eastAsiaTheme="minorEastAsia"/>
            <w:b w:val="0"/>
            <w:bCs w:val="0"/>
            <w:sz w:val="22"/>
            <w:szCs w:val="22"/>
            <w:lang w:eastAsia="zh-CN"/>
          </w:rPr>
          <w:tab/>
        </w:r>
        <w:r w:rsidR="0007620A" w:rsidRPr="005E078D">
          <w:rPr>
            <w:rStyle w:val="Lienhypertexte"/>
          </w:rPr>
          <w:t>Prix du Marché</w:t>
        </w:r>
        <w:r w:rsidR="0007620A" w:rsidRPr="005E078D">
          <w:rPr>
            <w:webHidden/>
          </w:rPr>
          <w:tab/>
        </w:r>
        <w:r w:rsidR="00FA718B" w:rsidRPr="005E078D">
          <w:rPr>
            <w:webHidden/>
          </w:rPr>
          <w:fldChar w:fldCharType="begin"/>
        </w:r>
        <w:r w:rsidR="0007620A" w:rsidRPr="005E078D">
          <w:rPr>
            <w:webHidden/>
          </w:rPr>
          <w:instrText xml:space="preserve"> PAGEREF _Toc486344977 \h </w:instrText>
        </w:r>
        <w:r w:rsidR="00FA718B" w:rsidRPr="005E078D">
          <w:rPr>
            <w:webHidden/>
          </w:rPr>
        </w:r>
        <w:r w:rsidR="00FA718B" w:rsidRPr="005E078D">
          <w:rPr>
            <w:webHidden/>
          </w:rPr>
          <w:fldChar w:fldCharType="separate"/>
        </w:r>
        <w:r w:rsidR="008C5CFB">
          <w:rPr>
            <w:webHidden/>
          </w:rPr>
          <w:t>84</w:t>
        </w:r>
        <w:r w:rsidR="00FA718B" w:rsidRPr="005E078D">
          <w:rPr>
            <w:webHidden/>
          </w:rPr>
          <w:fldChar w:fldCharType="end"/>
        </w:r>
      </w:hyperlink>
    </w:p>
    <w:p w14:paraId="1E80FD4B" w14:textId="77777777" w:rsidR="0007620A" w:rsidRPr="005E078D" w:rsidRDefault="00587400">
      <w:pPr>
        <w:pStyle w:val="TM1"/>
        <w:rPr>
          <w:rFonts w:eastAsiaTheme="minorEastAsia"/>
          <w:b w:val="0"/>
          <w:bCs w:val="0"/>
          <w:sz w:val="22"/>
          <w:szCs w:val="22"/>
          <w:lang w:eastAsia="zh-CN"/>
        </w:rPr>
      </w:pPr>
      <w:hyperlink w:anchor="_Toc486344978" w:history="1">
        <w:r w:rsidR="0007620A" w:rsidRPr="005E078D">
          <w:rPr>
            <w:rStyle w:val="Lienhypertexte"/>
          </w:rPr>
          <w:t>16.</w:t>
        </w:r>
        <w:r w:rsidR="0007620A" w:rsidRPr="005E078D">
          <w:rPr>
            <w:rFonts w:eastAsiaTheme="minorEastAsia"/>
            <w:b w:val="0"/>
            <w:bCs w:val="0"/>
            <w:sz w:val="22"/>
            <w:szCs w:val="22"/>
            <w:lang w:eastAsia="zh-CN"/>
          </w:rPr>
          <w:tab/>
        </w:r>
        <w:r w:rsidR="0007620A" w:rsidRPr="005E078D">
          <w:rPr>
            <w:rStyle w:val="Lienhypertexte"/>
          </w:rPr>
          <w:t>Modalités de règlement</w:t>
        </w:r>
        <w:r w:rsidR="0007620A" w:rsidRPr="005E078D">
          <w:rPr>
            <w:webHidden/>
          </w:rPr>
          <w:tab/>
        </w:r>
        <w:r w:rsidR="00FA718B" w:rsidRPr="005E078D">
          <w:rPr>
            <w:webHidden/>
          </w:rPr>
          <w:fldChar w:fldCharType="begin"/>
        </w:r>
        <w:r w:rsidR="0007620A" w:rsidRPr="005E078D">
          <w:rPr>
            <w:webHidden/>
          </w:rPr>
          <w:instrText xml:space="preserve"> PAGEREF _Toc486344978 \h </w:instrText>
        </w:r>
        <w:r w:rsidR="00FA718B" w:rsidRPr="005E078D">
          <w:rPr>
            <w:webHidden/>
          </w:rPr>
        </w:r>
        <w:r w:rsidR="00FA718B" w:rsidRPr="005E078D">
          <w:rPr>
            <w:webHidden/>
          </w:rPr>
          <w:fldChar w:fldCharType="separate"/>
        </w:r>
        <w:r w:rsidR="008C5CFB">
          <w:rPr>
            <w:webHidden/>
          </w:rPr>
          <w:t>84</w:t>
        </w:r>
        <w:r w:rsidR="00FA718B" w:rsidRPr="005E078D">
          <w:rPr>
            <w:webHidden/>
          </w:rPr>
          <w:fldChar w:fldCharType="end"/>
        </w:r>
      </w:hyperlink>
    </w:p>
    <w:p w14:paraId="5581F84B" w14:textId="77777777" w:rsidR="0007620A" w:rsidRPr="005E078D" w:rsidRDefault="00587400">
      <w:pPr>
        <w:pStyle w:val="TM1"/>
        <w:rPr>
          <w:rFonts w:eastAsiaTheme="minorEastAsia"/>
          <w:b w:val="0"/>
          <w:bCs w:val="0"/>
          <w:sz w:val="22"/>
          <w:szCs w:val="22"/>
          <w:lang w:eastAsia="zh-CN"/>
        </w:rPr>
      </w:pPr>
      <w:hyperlink w:anchor="_Toc486344979" w:history="1">
        <w:r w:rsidR="0007620A" w:rsidRPr="005E078D">
          <w:rPr>
            <w:rStyle w:val="Lienhypertexte"/>
          </w:rPr>
          <w:t>17.</w:t>
        </w:r>
        <w:r w:rsidR="0007620A" w:rsidRPr="005E078D">
          <w:rPr>
            <w:rFonts w:eastAsiaTheme="minorEastAsia"/>
            <w:b w:val="0"/>
            <w:bCs w:val="0"/>
            <w:sz w:val="22"/>
            <w:szCs w:val="22"/>
            <w:lang w:eastAsia="zh-CN"/>
          </w:rPr>
          <w:tab/>
        </w:r>
        <w:r w:rsidR="0007620A" w:rsidRPr="005E078D">
          <w:rPr>
            <w:rStyle w:val="Lienhypertexte"/>
          </w:rPr>
          <w:t>Impôts, taxes et droits</w:t>
        </w:r>
        <w:r w:rsidR="0007620A" w:rsidRPr="005E078D">
          <w:rPr>
            <w:webHidden/>
          </w:rPr>
          <w:tab/>
        </w:r>
        <w:r w:rsidR="00FA718B" w:rsidRPr="005E078D">
          <w:rPr>
            <w:webHidden/>
          </w:rPr>
          <w:fldChar w:fldCharType="begin"/>
        </w:r>
        <w:r w:rsidR="0007620A" w:rsidRPr="005E078D">
          <w:rPr>
            <w:webHidden/>
          </w:rPr>
          <w:instrText xml:space="preserve"> PAGEREF _Toc486344979 \h </w:instrText>
        </w:r>
        <w:r w:rsidR="00FA718B" w:rsidRPr="005E078D">
          <w:rPr>
            <w:webHidden/>
          </w:rPr>
        </w:r>
        <w:r w:rsidR="00FA718B" w:rsidRPr="005E078D">
          <w:rPr>
            <w:webHidden/>
          </w:rPr>
          <w:fldChar w:fldCharType="separate"/>
        </w:r>
        <w:r w:rsidR="008C5CFB">
          <w:rPr>
            <w:webHidden/>
          </w:rPr>
          <w:t>85</w:t>
        </w:r>
        <w:r w:rsidR="00FA718B" w:rsidRPr="005E078D">
          <w:rPr>
            <w:webHidden/>
          </w:rPr>
          <w:fldChar w:fldCharType="end"/>
        </w:r>
      </w:hyperlink>
    </w:p>
    <w:p w14:paraId="761F2B1C" w14:textId="77777777" w:rsidR="0007620A" w:rsidRPr="005E078D" w:rsidRDefault="00587400">
      <w:pPr>
        <w:pStyle w:val="TM1"/>
        <w:rPr>
          <w:rFonts w:eastAsiaTheme="minorEastAsia"/>
          <w:b w:val="0"/>
          <w:bCs w:val="0"/>
          <w:sz w:val="22"/>
          <w:szCs w:val="22"/>
          <w:lang w:eastAsia="zh-CN"/>
        </w:rPr>
      </w:pPr>
      <w:hyperlink w:anchor="_Toc486344980" w:history="1">
        <w:r w:rsidR="0007620A" w:rsidRPr="005E078D">
          <w:rPr>
            <w:rStyle w:val="Lienhypertexte"/>
          </w:rPr>
          <w:t>18.</w:t>
        </w:r>
        <w:r w:rsidR="0007620A" w:rsidRPr="005E078D">
          <w:rPr>
            <w:rFonts w:eastAsiaTheme="minorEastAsia"/>
            <w:b w:val="0"/>
            <w:bCs w:val="0"/>
            <w:sz w:val="22"/>
            <w:szCs w:val="22"/>
            <w:lang w:eastAsia="zh-CN"/>
          </w:rPr>
          <w:tab/>
        </w:r>
        <w:r w:rsidR="0007620A" w:rsidRPr="005E078D">
          <w:rPr>
            <w:rStyle w:val="Lienhypertexte"/>
          </w:rPr>
          <w:t>Garantie de bonne exécution</w:t>
        </w:r>
        <w:r w:rsidR="0007620A" w:rsidRPr="005E078D">
          <w:rPr>
            <w:webHidden/>
          </w:rPr>
          <w:tab/>
        </w:r>
        <w:r w:rsidR="00FA718B" w:rsidRPr="005E078D">
          <w:rPr>
            <w:webHidden/>
          </w:rPr>
          <w:fldChar w:fldCharType="begin"/>
        </w:r>
        <w:r w:rsidR="0007620A" w:rsidRPr="005E078D">
          <w:rPr>
            <w:webHidden/>
          </w:rPr>
          <w:instrText xml:space="preserve"> PAGEREF _Toc486344980 \h </w:instrText>
        </w:r>
        <w:r w:rsidR="00FA718B" w:rsidRPr="005E078D">
          <w:rPr>
            <w:webHidden/>
          </w:rPr>
        </w:r>
        <w:r w:rsidR="00FA718B" w:rsidRPr="005E078D">
          <w:rPr>
            <w:webHidden/>
          </w:rPr>
          <w:fldChar w:fldCharType="separate"/>
        </w:r>
        <w:r w:rsidR="008C5CFB">
          <w:rPr>
            <w:webHidden/>
          </w:rPr>
          <w:t>85</w:t>
        </w:r>
        <w:r w:rsidR="00FA718B" w:rsidRPr="005E078D">
          <w:rPr>
            <w:webHidden/>
          </w:rPr>
          <w:fldChar w:fldCharType="end"/>
        </w:r>
      </w:hyperlink>
    </w:p>
    <w:p w14:paraId="24C5D785" w14:textId="77777777" w:rsidR="0007620A" w:rsidRPr="005E078D" w:rsidRDefault="00587400">
      <w:pPr>
        <w:pStyle w:val="TM1"/>
        <w:rPr>
          <w:rFonts w:eastAsiaTheme="minorEastAsia"/>
          <w:b w:val="0"/>
          <w:bCs w:val="0"/>
          <w:sz w:val="22"/>
          <w:szCs w:val="22"/>
          <w:lang w:eastAsia="zh-CN"/>
        </w:rPr>
      </w:pPr>
      <w:hyperlink w:anchor="_Toc486344981" w:history="1">
        <w:r w:rsidR="0007620A" w:rsidRPr="005E078D">
          <w:rPr>
            <w:rStyle w:val="Lienhypertexte"/>
          </w:rPr>
          <w:t>19.</w:t>
        </w:r>
        <w:r w:rsidR="0007620A" w:rsidRPr="005E078D">
          <w:rPr>
            <w:rFonts w:eastAsiaTheme="minorEastAsia"/>
            <w:b w:val="0"/>
            <w:bCs w:val="0"/>
            <w:sz w:val="22"/>
            <w:szCs w:val="22"/>
            <w:lang w:eastAsia="zh-CN"/>
          </w:rPr>
          <w:tab/>
        </w:r>
        <w:r w:rsidR="0007620A" w:rsidRPr="005E078D">
          <w:rPr>
            <w:rStyle w:val="Lienhypertexte"/>
          </w:rPr>
          <w:t>Droits d’auteur</w:t>
        </w:r>
        <w:r w:rsidR="0007620A" w:rsidRPr="005E078D">
          <w:rPr>
            <w:webHidden/>
          </w:rPr>
          <w:tab/>
        </w:r>
        <w:r w:rsidR="00FA718B" w:rsidRPr="005E078D">
          <w:rPr>
            <w:webHidden/>
          </w:rPr>
          <w:fldChar w:fldCharType="begin"/>
        </w:r>
        <w:r w:rsidR="0007620A" w:rsidRPr="005E078D">
          <w:rPr>
            <w:webHidden/>
          </w:rPr>
          <w:instrText xml:space="preserve"> PAGEREF _Toc486344981 \h </w:instrText>
        </w:r>
        <w:r w:rsidR="00FA718B" w:rsidRPr="005E078D">
          <w:rPr>
            <w:webHidden/>
          </w:rPr>
        </w:r>
        <w:r w:rsidR="00FA718B" w:rsidRPr="005E078D">
          <w:rPr>
            <w:webHidden/>
          </w:rPr>
          <w:fldChar w:fldCharType="separate"/>
        </w:r>
        <w:r w:rsidR="008C5CFB">
          <w:rPr>
            <w:webHidden/>
          </w:rPr>
          <w:t>86</w:t>
        </w:r>
        <w:r w:rsidR="00FA718B" w:rsidRPr="005E078D">
          <w:rPr>
            <w:webHidden/>
          </w:rPr>
          <w:fldChar w:fldCharType="end"/>
        </w:r>
      </w:hyperlink>
    </w:p>
    <w:p w14:paraId="54E9D704" w14:textId="77777777" w:rsidR="0007620A" w:rsidRPr="005E078D" w:rsidRDefault="00587400">
      <w:pPr>
        <w:pStyle w:val="TM1"/>
        <w:rPr>
          <w:rFonts w:eastAsiaTheme="minorEastAsia"/>
          <w:b w:val="0"/>
          <w:bCs w:val="0"/>
          <w:sz w:val="22"/>
          <w:szCs w:val="22"/>
          <w:lang w:eastAsia="zh-CN"/>
        </w:rPr>
      </w:pPr>
      <w:hyperlink w:anchor="_Toc486344982" w:history="1">
        <w:r w:rsidR="0007620A" w:rsidRPr="005E078D">
          <w:rPr>
            <w:rStyle w:val="Lienhypertexte"/>
          </w:rPr>
          <w:t>20.</w:t>
        </w:r>
        <w:r w:rsidR="0007620A" w:rsidRPr="005E078D">
          <w:rPr>
            <w:rFonts w:eastAsiaTheme="minorEastAsia"/>
            <w:b w:val="0"/>
            <w:bCs w:val="0"/>
            <w:sz w:val="22"/>
            <w:szCs w:val="22"/>
            <w:lang w:eastAsia="zh-CN"/>
          </w:rPr>
          <w:tab/>
        </w:r>
        <w:r w:rsidR="0007620A" w:rsidRPr="005E078D">
          <w:rPr>
            <w:rStyle w:val="Lienhypertexte"/>
          </w:rPr>
          <w:t>Renseigne-ments confidentiels</w:t>
        </w:r>
        <w:r w:rsidR="0007620A" w:rsidRPr="005E078D">
          <w:rPr>
            <w:webHidden/>
          </w:rPr>
          <w:tab/>
        </w:r>
        <w:r w:rsidR="00FA718B" w:rsidRPr="005E078D">
          <w:rPr>
            <w:webHidden/>
          </w:rPr>
          <w:fldChar w:fldCharType="begin"/>
        </w:r>
        <w:r w:rsidR="0007620A" w:rsidRPr="005E078D">
          <w:rPr>
            <w:webHidden/>
          </w:rPr>
          <w:instrText xml:space="preserve"> PAGEREF _Toc486344982 \h </w:instrText>
        </w:r>
        <w:r w:rsidR="00FA718B" w:rsidRPr="005E078D">
          <w:rPr>
            <w:webHidden/>
          </w:rPr>
        </w:r>
        <w:r w:rsidR="00FA718B" w:rsidRPr="005E078D">
          <w:rPr>
            <w:webHidden/>
          </w:rPr>
          <w:fldChar w:fldCharType="separate"/>
        </w:r>
        <w:r w:rsidR="008C5CFB">
          <w:rPr>
            <w:webHidden/>
          </w:rPr>
          <w:t>86</w:t>
        </w:r>
        <w:r w:rsidR="00FA718B" w:rsidRPr="005E078D">
          <w:rPr>
            <w:webHidden/>
          </w:rPr>
          <w:fldChar w:fldCharType="end"/>
        </w:r>
      </w:hyperlink>
    </w:p>
    <w:p w14:paraId="29EA9C28" w14:textId="77777777" w:rsidR="0007620A" w:rsidRPr="005E078D" w:rsidRDefault="00587400">
      <w:pPr>
        <w:pStyle w:val="TM1"/>
        <w:rPr>
          <w:rFonts w:eastAsiaTheme="minorEastAsia"/>
          <w:b w:val="0"/>
          <w:bCs w:val="0"/>
          <w:sz w:val="22"/>
          <w:szCs w:val="22"/>
          <w:lang w:eastAsia="zh-CN"/>
        </w:rPr>
      </w:pPr>
      <w:hyperlink w:anchor="_Toc486344983" w:history="1">
        <w:r w:rsidR="0007620A" w:rsidRPr="005E078D">
          <w:rPr>
            <w:rStyle w:val="Lienhypertexte"/>
          </w:rPr>
          <w:t>21.</w:t>
        </w:r>
        <w:r w:rsidR="0007620A" w:rsidRPr="005E078D">
          <w:rPr>
            <w:rFonts w:eastAsiaTheme="minorEastAsia"/>
            <w:b w:val="0"/>
            <w:bCs w:val="0"/>
            <w:sz w:val="22"/>
            <w:szCs w:val="22"/>
            <w:lang w:eastAsia="zh-CN"/>
          </w:rPr>
          <w:tab/>
        </w:r>
        <w:r w:rsidR="0007620A" w:rsidRPr="005E078D">
          <w:rPr>
            <w:rStyle w:val="Lienhypertexte"/>
          </w:rPr>
          <w:t>Sous-traitance</w:t>
        </w:r>
        <w:r w:rsidR="0007620A" w:rsidRPr="005E078D">
          <w:rPr>
            <w:webHidden/>
          </w:rPr>
          <w:tab/>
        </w:r>
        <w:r w:rsidR="00FA718B" w:rsidRPr="005E078D">
          <w:rPr>
            <w:webHidden/>
          </w:rPr>
          <w:fldChar w:fldCharType="begin"/>
        </w:r>
        <w:r w:rsidR="0007620A" w:rsidRPr="005E078D">
          <w:rPr>
            <w:webHidden/>
          </w:rPr>
          <w:instrText xml:space="preserve"> PAGEREF _Toc486344983 \h </w:instrText>
        </w:r>
        <w:r w:rsidR="00FA718B" w:rsidRPr="005E078D">
          <w:rPr>
            <w:webHidden/>
          </w:rPr>
        </w:r>
        <w:r w:rsidR="00FA718B" w:rsidRPr="005E078D">
          <w:rPr>
            <w:webHidden/>
          </w:rPr>
          <w:fldChar w:fldCharType="separate"/>
        </w:r>
        <w:r w:rsidR="008C5CFB">
          <w:rPr>
            <w:webHidden/>
          </w:rPr>
          <w:t>87</w:t>
        </w:r>
        <w:r w:rsidR="00FA718B" w:rsidRPr="005E078D">
          <w:rPr>
            <w:webHidden/>
          </w:rPr>
          <w:fldChar w:fldCharType="end"/>
        </w:r>
      </w:hyperlink>
    </w:p>
    <w:p w14:paraId="28756CFF" w14:textId="77777777" w:rsidR="0007620A" w:rsidRPr="005E078D" w:rsidRDefault="00587400">
      <w:pPr>
        <w:pStyle w:val="TM1"/>
        <w:rPr>
          <w:rFonts w:eastAsiaTheme="minorEastAsia"/>
          <w:b w:val="0"/>
          <w:bCs w:val="0"/>
          <w:sz w:val="22"/>
          <w:szCs w:val="22"/>
          <w:lang w:eastAsia="zh-CN"/>
        </w:rPr>
      </w:pPr>
      <w:hyperlink w:anchor="_Toc486344984" w:history="1">
        <w:r w:rsidR="0007620A" w:rsidRPr="005E078D">
          <w:rPr>
            <w:rStyle w:val="Lienhypertexte"/>
          </w:rPr>
          <w:t>22.</w:t>
        </w:r>
        <w:r w:rsidR="0007620A" w:rsidRPr="005E078D">
          <w:rPr>
            <w:rFonts w:eastAsiaTheme="minorEastAsia"/>
            <w:b w:val="0"/>
            <w:bCs w:val="0"/>
            <w:sz w:val="22"/>
            <w:szCs w:val="22"/>
            <w:lang w:eastAsia="zh-CN"/>
          </w:rPr>
          <w:tab/>
        </w:r>
        <w:r w:rsidR="0007620A" w:rsidRPr="005E078D">
          <w:rPr>
            <w:rStyle w:val="Lienhypertexte"/>
          </w:rPr>
          <w:t>Spécifications et Normes</w:t>
        </w:r>
        <w:r w:rsidR="0007620A" w:rsidRPr="005E078D">
          <w:rPr>
            <w:webHidden/>
          </w:rPr>
          <w:tab/>
        </w:r>
        <w:r w:rsidR="00FA718B" w:rsidRPr="005E078D">
          <w:rPr>
            <w:webHidden/>
          </w:rPr>
          <w:fldChar w:fldCharType="begin"/>
        </w:r>
        <w:r w:rsidR="0007620A" w:rsidRPr="005E078D">
          <w:rPr>
            <w:webHidden/>
          </w:rPr>
          <w:instrText xml:space="preserve"> PAGEREF _Toc486344984 \h </w:instrText>
        </w:r>
        <w:r w:rsidR="00FA718B" w:rsidRPr="005E078D">
          <w:rPr>
            <w:webHidden/>
          </w:rPr>
        </w:r>
        <w:r w:rsidR="00FA718B" w:rsidRPr="005E078D">
          <w:rPr>
            <w:webHidden/>
          </w:rPr>
          <w:fldChar w:fldCharType="separate"/>
        </w:r>
        <w:r w:rsidR="008C5CFB">
          <w:rPr>
            <w:webHidden/>
          </w:rPr>
          <w:t>87</w:t>
        </w:r>
        <w:r w:rsidR="00FA718B" w:rsidRPr="005E078D">
          <w:rPr>
            <w:webHidden/>
          </w:rPr>
          <w:fldChar w:fldCharType="end"/>
        </w:r>
      </w:hyperlink>
    </w:p>
    <w:p w14:paraId="3BE32A89" w14:textId="77777777" w:rsidR="0007620A" w:rsidRPr="005E078D" w:rsidRDefault="00587400">
      <w:pPr>
        <w:pStyle w:val="TM1"/>
        <w:rPr>
          <w:rFonts w:eastAsiaTheme="minorEastAsia"/>
          <w:b w:val="0"/>
          <w:bCs w:val="0"/>
          <w:sz w:val="22"/>
          <w:szCs w:val="22"/>
          <w:lang w:eastAsia="zh-CN"/>
        </w:rPr>
      </w:pPr>
      <w:hyperlink w:anchor="_Toc486344985" w:history="1">
        <w:r w:rsidR="0007620A" w:rsidRPr="005E078D">
          <w:rPr>
            <w:rStyle w:val="Lienhypertexte"/>
          </w:rPr>
          <w:t>23.</w:t>
        </w:r>
        <w:r w:rsidR="0007620A" w:rsidRPr="005E078D">
          <w:rPr>
            <w:rFonts w:eastAsiaTheme="minorEastAsia"/>
            <w:b w:val="0"/>
            <w:bCs w:val="0"/>
            <w:sz w:val="22"/>
            <w:szCs w:val="22"/>
            <w:lang w:eastAsia="zh-CN"/>
          </w:rPr>
          <w:tab/>
        </w:r>
        <w:r w:rsidR="0007620A" w:rsidRPr="005E078D">
          <w:rPr>
            <w:rStyle w:val="Lienhypertexte"/>
          </w:rPr>
          <w:t>Emballage et documents</w:t>
        </w:r>
        <w:r w:rsidR="0007620A" w:rsidRPr="005E078D">
          <w:rPr>
            <w:webHidden/>
          </w:rPr>
          <w:tab/>
        </w:r>
        <w:r w:rsidR="00FA718B" w:rsidRPr="005E078D">
          <w:rPr>
            <w:webHidden/>
          </w:rPr>
          <w:fldChar w:fldCharType="begin"/>
        </w:r>
        <w:r w:rsidR="0007620A" w:rsidRPr="005E078D">
          <w:rPr>
            <w:webHidden/>
          </w:rPr>
          <w:instrText xml:space="preserve"> PAGEREF _Toc486344985 \h </w:instrText>
        </w:r>
        <w:r w:rsidR="00FA718B" w:rsidRPr="005E078D">
          <w:rPr>
            <w:webHidden/>
          </w:rPr>
        </w:r>
        <w:r w:rsidR="00FA718B" w:rsidRPr="005E078D">
          <w:rPr>
            <w:webHidden/>
          </w:rPr>
          <w:fldChar w:fldCharType="separate"/>
        </w:r>
        <w:r w:rsidR="008C5CFB">
          <w:rPr>
            <w:webHidden/>
          </w:rPr>
          <w:t>88</w:t>
        </w:r>
        <w:r w:rsidR="00FA718B" w:rsidRPr="005E078D">
          <w:rPr>
            <w:webHidden/>
          </w:rPr>
          <w:fldChar w:fldCharType="end"/>
        </w:r>
      </w:hyperlink>
    </w:p>
    <w:p w14:paraId="14E39094" w14:textId="77777777" w:rsidR="0007620A" w:rsidRPr="005E078D" w:rsidRDefault="00587400">
      <w:pPr>
        <w:pStyle w:val="TM1"/>
        <w:rPr>
          <w:rFonts w:eastAsiaTheme="minorEastAsia"/>
          <w:b w:val="0"/>
          <w:bCs w:val="0"/>
          <w:sz w:val="22"/>
          <w:szCs w:val="22"/>
          <w:lang w:eastAsia="zh-CN"/>
        </w:rPr>
      </w:pPr>
      <w:hyperlink w:anchor="_Toc486344986" w:history="1">
        <w:r w:rsidR="0007620A" w:rsidRPr="005E078D">
          <w:rPr>
            <w:rStyle w:val="Lienhypertexte"/>
          </w:rPr>
          <w:t>24.</w:t>
        </w:r>
        <w:r w:rsidR="0007620A" w:rsidRPr="005E078D">
          <w:rPr>
            <w:rFonts w:eastAsiaTheme="minorEastAsia"/>
            <w:b w:val="0"/>
            <w:bCs w:val="0"/>
            <w:sz w:val="22"/>
            <w:szCs w:val="22"/>
            <w:lang w:eastAsia="zh-CN"/>
          </w:rPr>
          <w:tab/>
        </w:r>
        <w:r w:rsidR="0007620A" w:rsidRPr="005E078D">
          <w:rPr>
            <w:rStyle w:val="Lienhypertexte"/>
          </w:rPr>
          <w:t>Assurance</w:t>
        </w:r>
        <w:r w:rsidR="0007620A" w:rsidRPr="005E078D">
          <w:rPr>
            <w:webHidden/>
          </w:rPr>
          <w:tab/>
        </w:r>
        <w:r w:rsidR="00FA718B" w:rsidRPr="005E078D">
          <w:rPr>
            <w:webHidden/>
          </w:rPr>
          <w:fldChar w:fldCharType="begin"/>
        </w:r>
        <w:r w:rsidR="0007620A" w:rsidRPr="005E078D">
          <w:rPr>
            <w:webHidden/>
          </w:rPr>
          <w:instrText xml:space="preserve"> PAGEREF _Toc486344986 \h </w:instrText>
        </w:r>
        <w:r w:rsidR="00FA718B" w:rsidRPr="005E078D">
          <w:rPr>
            <w:webHidden/>
          </w:rPr>
        </w:r>
        <w:r w:rsidR="00FA718B" w:rsidRPr="005E078D">
          <w:rPr>
            <w:webHidden/>
          </w:rPr>
          <w:fldChar w:fldCharType="separate"/>
        </w:r>
        <w:r w:rsidR="008C5CFB">
          <w:rPr>
            <w:webHidden/>
          </w:rPr>
          <w:t>88</w:t>
        </w:r>
        <w:r w:rsidR="00FA718B" w:rsidRPr="005E078D">
          <w:rPr>
            <w:webHidden/>
          </w:rPr>
          <w:fldChar w:fldCharType="end"/>
        </w:r>
      </w:hyperlink>
    </w:p>
    <w:p w14:paraId="792E4A30" w14:textId="77777777" w:rsidR="0007620A" w:rsidRPr="005E078D" w:rsidRDefault="00587400">
      <w:pPr>
        <w:pStyle w:val="TM1"/>
        <w:rPr>
          <w:rFonts w:eastAsiaTheme="minorEastAsia"/>
          <w:b w:val="0"/>
          <w:bCs w:val="0"/>
          <w:sz w:val="22"/>
          <w:szCs w:val="22"/>
          <w:lang w:eastAsia="zh-CN"/>
        </w:rPr>
      </w:pPr>
      <w:hyperlink w:anchor="_Toc486344987" w:history="1">
        <w:r w:rsidR="0007620A" w:rsidRPr="005E078D">
          <w:rPr>
            <w:rStyle w:val="Lienhypertexte"/>
          </w:rPr>
          <w:t>25.</w:t>
        </w:r>
        <w:r w:rsidR="0007620A" w:rsidRPr="005E078D">
          <w:rPr>
            <w:rFonts w:eastAsiaTheme="minorEastAsia"/>
            <w:b w:val="0"/>
            <w:bCs w:val="0"/>
            <w:sz w:val="22"/>
            <w:szCs w:val="22"/>
            <w:lang w:eastAsia="zh-CN"/>
          </w:rPr>
          <w:tab/>
        </w:r>
        <w:r w:rsidR="0007620A" w:rsidRPr="005E078D">
          <w:rPr>
            <w:rStyle w:val="Lienhypertexte"/>
          </w:rPr>
          <w:t>Transport et Services connexes</w:t>
        </w:r>
        <w:r w:rsidR="0007620A" w:rsidRPr="005E078D">
          <w:rPr>
            <w:webHidden/>
          </w:rPr>
          <w:tab/>
        </w:r>
        <w:r w:rsidR="00FA718B" w:rsidRPr="005E078D">
          <w:rPr>
            <w:webHidden/>
          </w:rPr>
          <w:fldChar w:fldCharType="begin"/>
        </w:r>
        <w:r w:rsidR="0007620A" w:rsidRPr="005E078D">
          <w:rPr>
            <w:webHidden/>
          </w:rPr>
          <w:instrText xml:space="preserve"> PAGEREF _Toc486344987 \h </w:instrText>
        </w:r>
        <w:r w:rsidR="00FA718B" w:rsidRPr="005E078D">
          <w:rPr>
            <w:webHidden/>
          </w:rPr>
        </w:r>
        <w:r w:rsidR="00FA718B" w:rsidRPr="005E078D">
          <w:rPr>
            <w:webHidden/>
          </w:rPr>
          <w:fldChar w:fldCharType="separate"/>
        </w:r>
        <w:r w:rsidR="008C5CFB">
          <w:rPr>
            <w:webHidden/>
          </w:rPr>
          <w:t>88</w:t>
        </w:r>
        <w:r w:rsidR="00FA718B" w:rsidRPr="005E078D">
          <w:rPr>
            <w:webHidden/>
          </w:rPr>
          <w:fldChar w:fldCharType="end"/>
        </w:r>
      </w:hyperlink>
    </w:p>
    <w:p w14:paraId="7FE11E20" w14:textId="77777777" w:rsidR="0007620A" w:rsidRPr="005E078D" w:rsidRDefault="00587400">
      <w:pPr>
        <w:pStyle w:val="TM1"/>
        <w:rPr>
          <w:rFonts w:eastAsiaTheme="minorEastAsia"/>
          <w:b w:val="0"/>
          <w:bCs w:val="0"/>
          <w:sz w:val="22"/>
          <w:szCs w:val="22"/>
          <w:lang w:eastAsia="zh-CN"/>
        </w:rPr>
      </w:pPr>
      <w:hyperlink w:anchor="_Toc486344988" w:history="1">
        <w:r w:rsidR="0007620A" w:rsidRPr="005E078D">
          <w:rPr>
            <w:rStyle w:val="Lienhypertexte"/>
          </w:rPr>
          <w:t>26.</w:t>
        </w:r>
        <w:r w:rsidR="0007620A" w:rsidRPr="005E078D">
          <w:rPr>
            <w:rFonts w:eastAsiaTheme="minorEastAsia"/>
            <w:b w:val="0"/>
            <w:bCs w:val="0"/>
            <w:sz w:val="22"/>
            <w:szCs w:val="22"/>
            <w:lang w:eastAsia="zh-CN"/>
          </w:rPr>
          <w:tab/>
        </w:r>
        <w:r w:rsidR="0007620A" w:rsidRPr="005E078D">
          <w:rPr>
            <w:rStyle w:val="Lienhypertexte"/>
          </w:rPr>
          <w:t>Inspections et essais</w:t>
        </w:r>
        <w:r w:rsidR="0007620A" w:rsidRPr="005E078D">
          <w:rPr>
            <w:webHidden/>
          </w:rPr>
          <w:tab/>
        </w:r>
        <w:r w:rsidR="00FA718B" w:rsidRPr="005E078D">
          <w:rPr>
            <w:webHidden/>
          </w:rPr>
          <w:fldChar w:fldCharType="begin"/>
        </w:r>
        <w:r w:rsidR="0007620A" w:rsidRPr="005E078D">
          <w:rPr>
            <w:webHidden/>
          </w:rPr>
          <w:instrText xml:space="preserve"> PAGEREF _Toc486344988 \h </w:instrText>
        </w:r>
        <w:r w:rsidR="00FA718B" w:rsidRPr="005E078D">
          <w:rPr>
            <w:webHidden/>
          </w:rPr>
        </w:r>
        <w:r w:rsidR="00FA718B" w:rsidRPr="005E078D">
          <w:rPr>
            <w:webHidden/>
          </w:rPr>
          <w:fldChar w:fldCharType="separate"/>
        </w:r>
        <w:r w:rsidR="008C5CFB">
          <w:rPr>
            <w:webHidden/>
          </w:rPr>
          <w:t>89</w:t>
        </w:r>
        <w:r w:rsidR="00FA718B" w:rsidRPr="005E078D">
          <w:rPr>
            <w:webHidden/>
          </w:rPr>
          <w:fldChar w:fldCharType="end"/>
        </w:r>
      </w:hyperlink>
    </w:p>
    <w:p w14:paraId="7A4DBA37" w14:textId="77777777" w:rsidR="0007620A" w:rsidRPr="005E078D" w:rsidRDefault="00587400">
      <w:pPr>
        <w:pStyle w:val="TM1"/>
        <w:rPr>
          <w:rFonts w:eastAsiaTheme="minorEastAsia"/>
          <w:b w:val="0"/>
          <w:bCs w:val="0"/>
          <w:sz w:val="22"/>
          <w:szCs w:val="22"/>
          <w:lang w:eastAsia="zh-CN"/>
        </w:rPr>
      </w:pPr>
      <w:hyperlink w:anchor="_Toc486344989" w:history="1">
        <w:r w:rsidR="0007620A" w:rsidRPr="005E078D">
          <w:rPr>
            <w:rStyle w:val="Lienhypertexte"/>
          </w:rPr>
          <w:t>27.</w:t>
        </w:r>
        <w:r w:rsidR="0007620A" w:rsidRPr="005E078D">
          <w:rPr>
            <w:rFonts w:eastAsiaTheme="minorEastAsia"/>
            <w:b w:val="0"/>
            <w:bCs w:val="0"/>
            <w:sz w:val="22"/>
            <w:szCs w:val="22"/>
            <w:lang w:eastAsia="zh-CN"/>
          </w:rPr>
          <w:tab/>
        </w:r>
        <w:r w:rsidR="0007620A" w:rsidRPr="005E078D">
          <w:rPr>
            <w:rStyle w:val="Lienhypertexte"/>
          </w:rPr>
          <w:t>Pénalités</w:t>
        </w:r>
        <w:r w:rsidR="0007620A" w:rsidRPr="005E078D">
          <w:rPr>
            <w:webHidden/>
          </w:rPr>
          <w:tab/>
        </w:r>
        <w:r w:rsidR="00FA718B" w:rsidRPr="005E078D">
          <w:rPr>
            <w:webHidden/>
          </w:rPr>
          <w:fldChar w:fldCharType="begin"/>
        </w:r>
        <w:r w:rsidR="0007620A" w:rsidRPr="005E078D">
          <w:rPr>
            <w:webHidden/>
          </w:rPr>
          <w:instrText xml:space="preserve"> PAGEREF _Toc486344989 \h </w:instrText>
        </w:r>
        <w:r w:rsidR="00FA718B" w:rsidRPr="005E078D">
          <w:rPr>
            <w:webHidden/>
          </w:rPr>
        </w:r>
        <w:r w:rsidR="00FA718B" w:rsidRPr="005E078D">
          <w:rPr>
            <w:webHidden/>
          </w:rPr>
          <w:fldChar w:fldCharType="separate"/>
        </w:r>
        <w:r w:rsidR="008C5CFB">
          <w:rPr>
            <w:webHidden/>
          </w:rPr>
          <w:t>90</w:t>
        </w:r>
        <w:r w:rsidR="00FA718B" w:rsidRPr="005E078D">
          <w:rPr>
            <w:webHidden/>
          </w:rPr>
          <w:fldChar w:fldCharType="end"/>
        </w:r>
      </w:hyperlink>
    </w:p>
    <w:p w14:paraId="12EDD548" w14:textId="77777777" w:rsidR="0007620A" w:rsidRPr="005E078D" w:rsidRDefault="00587400">
      <w:pPr>
        <w:pStyle w:val="TM1"/>
        <w:rPr>
          <w:rFonts w:eastAsiaTheme="minorEastAsia"/>
          <w:b w:val="0"/>
          <w:bCs w:val="0"/>
          <w:sz w:val="22"/>
          <w:szCs w:val="22"/>
          <w:lang w:eastAsia="zh-CN"/>
        </w:rPr>
      </w:pPr>
      <w:hyperlink w:anchor="_Toc486344990" w:history="1">
        <w:r w:rsidR="0007620A" w:rsidRPr="005E078D">
          <w:rPr>
            <w:rStyle w:val="Lienhypertexte"/>
          </w:rPr>
          <w:t>28.</w:t>
        </w:r>
        <w:r w:rsidR="0007620A" w:rsidRPr="005E078D">
          <w:rPr>
            <w:rFonts w:eastAsiaTheme="minorEastAsia"/>
            <w:b w:val="0"/>
            <w:bCs w:val="0"/>
            <w:sz w:val="22"/>
            <w:szCs w:val="22"/>
            <w:lang w:eastAsia="zh-CN"/>
          </w:rPr>
          <w:tab/>
        </w:r>
        <w:r w:rsidR="0007620A" w:rsidRPr="005E078D">
          <w:rPr>
            <w:rStyle w:val="Lienhypertexte"/>
          </w:rPr>
          <w:t>Garantie</w:t>
        </w:r>
        <w:r w:rsidR="0007620A" w:rsidRPr="005E078D">
          <w:rPr>
            <w:webHidden/>
          </w:rPr>
          <w:tab/>
        </w:r>
        <w:r w:rsidR="00FA718B" w:rsidRPr="005E078D">
          <w:rPr>
            <w:webHidden/>
          </w:rPr>
          <w:fldChar w:fldCharType="begin"/>
        </w:r>
        <w:r w:rsidR="0007620A" w:rsidRPr="005E078D">
          <w:rPr>
            <w:webHidden/>
          </w:rPr>
          <w:instrText xml:space="preserve"> PAGEREF _Toc486344990 \h </w:instrText>
        </w:r>
        <w:r w:rsidR="00FA718B" w:rsidRPr="005E078D">
          <w:rPr>
            <w:webHidden/>
          </w:rPr>
        </w:r>
        <w:r w:rsidR="00FA718B" w:rsidRPr="005E078D">
          <w:rPr>
            <w:webHidden/>
          </w:rPr>
          <w:fldChar w:fldCharType="separate"/>
        </w:r>
        <w:r w:rsidR="008C5CFB">
          <w:rPr>
            <w:webHidden/>
          </w:rPr>
          <w:t>90</w:t>
        </w:r>
        <w:r w:rsidR="00FA718B" w:rsidRPr="005E078D">
          <w:rPr>
            <w:webHidden/>
          </w:rPr>
          <w:fldChar w:fldCharType="end"/>
        </w:r>
      </w:hyperlink>
    </w:p>
    <w:p w14:paraId="491BE407" w14:textId="77777777" w:rsidR="0007620A" w:rsidRPr="005E078D" w:rsidRDefault="00587400">
      <w:pPr>
        <w:pStyle w:val="TM1"/>
        <w:rPr>
          <w:rFonts w:eastAsiaTheme="minorEastAsia"/>
          <w:b w:val="0"/>
          <w:bCs w:val="0"/>
          <w:sz w:val="22"/>
          <w:szCs w:val="22"/>
          <w:lang w:eastAsia="zh-CN"/>
        </w:rPr>
      </w:pPr>
      <w:hyperlink w:anchor="_Toc486344991" w:history="1">
        <w:r w:rsidR="0007620A" w:rsidRPr="005E078D">
          <w:rPr>
            <w:rStyle w:val="Lienhypertexte"/>
          </w:rPr>
          <w:t>29.</w:t>
        </w:r>
        <w:r w:rsidR="0007620A" w:rsidRPr="005E078D">
          <w:rPr>
            <w:rFonts w:eastAsiaTheme="minorEastAsia"/>
            <w:b w:val="0"/>
            <w:bCs w:val="0"/>
            <w:sz w:val="22"/>
            <w:szCs w:val="22"/>
            <w:lang w:eastAsia="zh-CN"/>
          </w:rPr>
          <w:tab/>
        </w:r>
        <w:r w:rsidR="0007620A" w:rsidRPr="005E078D">
          <w:rPr>
            <w:rStyle w:val="Lienhypertexte"/>
          </w:rPr>
          <w:t>Brevets et indemnisation</w:t>
        </w:r>
        <w:r w:rsidR="0007620A" w:rsidRPr="005E078D">
          <w:rPr>
            <w:webHidden/>
          </w:rPr>
          <w:tab/>
        </w:r>
        <w:r w:rsidR="00FA718B" w:rsidRPr="005E078D">
          <w:rPr>
            <w:webHidden/>
          </w:rPr>
          <w:fldChar w:fldCharType="begin"/>
        </w:r>
        <w:r w:rsidR="0007620A" w:rsidRPr="005E078D">
          <w:rPr>
            <w:webHidden/>
          </w:rPr>
          <w:instrText xml:space="preserve"> PAGEREF _Toc486344991 \h </w:instrText>
        </w:r>
        <w:r w:rsidR="00FA718B" w:rsidRPr="005E078D">
          <w:rPr>
            <w:webHidden/>
          </w:rPr>
        </w:r>
        <w:r w:rsidR="00FA718B" w:rsidRPr="005E078D">
          <w:rPr>
            <w:webHidden/>
          </w:rPr>
          <w:fldChar w:fldCharType="separate"/>
        </w:r>
        <w:r w:rsidR="008C5CFB">
          <w:rPr>
            <w:webHidden/>
          </w:rPr>
          <w:t>91</w:t>
        </w:r>
        <w:r w:rsidR="00FA718B" w:rsidRPr="005E078D">
          <w:rPr>
            <w:webHidden/>
          </w:rPr>
          <w:fldChar w:fldCharType="end"/>
        </w:r>
      </w:hyperlink>
    </w:p>
    <w:p w14:paraId="4E07B536" w14:textId="77777777" w:rsidR="0007620A" w:rsidRPr="005E078D" w:rsidRDefault="00587400">
      <w:pPr>
        <w:pStyle w:val="TM1"/>
        <w:rPr>
          <w:rFonts w:eastAsiaTheme="minorEastAsia"/>
          <w:b w:val="0"/>
          <w:bCs w:val="0"/>
          <w:sz w:val="22"/>
          <w:szCs w:val="22"/>
          <w:lang w:eastAsia="zh-CN"/>
        </w:rPr>
      </w:pPr>
      <w:hyperlink w:anchor="_Toc486344992" w:history="1">
        <w:r w:rsidR="0007620A" w:rsidRPr="005E078D">
          <w:rPr>
            <w:rStyle w:val="Lienhypertexte"/>
          </w:rPr>
          <w:t>30.</w:t>
        </w:r>
        <w:r w:rsidR="0007620A" w:rsidRPr="005E078D">
          <w:rPr>
            <w:rFonts w:eastAsiaTheme="minorEastAsia"/>
            <w:b w:val="0"/>
            <w:bCs w:val="0"/>
            <w:sz w:val="22"/>
            <w:szCs w:val="22"/>
            <w:lang w:eastAsia="zh-CN"/>
          </w:rPr>
          <w:tab/>
        </w:r>
        <w:r w:rsidR="0007620A" w:rsidRPr="005E078D">
          <w:rPr>
            <w:rStyle w:val="Lienhypertexte"/>
          </w:rPr>
          <w:t>Limite de responsabilité</w:t>
        </w:r>
        <w:r w:rsidR="0007620A" w:rsidRPr="005E078D">
          <w:rPr>
            <w:webHidden/>
          </w:rPr>
          <w:tab/>
        </w:r>
        <w:r w:rsidR="00FA718B" w:rsidRPr="005E078D">
          <w:rPr>
            <w:webHidden/>
          </w:rPr>
          <w:fldChar w:fldCharType="begin"/>
        </w:r>
        <w:r w:rsidR="0007620A" w:rsidRPr="005E078D">
          <w:rPr>
            <w:webHidden/>
          </w:rPr>
          <w:instrText xml:space="preserve"> PAGEREF _Toc486344992 \h </w:instrText>
        </w:r>
        <w:r w:rsidR="00FA718B" w:rsidRPr="005E078D">
          <w:rPr>
            <w:webHidden/>
          </w:rPr>
        </w:r>
        <w:r w:rsidR="00FA718B" w:rsidRPr="005E078D">
          <w:rPr>
            <w:webHidden/>
          </w:rPr>
          <w:fldChar w:fldCharType="separate"/>
        </w:r>
        <w:r w:rsidR="008C5CFB">
          <w:rPr>
            <w:webHidden/>
          </w:rPr>
          <w:t>93</w:t>
        </w:r>
        <w:r w:rsidR="00FA718B" w:rsidRPr="005E078D">
          <w:rPr>
            <w:webHidden/>
          </w:rPr>
          <w:fldChar w:fldCharType="end"/>
        </w:r>
      </w:hyperlink>
    </w:p>
    <w:p w14:paraId="18BFBC33" w14:textId="77777777" w:rsidR="0007620A" w:rsidRPr="005E078D" w:rsidRDefault="00587400">
      <w:pPr>
        <w:pStyle w:val="TM1"/>
        <w:rPr>
          <w:rFonts w:eastAsiaTheme="minorEastAsia"/>
          <w:b w:val="0"/>
          <w:bCs w:val="0"/>
          <w:sz w:val="22"/>
          <w:szCs w:val="22"/>
          <w:lang w:eastAsia="zh-CN"/>
        </w:rPr>
      </w:pPr>
      <w:hyperlink w:anchor="_Toc486344993" w:history="1">
        <w:r w:rsidR="0007620A" w:rsidRPr="005E078D">
          <w:rPr>
            <w:rStyle w:val="Lienhypertexte"/>
          </w:rPr>
          <w:t>31.</w:t>
        </w:r>
        <w:r w:rsidR="0007620A" w:rsidRPr="005E078D">
          <w:rPr>
            <w:rFonts w:eastAsiaTheme="minorEastAsia"/>
            <w:b w:val="0"/>
            <w:bCs w:val="0"/>
            <w:sz w:val="22"/>
            <w:szCs w:val="22"/>
            <w:lang w:eastAsia="zh-CN"/>
          </w:rPr>
          <w:tab/>
        </w:r>
        <w:r w:rsidR="0007620A" w:rsidRPr="005E078D">
          <w:rPr>
            <w:rStyle w:val="Lienhypertexte"/>
          </w:rPr>
          <w:t>Modifications des lois et règlements</w:t>
        </w:r>
        <w:r w:rsidR="0007620A" w:rsidRPr="005E078D">
          <w:rPr>
            <w:webHidden/>
          </w:rPr>
          <w:tab/>
        </w:r>
        <w:r w:rsidR="00FA718B" w:rsidRPr="005E078D">
          <w:rPr>
            <w:webHidden/>
          </w:rPr>
          <w:fldChar w:fldCharType="begin"/>
        </w:r>
        <w:r w:rsidR="0007620A" w:rsidRPr="005E078D">
          <w:rPr>
            <w:webHidden/>
          </w:rPr>
          <w:instrText xml:space="preserve"> PAGEREF _Toc486344993 \h </w:instrText>
        </w:r>
        <w:r w:rsidR="00FA718B" w:rsidRPr="005E078D">
          <w:rPr>
            <w:webHidden/>
          </w:rPr>
        </w:r>
        <w:r w:rsidR="00FA718B" w:rsidRPr="005E078D">
          <w:rPr>
            <w:webHidden/>
          </w:rPr>
          <w:fldChar w:fldCharType="separate"/>
        </w:r>
        <w:r w:rsidR="008C5CFB">
          <w:rPr>
            <w:webHidden/>
          </w:rPr>
          <w:t>93</w:t>
        </w:r>
        <w:r w:rsidR="00FA718B" w:rsidRPr="005E078D">
          <w:rPr>
            <w:webHidden/>
          </w:rPr>
          <w:fldChar w:fldCharType="end"/>
        </w:r>
      </w:hyperlink>
    </w:p>
    <w:p w14:paraId="0EA3B35E" w14:textId="77777777" w:rsidR="0007620A" w:rsidRPr="005E078D" w:rsidRDefault="00587400">
      <w:pPr>
        <w:pStyle w:val="TM1"/>
        <w:rPr>
          <w:rFonts w:eastAsiaTheme="minorEastAsia"/>
          <w:b w:val="0"/>
          <w:bCs w:val="0"/>
          <w:sz w:val="22"/>
          <w:szCs w:val="22"/>
          <w:lang w:eastAsia="zh-CN"/>
        </w:rPr>
      </w:pPr>
      <w:hyperlink w:anchor="_Toc486344994" w:history="1">
        <w:r w:rsidR="0007620A" w:rsidRPr="005E078D">
          <w:rPr>
            <w:rStyle w:val="Lienhypertexte"/>
          </w:rPr>
          <w:t>32.</w:t>
        </w:r>
        <w:r w:rsidR="0007620A" w:rsidRPr="005E078D">
          <w:rPr>
            <w:rFonts w:eastAsiaTheme="minorEastAsia"/>
            <w:b w:val="0"/>
            <w:bCs w:val="0"/>
            <w:sz w:val="22"/>
            <w:szCs w:val="22"/>
            <w:lang w:eastAsia="zh-CN"/>
          </w:rPr>
          <w:tab/>
        </w:r>
        <w:r w:rsidR="0007620A" w:rsidRPr="005E078D">
          <w:rPr>
            <w:rStyle w:val="Lienhypertexte"/>
          </w:rPr>
          <w:t>Force majeure</w:t>
        </w:r>
        <w:r w:rsidR="0007620A" w:rsidRPr="005E078D">
          <w:rPr>
            <w:webHidden/>
          </w:rPr>
          <w:tab/>
        </w:r>
        <w:r w:rsidR="00FA718B" w:rsidRPr="005E078D">
          <w:rPr>
            <w:webHidden/>
          </w:rPr>
          <w:fldChar w:fldCharType="begin"/>
        </w:r>
        <w:r w:rsidR="0007620A" w:rsidRPr="005E078D">
          <w:rPr>
            <w:webHidden/>
          </w:rPr>
          <w:instrText xml:space="preserve"> PAGEREF _Toc486344994 \h </w:instrText>
        </w:r>
        <w:r w:rsidR="00FA718B" w:rsidRPr="005E078D">
          <w:rPr>
            <w:webHidden/>
          </w:rPr>
        </w:r>
        <w:r w:rsidR="00FA718B" w:rsidRPr="005E078D">
          <w:rPr>
            <w:webHidden/>
          </w:rPr>
          <w:fldChar w:fldCharType="separate"/>
        </w:r>
        <w:r w:rsidR="008C5CFB">
          <w:rPr>
            <w:webHidden/>
          </w:rPr>
          <w:t>93</w:t>
        </w:r>
        <w:r w:rsidR="00FA718B" w:rsidRPr="005E078D">
          <w:rPr>
            <w:webHidden/>
          </w:rPr>
          <w:fldChar w:fldCharType="end"/>
        </w:r>
      </w:hyperlink>
    </w:p>
    <w:p w14:paraId="3924D186" w14:textId="77777777" w:rsidR="0007620A" w:rsidRPr="005E078D" w:rsidRDefault="00587400">
      <w:pPr>
        <w:pStyle w:val="TM1"/>
        <w:rPr>
          <w:rFonts w:eastAsiaTheme="minorEastAsia"/>
          <w:b w:val="0"/>
          <w:bCs w:val="0"/>
          <w:sz w:val="22"/>
          <w:szCs w:val="22"/>
          <w:lang w:eastAsia="zh-CN"/>
        </w:rPr>
      </w:pPr>
      <w:hyperlink w:anchor="_Toc486344995" w:history="1">
        <w:r w:rsidR="0007620A" w:rsidRPr="005E078D">
          <w:rPr>
            <w:rStyle w:val="Lienhypertexte"/>
          </w:rPr>
          <w:t>33.</w:t>
        </w:r>
        <w:r w:rsidR="0007620A" w:rsidRPr="005E078D">
          <w:rPr>
            <w:rFonts w:eastAsiaTheme="minorEastAsia"/>
            <w:b w:val="0"/>
            <w:bCs w:val="0"/>
            <w:sz w:val="22"/>
            <w:szCs w:val="22"/>
            <w:lang w:eastAsia="zh-CN"/>
          </w:rPr>
          <w:tab/>
        </w:r>
        <w:r w:rsidR="0007620A" w:rsidRPr="005E078D">
          <w:rPr>
            <w:rStyle w:val="Lienhypertexte"/>
          </w:rPr>
          <w:t>Ordres de modification et avenants au marché</w:t>
        </w:r>
        <w:r w:rsidR="0007620A" w:rsidRPr="005E078D">
          <w:rPr>
            <w:webHidden/>
          </w:rPr>
          <w:tab/>
        </w:r>
        <w:r w:rsidR="00FA718B" w:rsidRPr="005E078D">
          <w:rPr>
            <w:webHidden/>
          </w:rPr>
          <w:fldChar w:fldCharType="begin"/>
        </w:r>
        <w:r w:rsidR="0007620A" w:rsidRPr="005E078D">
          <w:rPr>
            <w:webHidden/>
          </w:rPr>
          <w:instrText xml:space="preserve"> PAGEREF _Toc486344995 \h </w:instrText>
        </w:r>
        <w:r w:rsidR="00FA718B" w:rsidRPr="005E078D">
          <w:rPr>
            <w:webHidden/>
          </w:rPr>
        </w:r>
        <w:r w:rsidR="00FA718B" w:rsidRPr="005E078D">
          <w:rPr>
            <w:webHidden/>
          </w:rPr>
          <w:fldChar w:fldCharType="separate"/>
        </w:r>
        <w:r w:rsidR="008C5CFB">
          <w:rPr>
            <w:webHidden/>
          </w:rPr>
          <w:t>94</w:t>
        </w:r>
        <w:r w:rsidR="00FA718B" w:rsidRPr="005E078D">
          <w:rPr>
            <w:webHidden/>
          </w:rPr>
          <w:fldChar w:fldCharType="end"/>
        </w:r>
      </w:hyperlink>
    </w:p>
    <w:p w14:paraId="5486DA3E" w14:textId="77777777" w:rsidR="0007620A" w:rsidRPr="005E078D" w:rsidRDefault="00587400">
      <w:pPr>
        <w:pStyle w:val="TM1"/>
        <w:rPr>
          <w:rFonts w:eastAsiaTheme="minorEastAsia"/>
          <w:b w:val="0"/>
          <w:bCs w:val="0"/>
          <w:sz w:val="22"/>
          <w:szCs w:val="22"/>
          <w:lang w:eastAsia="zh-CN"/>
        </w:rPr>
      </w:pPr>
      <w:hyperlink w:anchor="_Toc486344996" w:history="1">
        <w:r w:rsidR="0007620A" w:rsidRPr="005E078D">
          <w:rPr>
            <w:rStyle w:val="Lienhypertexte"/>
          </w:rPr>
          <w:t>34.</w:t>
        </w:r>
        <w:r w:rsidR="0007620A" w:rsidRPr="005E078D">
          <w:rPr>
            <w:rFonts w:eastAsiaTheme="minorEastAsia"/>
            <w:b w:val="0"/>
            <w:bCs w:val="0"/>
            <w:sz w:val="22"/>
            <w:szCs w:val="22"/>
            <w:lang w:eastAsia="zh-CN"/>
          </w:rPr>
          <w:tab/>
        </w:r>
        <w:r w:rsidR="0007620A" w:rsidRPr="005E078D">
          <w:rPr>
            <w:rStyle w:val="Lienhypertexte"/>
          </w:rPr>
          <w:t>Prorogation des délais</w:t>
        </w:r>
        <w:r w:rsidR="0007620A" w:rsidRPr="005E078D">
          <w:rPr>
            <w:webHidden/>
          </w:rPr>
          <w:tab/>
        </w:r>
        <w:r w:rsidR="00FA718B" w:rsidRPr="005E078D">
          <w:rPr>
            <w:webHidden/>
          </w:rPr>
          <w:fldChar w:fldCharType="begin"/>
        </w:r>
        <w:r w:rsidR="0007620A" w:rsidRPr="005E078D">
          <w:rPr>
            <w:webHidden/>
          </w:rPr>
          <w:instrText xml:space="preserve"> PAGEREF _Toc486344996 \h </w:instrText>
        </w:r>
        <w:r w:rsidR="00FA718B" w:rsidRPr="005E078D">
          <w:rPr>
            <w:webHidden/>
          </w:rPr>
        </w:r>
        <w:r w:rsidR="00FA718B" w:rsidRPr="005E078D">
          <w:rPr>
            <w:webHidden/>
          </w:rPr>
          <w:fldChar w:fldCharType="separate"/>
        </w:r>
        <w:r w:rsidR="008C5CFB">
          <w:rPr>
            <w:webHidden/>
          </w:rPr>
          <w:t>95</w:t>
        </w:r>
        <w:r w:rsidR="00FA718B" w:rsidRPr="005E078D">
          <w:rPr>
            <w:webHidden/>
          </w:rPr>
          <w:fldChar w:fldCharType="end"/>
        </w:r>
      </w:hyperlink>
    </w:p>
    <w:p w14:paraId="546F7130" w14:textId="77777777" w:rsidR="0007620A" w:rsidRPr="005E078D" w:rsidRDefault="00587400">
      <w:pPr>
        <w:pStyle w:val="TM1"/>
        <w:rPr>
          <w:rFonts w:eastAsiaTheme="minorEastAsia"/>
          <w:b w:val="0"/>
          <w:bCs w:val="0"/>
          <w:sz w:val="22"/>
          <w:szCs w:val="22"/>
          <w:lang w:eastAsia="zh-CN"/>
        </w:rPr>
      </w:pPr>
      <w:hyperlink w:anchor="_Toc486344997" w:history="1">
        <w:r w:rsidR="0007620A" w:rsidRPr="005E078D">
          <w:rPr>
            <w:rStyle w:val="Lienhypertexte"/>
          </w:rPr>
          <w:t>35.</w:t>
        </w:r>
        <w:r w:rsidR="0007620A" w:rsidRPr="005E078D">
          <w:rPr>
            <w:rFonts w:eastAsiaTheme="minorEastAsia"/>
            <w:b w:val="0"/>
            <w:bCs w:val="0"/>
            <w:sz w:val="22"/>
            <w:szCs w:val="22"/>
            <w:lang w:eastAsia="zh-CN"/>
          </w:rPr>
          <w:tab/>
        </w:r>
        <w:r w:rsidR="0007620A" w:rsidRPr="005E078D">
          <w:rPr>
            <w:rStyle w:val="Lienhypertexte"/>
          </w:rPr>
          <w:t>Résiliation</w:t>
        </w:r>
        <w:r w:rsidR="0007620A" w:rsidRPr="005E078D">
          <w:rPr>
            <w:webHidden/>
          </w:rPr>
          <w:tab/>
        </w:r>
        <w:r w:rsidR="00FA718B" w:rsidRPr="005E078D">
          <w:rPr>
            <w:webHidden/>
          </w:rPr>
          <w:fldChar w:fldCharType="begin"/>
        </w:r>
        <w:r w:rsidR="0007620A" w:rsidRPr="005E078D">
          <w:rPr>
            <w:webHidden/>
          </w:rPr>
          <w:instrText xml:space="preserve"> PAGEREF _Toc486344997 \h </w:instrText>
        </w:r>
        <w:r w:rsidR="00FA718B" w:rsidRPr="005E078D">
          <w:rPr>
            <w:webHidden/>
          </w:rPr>
        </w:r>
        <w:r w:rsidR="00FA718B" w:rsidRPr="005E078D">
          <w:rPr>
            <w:webHidden/>
          </w:rPr>
          <w:fldChar w:fldCharType="separate"/>
        </w:r>
        <w:r w:rsidR="008C5CFB">
          <w:rPr>
            <w:webHidden/>
          </w:rPr>
          <w:t>96</w:t>
        </w:r>
        <w:r w:rsidR="00FA718B" w:rsidRPr="005E078D">
          <w:rPr>
            <w:webHidden/>
          </w:rPr>
          <w:fldChar w:fldCharType="end"/>
        </w:r>
      </w:hyperlink>
    </w:p>
    <w:p w14:paraId="52561128" w14:textId="77777777" w:rsidR="0007620A" w:rsidRPr="005E078D" w:rsidRDefault="00587400">
      <w:pPr>
        <w:pStyle w:val="TM1"/>
        <w:rPr>
          <w:rFonts w:eastAsiaTheme="minorEastAsia"/>
          <w:b w:val="0"/>
          <w:bCs w:val="0"/>
          <w:sz w:val="22"/>
          <w:szCs w:val="22"/>
          <w:lang w:eastAsia="zh-CN"/>
        </w:rPr>
      </w:pPr>
      <w:hyperlink w:anchor="_Toc486344998" w:history="1">
        <w:r w:rsidR="0007620A" w:rsidRPr="005E078D">
          <w:rPr>
            <w:rStyle w:val="Lienhypertexte"/>
          </w:rPr>
          <w:t>36.</w:t>
        </w:r>
        <w:r w:rsidR="0007620A" w:rsidRPr="005E078D">
          <w:rPr>
            <w:rFonts w:eastAsiaTheme="minorEastAsia"/>
            <w:b w:val="0"/>
            <w:bCs w:val="0"/>
            <w:sz w:val="22"/>
            <w:szCs w:val="22"/>
            <w:lang w:eastAsia="zh-CN"/>
          </w:rPr>
          <w:tab/>
        </w:r>
        <w:r w:rsidR="0007620A" w:rsidRPr="005E078D">
          <w:rPr>
            <w:rStyle w:val="Lienhypertexte"/>
          </w:rPr>
          <w:t>Cession</w:t>
        </w:r>
        <w:r w:rsidR="0007620A" w:rsidRPr="005E078D">
          <w:rPr>
            <w:webHidden/>
          </w:rPr>
          <w:tab/>
        </w:r>
        <w:r w:rsidR="00FA718B" w:rsidRPr="005E078D">
          <w:rPr>
            <w:webHidden/>
          </w:rPr>
          <w:fldChar w:fldCharType="begin"/>
        </w:r>
        <w:r w:rsidR="0007620A" w:rsidRPr="005E078D">
          <w:rPr>
            <w:webHidden/>
          </w:rPr>
          <w:instrText xml:space="preserve"> PAGEREF _Toc486344998 \h </w:instrText>
        </w:r>
        <w:r w:rsidR="00FA718B" w:rsidRPr="005E078D">
          <w:rPr>
            <w:webHidden/>
          </w:rPr>
        </w:r>
        <w:r w:rsidR="00FA718B" w:rsidRPr="005E078D">
          <w:rPr>
            <w:webHidden/>
          </w:rPr>
          <w:fldChar w:fldCharType="separate"/>
        </w:r>
        <w:r w:rsidR="008C5CFB">
          <w:rPr>
            <w:webHidden/>
          </w:rPr>
          <w:t>97</w:t>
        </w:r>
        <w:r w:rsidR="00FA718B" w:rsidRPr="005E078D">
          <w:rPr>
            <w:webHidden/>
          </w:rPr>
          <w:fldChar w:fldCharType="end"/>
        </w:r>
      </w:hyperlink>
    </w:p>
    <w:p w14:paraId="4ADD19C0" w14:textId="77777777" w:rsidR="0007620A" w:rsidRPr="005E078D" w:rsidRDefault="00587400">
      <w:pPr>
        <w:pStyle w:val="TM1"/>
        <w:rPr>
          <w:rFonts w:eastAsiaTheme="minorEastAsia"/>
          <w:b w:val="0"/>
          <w:bCs w:val="0"/>
          <w:sz w:val="22"/>
          <w:szCs w:val="22"/>
          <w:lang w:eastAsia="zh-CN"/>
        </w:rPr>
      </w:pPr>
      <w:hyperlink w:anchor="_Toc486344999" w:history="1">
        <w:r w:rsidR="0007620A" w:rsidRPr="005E078D">
          <w:rPr>
            <w:rStyle w:val="Lienhypertexte"/>
          </w:rPr>
          <w:t>37.</w:t>
        </w:r>
        <w:r w:rsidR="0007620A" w:rsidRPr="005E078D">
          <w:rPr>
            <w:rFonts w:eastAsiaTheme="minorEastAsia"/>
            <w:b w:val="0"/>
            <w:bCs w:val="0"/>
            <w:sz w:val="22"/>
            <w:szCs w:val="22"/>
            <w:lang w:eastAsia="zh-CN"/>
          </w:rPr>
          <w:tab/>
        </w:r>
        <w:r w:rsidR="0007620A" w:rsidRPr="005E078D">
          <w:rPr>
            <w:rStyle w:val="Lienhypertexte"/>
          </w:rPr>
          <w:t>Restrictions d’exportation</w:t>
        </w:r>
        <w:r w:rsidR="0007620A" w:rsidRPr="005E078D">
          <w:rPr>
            <w:webHidden/>
          </w:rPr>
          <w:tab/>
        </w:r>
        <w:r w:rsidR="00FA718B" w:rsidRPr="005E078D">
          <w:rPr>
            <w:webHidden/>
          </w:rPr>
          <w:fldChar w:fldCharType="begin"/>
        </w:r>
        <w:r w:rsidR="0007620A" w:rsidRPr="005E078D">
          <w:rPr>
            <w:webHidden/>
          </w:rPr>
          <w:instrText xml:space="preserve"> PAGEREF _Toc486344999 \h </w:instrText>
        </w:r>
        <w:r w:rsidR="00FA718B" w:rsidRPr="005E078D">
          <w:rPr>
            <w:webHidden/>
          </w:rPr>
        </w:r>
        <w:r w:rsidR="00FA718B" w:rsidRPr="005E078D">
          <w:rPr>
            <w:webHidden/>
          </w:rPr>
          <w:fldChar w:fldCharType="separate"/>
        </w:r>
        <w:r w:rsidR="008C5CFB">
          <w:rPr>
            <w:webHidden/>
          </w:rPr>
          <w:t>97</w:t>
        </w:r>
        <w:r w:rsidR="00FA718B" w:rsidRPr="005E078D">
          <w:rPr>
            <w:webHidden/>
          </w:rPr>
          <w:fldChar w:fldCharType="end"/>
        </w:r>
      </w:hyperlink>
    </w:p>
    <w:p w14:paraId="1F31BC02" w14:textId="77777777" w:rsidR="00677BB1" w:rsidRPr="005E078D" w:rsidRDefault="00FA718B" w:rsidP="00677BB1">
      <w:pPr>
        <w:spacing w:after="120"/>
        <w:rPr>
          <w:b/>
        </w:rPr>
      </w:pPr>
      <w:r w:rsidRPr="005E078D">
        <w:fldChar w:fldCharType="end"/>
      </w:r>
    </w:p>
    <w:p w14:paraId="520669B9" w14:textId="77777777" w:rsidR="00940BF3" w:rsidRPr="005E078D" w:rsidRDefault="00940BF3" w:rsidP="00C1188B">
      <w:pPr>
        <w:suppressAutoHyphens/>
        <w:spacing w:before="120" w:after="120"/>
        <w:rPr>
          <w:b/>
          <w:szCs w:val="24"/>
        </w:rPr>
      </w:pPr>
      <w:r w:rsidRPr="005E078D">
        <w:rPr>
          <w:szCs w:val="24"/>
        </w:rPr>
        <w:br w:type="page"/>
      </w:r>
    </w:p>
    <w:p w14:paraId="5B12C59B" w14:textId="77777777" w:rsidR="00940BF3" w:rsidRPr="005E078D" w:rsidRDefault="00433DB2" w:rsidP="00677C70">
      <w:pPr>
        <w:spacing w:after="240"/>
        <w:jc w:val="center"/>
        <w:rPr>
          <w:b/>
          <w:bCs/>
          <w:sz w:val="36"/>
          <w:szCs w:val="24"/>
          <w:lang w:eastAsia="en-US"/>
        </w:rPr>
      </w:pPr>
      <w:bookmarkStart w:id="498" w:name="_Toc494778791"/>
      <w:r w:rsidRPr="005E078D">
        <w:rPr>
          <w:b/>
          <w:bCs/>
          <w:sz w:val="36"/>
          <w:szCs w:val="24"/>
          <w:lang w:eastAsia="en-US"/>
        </w:rPr>
        <w:lastRenderedPageBreak/>
        <w:t xml:space="preserve">Section VIII. </w:t>
      </w:r>
      <w:r w:rsidR="00940BF3" w:rsidRPr="005E078D">
        <w:rPr>
          <w:b/>
          <w:bCs/>
          <w:sz w:val="36"/>
          <w:szCs w:val="24"/>
          <w:lang w:eastAsia="en-US"/>
        </w:rPr>
        <w:t xml:space="preserve">Cahier des </w:t>
      </w:r>
      <w:r w:rsidR="00F06AB7" w:rsidRPr="005E078D">
        <w:rPr>
          <w:b/>
          <w:bCs/>
          <w:sz w:val="36"/>
          <w:szCs w:val="24"/>
          <w:lang w:eastAsia="en-US"/>
        </w:rPr>
        <w:t>C</w:t>
      </w:r>
      <w:r w:rsidR="00940BF3" w:rsidRPr="005E078D">
        <w:rPr>
          <w:b/>
          <w:bCs/>
          <w:sz w:val="36"/>
          <w:szCs w:val="24"/>
          <w:lang w:eastAsia="en-US"/>
        </w:rPr>
        <w:t>lauses administratives générales</w:t>
      </w:r>
      <w:bookmarkEnd w:id="498"/>
    </w:p>
    <w:tbl>
      <w:tblPr>
        <w:tblW w:w="9216" w:type="dxa"/>
        <w:tblLayout w:type="fixed"/>
        <w:tblLook w:val="0000" w:firstRow="0" w:lastRow="0" w:firstColumn="0" w:lastColumn="0" w:noHBand="0" w:noVBand="0"/>
      </w:tblPr>
      <w:tblGrid>
        <w:gridCol w:w="18"/>
        <w:gridCol w:w="2160"/>
        <w:gridCol w:w="7020"/>
        <w:gridCol w:w="18"/>
      </w:tblGrid>
      <w:tr w:rsidR="00940BF3" w:rsidRPr="005E078D" w14:paraId="40306ADC" w14:textId="77777777" w:rsidTr="000D2FBB">
        <w:tc>
          <w:tcPr>
            <w:tcW w:w="2178" w:type="dxa"/>
            <w:gridSpan w:val="2"/>
          </w:tcPr>
          <w:p w14:paraId="7A33BE9F" w14:textId="77777777" w:rsidR="00940BF3" w:rsidRPr="005E078D" w:rsidRDefault="00940BF3" w:rsidP="00540787">
            <w:pPr>
              <w:pStyle w:val="Sec8Clauses"/>
              <w:numPr>
                <w:ilvl w:val="0"/>
                <w:numId w:val="17"/>
              </w:numPr>
              <w:ind w:left="432" w:hanging="432"/>
              <w:rPr>
                <w:szCs w:val="24"/>
                <w:lang w:val="fr-FR"/>
              </w:rPr>
            </w:pPr>
            <w:bookmarkStart w:id="499" w:name="_Toc465958048"/>
            <w:bookmarkStart w:id="500" w:name="_Toc486344963"/>
            <w:r w:rsidRPr="005E078D">
              <w:rPr>
                <w:lang w:val="fr-FR"/>
              </w:rPr>
              <w:t>Définitions</w:t>
            </w:r>
            <w:bookmarkEnd w:id="499"/>
            <w:bookmarkEnd w:id="500"/>
          </w:p>
        </w:tc>
        <w:tc>
          <w:tcPr>
            <w:tcW w:w="7038" w:type="dxa"/>
            <w:gridSpan w:val="2"/>
          </w:tcPr>
          <w:p w14:paraId="2E24C882" w14:textId="77777777" w:rsidR="00940BF3" w:rsidRPr="005E078D" w:rsidRDefault="00940BF3" w:rsidP="006044B4">
            <w:pPr>
              <w:pStyle w:val="Header2-SubClauses"/>
              <w:numPr>
                <w:ilvl w:val="1"/>
                <w:numId w:val="41"/>
              </w:numPr>
              <w:tabs>
                <w:tab w:val="clear" w:pos="360"/>
                <w:tab w:val="clear" w:pos="619"/>
              </w:tabs>
              <w:suppressAutoHyphens/>
              <w:ind w:left="522" w:hanging="522"/>
              <w:rPr>
                <w:szCs w:val="24"/>
                <w:lang w:val="fr-FR"/>
              </w:rPr>
            </w:pPr>
            <w:r w:rsidRPr="005E078D">
              <w:rPr>
                <w:szCs w:val="24"/>
                <w:lang w:val="fr-FR"/>
              </w:rPr>
              <w:t>Les termes et expressions ci-après auront la signification qui leur est attribuée ici</w:t>
            </w:r>
            <w:r w:rsidR="00402F3E" w:rsidRPr="005E078D">
              <w:rPr>
                <w:szCs w:val="24"/>
                <w:lang w:val="fr-FR"/>
              </w:rPr>
              <w:t> :</w:t>
            </w:r>
          </w:p>
          <w:p w14:paraId="542CE8AF" w14:textId="77777777" w:rsidR="00A20603" w:rsidRPr="005E078D" w:rsidRDefault="00A20603" w:rsidP="00540787">
            <w:pPr>
              <w:numPr>
                <w:ilvl w:val="0"/>
                <w:numId w:val="18"/>
              </w:numPr>
              <w:tabs>
                <w:tab w:val="left" w:pos="1062"/>
              </w:tabs>
              <w:suppressAutoHyphens/>
              <w:spacing w:after="200"/>
              <w:ind w:left="1065" w:hanging="547"/>
              <w:jc w:val="both"/>
              <w:rPr>
                <w:szCs w:val="24"/>
              </w:rPr>
            </w:pPr>
            <w:r w:rsidRPr="005E078D">
              <w:rPr>
                <w:szCs w:val="24"/>
              </w:rPr>
              <w:tab/>
            </w:r>
            <w:r w:rsidR="00402F3E" w:rsidRPr="005E078D">
              <w:rPr>
                <w:szCs w:val="24"/>
              </w:rPr>
              <w:t>« </w:t>
            </w:r>
            <w:r w:rsidRPr="005E078D">
              <w:rPr>
                <w:szCs w:val="24"/>
              </w:rPr>
              <w:t>La Banque</w:t>
            </w:r>
            <w:r w:rsidR="00402F3E" w:rsidRPr="005E078D">
              <w:rPr>
                <w:szCs w:val="24"/>
              </w:rPr>
              <w:t> »</w:t>
            </w:r>
            <w:r w:rsidRPr="005E078D">
              <w:rPr>
                <w:szCs w:val="24"/>
              </w:rPr>
              <w:t xml:space="preserve"> signifie la Banque internationale pour la Reconstruction et le Développement (BIRD), ou l’Association internationale pour le Développement (</w:t>
            </w:r>
            <w:r w:rsidR="00435FB4" w:rsidRPr="005E078D">
              <w:rPr>
                <w:szCs w:val="24"/>
              </w:rPr>
              <w:t>AID</w:t>
            </w:r>
            <w:r w:rsidRPr="005E078D">
              <w:rPr>
                <w:szCs w:val="24"/>
              </w:rPr>
              <w:t>).</w:t>
            </w:r>
          </w:p>
          <w:p w14:paraId="59E76A06" w14:textId="77777777" w:rsidR="00940BF3" w:rsidRPr="005E078D" w:rsidRDefault="00A20603" w:rsidP="00540787">
            <w:pPr>
              <w:numPr>
                <w:ilvl w:val="0"/>
                <w:numId w:val="18"/>
              </w:numPr>
              <w:tabs>
                <w:tab w:val="left" w:pos="1062"/>
              </w:tabs>
              <w:suppressAutoHyphens/>
              <w:spacing w:after="200"/>
              <w:ind w:left="1065" w:hanging="547"/>
              <w:jc w:val="both"/>
              <w:rPr>
                <w:szCs w:val="24"/>
              </w:rPr>
            </w:pPr>
            <w:r w:rsidRPr="005E078D">
              <w:rPr>
                <w:szCs w:val="24"/>
              </w:rPr>
              <w:t xml:space="preserve">Le </w:t>
            </w:r>
            <w:r w:rsidR="00402F3E" w:rsidRPr="005E078D">
              <w:rPr>
                <w:szCs w:val="24"/>
              </w:rPr>
              <w:t>« </w:t>
            </w:r>
            <w:r w:rsidRPr="005E078D">
              <w:rPr>
                <w:szCs w:val="24"/>
              </w:rPr>
              <w:t>Marché</w:t>
            </w:r>
            <w:r w:rsidR="00402F3E" w:rsidRPr="005E078D">
              <w:rPr>
                <w:szCs w:val="24"/>
              </w:rPr>
              <w:t> »</w:t>
            </w:r>
            <w:r w:rsidRPr="005E078D">
              <w:rPr>
                <w:szCs w:val="24"/>
              </w:rPr>
              <w:t xml:space="preserve"> signifie l’Acte d’Engagement</w:t>
            </w:r>
            <w:r w:rsidR="00940BF3" w:rsidRPr="005E078D">
              <w:rPr>
                <w:szCs w:val="24"/>
              </w:rPr>
              <w:t xml:space="preserve"> signé par l’Acheteur et le Fournisseur, ainsi que les documents contractuels visés dans ledit </w:t>
            </w:r>
            <w:r w:rsidR="001052B2" w:rsidRPr="005E078D">
              <w:rPr>
                <w:szCs w:val="24"/>
              </w:rPr>
              <w:t>Acte d’Engagement</w:t>
            </w:r>
            <w:r w:rsidR="00940BF3" w:rsidRPr="005E078D">
              <w:rPr>
                <w:szCs w:val="24"/>
              </w:rPr>
              <w:t>, y compris toutes les pièces jointes, annexes et tous les documents qui y ont été inclus par voie de référence.</w:t>
            </w:r>
          </w:p>
          <w:p w14:paraId="1DDB49F7" w14:textId="77777777" w:rsidR="00940BF3" w:rsidRPr="005E078D" w:rsidRDefault="00A20603" w:rsidP="00540787">
            <w:pPr>
              <w:numPr>
                <w:ilvl w:val="0"/>
                <w:numId w:val="18"/>
              </w:numPr>
              <w:tabs>
                <w:tab w:val="left" w:pos="1062"/>
              </w:tabs>
              <w:suppressAutoHyphens/>
              <w:spacing w:after="200"/>
              <w:ind w:left="1065" w:hanging="547"/>
              <w:jc w:val="both"/>
              <w:rPr>
                <w:szCs w:val="24"/>
              </w:rPr>
            </w:pPr>
            <w:r w:rsidRPr="005E078D">
              <w:rPr>
                <w:szCs w:val="24"/>
              </w:rPr>
              <w:t xml:space="preserve">Les </w:t>
            </w:r>
            <w:r w:rsidR="00402F3E" w:rsidRPr="005E078D">
              <w:rPr>
                <w:szCs w:val="24"/>
              </w:rPr>
              <w:t>« </w:t>
            </w:r>
            <w:r w:rsidR="00940BF3" w:rsidRPr="005E078D">
              <w:rPr>
                <w:szCs w:val="24"/>
              </w:rPr>
              <w:t>Documents contractuels</w:t>
            </w:r>
            <w:r w:rsidR="00402F3E" w:rsidRPr="005E078D">
              <w:rPr>
                <w:szCs w:val="24"/>
              </w:rPr>
              <w:t> »</w:t>
            </w:r>
            <w:r w:rsidR="00940BF3" w:rsidRPr="005E078D">
              <w:rPr>
                <w:szCs w:val="24"/>
              </w:rPr>
              <w:t xml:space="preserve"> désigne</w:t>
            </w:r>
            <w:r w:rsidR="0081618F" w:rsidRPr="005E078D">
              <w:rPr>
                <w:szCs w:val="24"/>
              </w:rPr>
              <w:t>nt</w:t>
            </w:r>
            <w:r w:rsidR="00940BF3" w:rsidRPr="005E078D">
              <w:rPr>
                <w:szCs w:val="24"/>
              </w:rPr>
              <w:t xml:space="preserve"> les documents visés dans l’Accord de Marché, y compris les avenants éventuels auxdits documents.</w:t>
            </w:r>
          </w:p>
          <w:p w14:paraId="00B13DC9" w14:textId="77777777" w:rsidR="00940BF3" w:rsidRPr="005E078D" w:rsidRDefault="00940BF3" w:rsidP="00540787">
            <w:pPr>
              <w:pStyle w:val="Outline1"/>
              <w:keepNext w:val="0"/>
              <w:numPr>
                <w:ilvl w:val="0"/>
                <w:numId w:val="18"/>
              </w:numPr>
              <w:tabs>
                <w:tab w:val="left" w:pos="1062"/>
              </w:tabs>
              <w:suppressAutoHyphens/>
              <w:spacing w:before="0" w:after="200"/>
              <w:ind w:left="1065" w:hanging="547"/>
              <w:jc w:val="both"/>
              <w:rPr>
                <w:kern w:val="0"/>
                <w:szCs w:val="24"/>
              </w:rPr>
            </w:pPr>
            <w:r w:rsidRPr="005E078D">
              <w:rPr>
                <w:kern w:val="0"/>
                <w:szCs w:val="24"/>
              </w:rPr>
              <w:tab/>
            </w:r>
            <w:r w:rsidR="00A20603" w:rsidRPr="005E078D">
              <w:rPr>
                <w:kern w:val="0"/>
                <w:szCs w:val="24"/>
              </w:rPr>
              <w:t xml:space="preserve">Le </w:t>
            </w:r>
            <w:r w:rsidR="00402F3E" w:rsidRPr="005E078D">
              <w:rPr>
                <w:kern w:val="0"/>
                <w:szCs w:val="24"/>
              </w:rPr>
              <w:t>« </w:t>
            </w:r>
            <w:r w:rsidRPr="005E078D">
              <w:rPr>
                <w:kern w:val="0"/>
                <w:szCs w:val="24"/>
              </w:rPr>
              <w:t>Prix du Marché</w:t>
            </w:r>
            <w:r w:rsidR="00402F3E" w:rsidRPr="005E078D">
              <w:rPr>
                <w:kern w:val="0"/>
                <w:szCs w:val="24"/>
              </w:rPr>
              <w:t> »</w:t>
            </w:r>
            <w:r w:rsidRPr="005E078D">
              <w:rPr>
                <w:kern w:val="0"/>
                <w:szCs w:val="24"/>
              </w:rPr>
              <w:t xml:space="preserve"> signifie le prix payable au Fournisseur, conformément </w:t>
            </w:r>
            <w:r w:rsidR="0081618F" w:rsidRPr="005E078D">
              <w:rPr>
                <w:kern w:val="0"/>
                <w:szCs w:val="24"/>
              </w:rPr>
              <w:t>à</w:t>
            </w:r>
            <w:r w:rsidRPr="005E078D">
              <w:rPr>
                <w:kern w:val="0"/>
                <w:szCs w:val="24"/>
              </w:rPr>
              <w:t xml:space="preserve"> l’Accord </w:t>
            </w:r>
            <w:r w:rsidRPr="005E078D">
              <w:rPr>
                <w:szCs w:val="24"/>
              </w:rPr>
              <w:t>de Marché signé</w:t>
            </w:r>
            <w:r w:rsidRPr="005E078D">
              <w:rPr>
                <w:kern w:val="0"/>
                <w:szCs w:val="24"/>
              </w:rPr>
              <w:t>, sous réserve de toute addition et modification ou de toute déduction audit prix, qui pourra être effectuée en vertu du Marché.</w:t>
            </w:r>
          </w:p>
          <w:p w14:paraId="2A9BEC36" w14:textId="77777777" w:rsidR="00940BF3" w:rsidRPr="005E078D" w:rsidRDefault="00402F3E" w:rsidP="00540787">
            <w:pPr>
              <w:numPr>
                <w:ilvl w:val="0"/>
                <w:numId w:val="18"/>
              </w:numPr>
              <w:tabs>
                <w:tab w:val="left" w:pos="1062"/>
              </w:tabs>
              <w:suppressAutoHyphens/>
              <w:spacing w:after="200"/>
              <w:ind w:left="1065" w:hanging="547"/>
              <w:jc w:val="both"/>
              <w:rPr>
                <w:szCs w:val="24"/>
              </w:rPr>
            </w:pPr>
            <w:r w:rsidRPr="005E078D">
              <w:rPr>
                <w:szCs w:val="24"/>
              </w:rPr>
              <w:t>« </w:t>
            </w:r>
            <w:r w:rsidR="00940BF3" w:rsidRPr="005E078D">
              <w:rPr>
                <w:szCs w:val="24"/>
              </w:rPr>
              <w:t>Jour</w:t>
            </w:r>
            <w:r w:rsidRPr="005E078D">
              <w:rPr>
                <w:szCs w:val="24"/>
              </w:rPr>
              <w:t> »</w:t>
            </w:r>
            <w:r w:rsidR="00940BF3" w:rsidRPr="005E078D">
              <w:rPr>
                <w:szCs w:val="24"/>
              </w:rPr>
              <w:t xml:space="preserve"> désigne un jour calendaire.</w:t>
            </w:r>
          </w:p>
          <w:p w14:paraId="3AC1A331" w14:textId="77777777" w:rsidR="00940BF3" w:rsidRPr="005E078D" w:rsidRDefault="00940BF3" w:rsidP="00540787">
            <w:pPr>
              <w:numPr>
                <w:ilvl w:val="0"/>
                <w:numId w:val="18"/>
              </w:numPr>
              <w:tabs>
                <w:tab w:val="left" w:pos="1062"/>
              </w:tabs>
              <w:suppressAutoHyphens/>
              <w:spacing w:after="200"/>
              <w:ind w:left="1065" w:hanging="547"/>
              <w:jc w:val="both"/>
              <w:rPr>
                <w:szCs w:val="24"/>
              </w:rPr>
            </w:pPr>
            <w:r w:rsidRPr="005E078D">
              <w:rPr>
                <w:szCs w:val="24"/>
              </w:rPr>
              <w:tab/>
            </w:r>
            <w:r w:rsidR="00402F3E" w:rsidRPr="005E078D">
              <w:rPr>
                <w:szCs w:val="24"/>
              </w:rPr>
              <w:t>« </w:t>
            </w:r>
            <w:r w:rsidRPr="005E078D">
              <w:rPr>
                <w:szCs w:val="24"/>
              </w:rPr>
              <w:t>Achèvement</w:t>
            </w:r>
            <w:r w:rsidR="00402F3E" w:rsidRPr="005E078D">
              <w:rPr>
                <w:szCs w:val="24"/>
              </w:rPr>
              <w:t> »</w:t>
            </w:r>
            <w:r w:rsidRPr="005E078D">
              <w:rPr>
                <w:szCs w:val="24"/>
              </w:rPr>
              <w:t xml:space="preserve"> signifie la prestation complète des services connexes par le Fournisseur, conformément aux modalités stipulées dans le Marché.</w:t>
            </w:r>
          </w:p>
          <w:p w14:paraId="319E7065" w14:textId="77777777" w:rsidR="00940BF3" w:rsidRPr="005E078D" w:rsidRDefault="00940BF3" w:rsidP="00540787">
            <w:pPr>
              <w:numPr>
                <w:ilvl w:val="0"/>
                <w:numId w:val="18"/>
              </w:numPr>
              <w:tabs>
                <w:tab w:val="left" w:pos="1062"/>
              </w:tabs>
              <w:suppressAutoHyphens/>
              <w:spacing w:after="200"/>
              <w:ind w:left="1065" w:hanging="547"/>
              <w:jc w:val="both"/>
              <w:rPr>
                <w:b/>
                <w:szCs w:val="24"/>
              </w:rPr>
            </w:pPr>
            <w:r w:rsidRPr="005E078D">
              <w:rPr>
                <w:szCs w:val="24"/>
              </w:rPr>
              <w:tab/>
            </w:r>
            <w:r w:rsidR="00A20603" w:rsidRPr="005E078D">
              <w:rPr>
                <w:szCs w:val="24"/>
              </w:rPr>
              <w:t xml:space="preserve">Le </w:t>
            </w:r>
            <w:r w:rsidR="00402F3E" w:rsidRPr="005E078D">
              <w:rPr>
                <w:szCs w:val="24"/>
              </w:rPr>
              <w:t>« </w:t>
            </w:r>
            <w:r w:rsidRPr="005E078D">
              <w:rPr>
                <w:szCs w:val="24"/>
              </w:rPr>
              <w:t>CCAG</w:t>
            </w:r>
            <w:r w:rsidR="00402F3E" w:rsidRPr="005E078D">
              <w:rPr>
                <w:szCs w:val="24"/>
              </w:rPr>
              <w:t> »</w:t>
            </w:r>
            <w:r w:rsidRPr="005E078D">
              <w:rPr>
                <w:szCs w:val="24"/>
              </w:rPr>
              <w:t xml:space="preserve"> signifie le Cahier des clauses administratives générales.</w:t>
            </w:r>
          </w:p>
          <w:p w14:paraId="264AAFE7" w14:textId="77777777" w:rsidR="00940BF3" w:rsidRPr="005E078D" w:rsidRDefault="00A20603" w:rsidP="00540787">
            <w:pPr>
              <w:numPr>
                <w:ilvl w:val="0"/>
                <w:numId w:val="18"/>
              </w:numPr>
              <w:tabs>
                <w:tab w:val="left" w:pos="1062"/>
              </w:tabs>
              <w:suppressAutoHyphens/>
              <w:spacing w:after="200"/>
              <w:ind w:left="1065" w:hanging="547"/>
              <w:jc w:val="both"/>
              <w:rPr>
                <w:szCs w:val="24"/>
              </w:rPr>
            </w:pPr>
            <w:r w:rsidRPr="005E078D">
              <w:rPr>
                <w:szCs w:val="24"/>
              </w:rPr>
              <w:t xml:space="preserve">Le terme </w:t>
            </w:r>
            <w:r w:rsidR="00402F3E" w:rsidRPr="005E078D">
              <w:rPr>
                <w:szCs w:val="24"/>
              </w:rPr>
              <w:t>« </w:t>
            </w:r>
            <w:r w:rsidR="00940BF3" w:rsidRPr="005E078D">
              <w:rPr>
                <w:szCs w:val="24"/>
              </w:rPr>
              <w:t>Fournitures</w:t>
            </w:r>
            <w:r w:rsidR="00402F3E" w:rsidRPr="005E078D">
              <w:rPr>
                <w:szCs w:val="24"/>
              </w:rPr>
              <w:t> »</w:t>
            </w:r>
            <w:r w:rsidR="00940BF3" w:rsidRPr="005E078D">
              <w:rPr>
                <w:szCs w:val="24"/>
              </w:rPr>
              <w:t xml:space="preserve"> signifie tous les produits, matières premières, machines et matériels et/ou tous autres matériaux que le Fournisseur est tenu de livrer à l’Acheteur en exécution du Marché.</w:t>
            </w:r>
          </w:p>
          <w:p w14:paraId="1A4B0943" w14:textId="77777777" w:rsidR="00940BF3" w:rsidRPr="005E078D" w:rsidRDefault="00A20603" w:rsidP="00540787">
            <w:pPr>
              <w:numPr>
                <w:ilvl w:val="0"/>
                <w:numId w:val="18"/>
              </w:numPr>
              <w:tabs>
                <w:tab w:val="left" w:pos="1062"/>
              </w:tabs>
              <w:suppressAutoHyphens/>
              <w:spacing w:after="200"/>
              <w:ind w:left="1065" w:hanging="547"/>
              <w:jc w:val="both"/>
              <w:rPr>
                <w:szCs w:val="24"/>
              </w:rPr>
            </w:pPr>
            <w:r w:rsidRPr="005E078D">
              <w:rPr>
                <w:szCs w:val="24"/>
              </w:rPr>
              <w:t xml:space="preserve">Le </w:t>
            </w:r>
            <w:r w:rsidR="00402F3E" w:rsidRPr="005E078D">
              <w:rPr>
                <w:szCs w:val="24"/>
              </w:rPr>
              <w:t>« </w:t>
            </w:r>
            <w:r w:rsidR="00940BF3" w:rsidRPr="005E078D">
              <w:rPr>
                <w:szCs w:val="24"/>
              </w:rPr>
              <w:t>Pays de l’Acheteur</w:t>
            </w:r>
            <w:r w:rsidR="00402F3E" w:rsidRPr="005E078D">
              <w:rPr>
                <w:szCs w:val="24"/>
              </w:rPr>
              <w:t> »</w:t>
            </w:r>
            <w:r w:rsidR="00940BF3" w:rsidRPr="005E078D">
              <w:rPr>
                <w:szCs w:val="24"/>
              </w:rPr>
              <w:t xml:space="preserve"> signifie le pays identifié dans le </w:t>
            </w:r>
            <w:r w:rsidR="00940BF3" w:rsidRPr="005E078D">
              <w:rPr>
                <w:b/>
                <w:szCs w:val="24"/>
              </w:rPr>
              <w:t>Cahier des clauses administratives particulières (CCAP).</w:t>
            </w:r>
          </w:p>
          <w:p w14:paraId="4BAF08BC" w14:textId="77777777" w:rsidR="00940BF3" w:rsidRPr="005E078D" w:rsidRDefault="00940BF3" w:rsidP="00540787">
            <w:pPr>
              <w:numPr>
                <w:ilvl w:val="0"/>
                <w:numId w:val="18"/>
              </w:numPr>
              <w:tabs>
                <w:tab w:val="left" w:pos="1062"/>
              </w:tabs>
              <w:suppressAutoHyphens/>
              <w:spacing w:after="200"/>
              <w:ind w:left="1065" w:hanging="547"/>
              <w:jc w:val="both"/>
              <w:rPr>
                <w:b/>
                <w:szCs w:val="24"/>
              </w:rPr>
            </w:pPr>
            <w:r w:rsidRPr="005E078D">
              <w:rPr>
                <w:szCs w:val="24"/>
              </w:rPr>
              <w:tab/>
            </w:r>
            <w:r w:rsidR="00A20603" w:rsidRPr="005E078D">
              <w:rPr>
                <w:szCs w:val="24"/>
              </w:rPr>
              <w:t>L</w:t>
            </w:r>
            <w:proofErr w:type="gramStart"/>
            <w:r w:rsidR="00A20603" w:rsidRPr="005E078D">
              <w:rPr>
                <w:szCs w:val="24"/>
              </w:rPr>
              <w:t>’</w:t>
            </w:r>
            <w:r w:rsidR="00402F3E" w:rsidRPr="005E078D">
              <w:rPr>
                <w:szCs w:val="24"/>
              </w:rPr>
              <w:t>«</w:t>
            </w:r>
            <w:proofErr w:type="gramEnd"/>
            <w:r w:rsidR="00402F3E" w:rsidRPr="005E078D">
              <w:rPr>
                <w:szCs w:val="24"/>
              </w:rPr>
              <w:t> </w:t>
            </w:r>
            <w:r w:rsidRPr="005E078D">
              <w:rPr>
                <w:szCs w:val="24"/>
              </w:rPr>
              <w:t>Acheteur</w:t>
            </w:r>
            <w:r w:rsidR="00402F3E" w:rsidRPr="005E078D">
              <w:rPr>
                <w:szCs w:val="24"/>
              </w:rPr>
              <w:t> »</w:t>
            </w:r>
            <w:r w:rsidRPr="005E078D">
              <w:rPr>
                <w:szCs w:val="24"/>
              </w:rPr>
              <w:t xml:space="preserve"> signifie l’entité achetant les fournitures et les services connexes, telle qu’elle est </w:t>
            </w:r>
            <w:r w:rsidRPr="005E078D">
              <w:rPr>
                <w:b/>
                <w:szCs w:val="24"/>
              </w:rPr>
              <w:t>identifiée dans le CCAP.</w:t>
            </w:r>
          </w:p>
          <w:p w14:paraId="14EEF362" w14:textId="77777777" w:rsidR="00940BF3" w:rsidRPr="005E078D" w:rsidRDefault="00940BF3" w:rsidP="00540787">
            <w:pPr>
              <w:numPr>
                <w:ilvl w:val="0"/>
                <w:numId w:val="18"/>
              </w:numPr>
              <w:tabs>
                <w:tab w:val="left" w:pos="1062"/>
              </w:tabs>
              <w:suppressAutoHyphens/>
              <w:spacing w:after="200"/>
              <w:ind w:left="1065" w:hanging="547"/>
              <w:jc w:val="both"/>
              <w:rPr>
                <w:b/>
                <w:spacing w:val="-4"/>
                <w:szCs w:val="24"/>
              </w:rPr>
            </w:pPr>
            <w:r w:rsidRPr="005E078D">
              <w:rPr>
                <w:spacing w:val="-4"/>
                <w:szCs w:val="24"/>
              </w:rPr>
              <w:tab/>
            </w:r>
            <w:r w:rsidR="00A20603" w:rsidRPr="005E078D">
              <w:rPr>
                <w:spacing w:val="-4"/>
                <w:szCs w:val="24"/>
              </w:rPr>
              <w:t xml:space="preserve">Le terme </w:t>
            </w:r>
            <w:r w:rsidR="00402F3E" w:rsidRPr="005E078D">
              <w:rPr>
                <w:spacing w:val="-4"/>
                <w:szCs w:val="24"/>
              </w:rPr>
              <w:t>« </w:t>
            </w:r>
            <w:r w:rsidRPr="005E078D">
              <w:rPr>
                <w:spacing w:val="-4"/>
                <w:szCs w:val="24"/>
              </w:rPr>
              <w:t>Services Connexes</w:t>
            </w:r>
            <w:r w:rsidR="00402F3E" w:rsidRPr="005E078D">
              <w:rPr>
                <w:spacing w:val="-4"/>
                <w:szCs w:val="24"/>
              </w:rPr>
              <w:t> »</w:t>
            </w:r>
            <w:r w:rsidRPr="005E078D">
              <w:rPr>
                <w:spacing w:val="-4"/>
                <w:szCs w:val="24"/>
              </w:rPr>
              <w:t xml:space="preserve"> désigne les services afférents à la fourniture des biens, tels que l’assurance, l’installation, la </w:t>
            </w:r>
            <w:r w:rsidRPr="005E078D">
              <w:rPr>
                <w:spacing w:val="-4"/>
                <w:szCs w:val="24"/>
              </w:rPr>
              <w:lastRenderedPageBreak/>
              <w:t>formation et la maintenance initiale, ainsi que toute obligation analogue du Fournisseur dans le cadre du Marché.</w:t>
            </w:r>
          </w:p>
          <w:p w14:paraId="2DFBBD56" w14:textId="77777777" w:rsidR="00940BF3" w:rsidRPr="005E078D" w:rsidRDefault="00A20603" w:rsidP="00540787">
            <w:pPr>
              <w:numPr>
                <w:ilvl w:val="0"/>
                <w:numId w:val="18"/>
              </w:numPr>
              <w:tabs>
                <w:tab w:val="left" w:pos="1062"/>
              </w:tabs>
              <w:suppressAutoHyphens/>
              <w:spacing w:after="200"/>
              <w:ind w:left="1065" w:hanging="547"/>
              <w:jc w:val="both"/>
              <w:rPr>
                <w:szCs w:val="24"/>
              </w:rPr>
            </w:pPr>
            <w:r w:rsidRPr="005E078D">
              <w:rPr>
                <w:szCs w:val="24"/>
              </w:rPr>
              <w:t xml:space="preserve">Le </w:t>
            </w:r>
            <w:r w:rsidR="00402F3E" w:rsidRPr="005E078D">
              <w:rPr>
                <w:szCs w:val="24"/>
              </w:rPr>
              <w:t>« </w:t>
            </w:r>
            <w:r w:rsidR="00940BF3" w:rsidRPr="005E078D">
              <w:rPr>
                <w:bCs/>
                <w:szCs w:val="24"/>
              </w:rPr>
              <w:t>CCAP</w:t>
            </w:r>
            <w:r w:rsidR="00402F3E" w:rsidRPr="005E078D">
              <w:rPr>
                <w:szCs w:val="24"/>
              </w:rPr>
              <w:t> »</w:t>
            </w:r>
            <w:r w:rsidR="00940BF3" w:rsidRPr="005E078D">
              <w:rPr>
                <w:szCs w:val="24"/>
              </w:rPr>
              <w:t xml:space="preserve"> signifie le Cahier des clauses administratives particulières.</w:t>
            </w:r>
          </w:p>
          <w:p w14:paraId="2D9B51B4" w14:textId="77777777" w:rsidR="00940BF3" w:rsidRPr="005E078D" w:rsidRDefault="00A20603" w:rsidP="00540787">
            <w:pPr>
              <w:numPr>
                <w:ilvl w:val="0"/>
                <w:numId w:val="18"/>
              </w:numPr>
              <w:tabs>
                <w:tab w:val="left" w:pos="1062"/>
              </w:tabs>
              <w:suppressAutoHyphens/>
              <w:spacing w:after="200"/>
              <w:ind w:left="1065" w:hanging="547"/>
              <w:jc w:val="both"/>
              <w:rPr>
                <w:szCs w:val="24"/>
              </w:rPr>
            </w:pPr>
            <w:r w:rsidRPr="005E078D">
              <w:rPr>
                <w:szCs w:val="24"/>
              </w:rPr>
              <w:t xml:space="preserve">Un </w:t>
            </w:r>
            <w:r w:rsidR="00402F3E" w:rsidRPr="005E078D">
              <w:rPr>
                <w:szCs w:val="24"/>
              </w:rPr>
              <w:t>« </w:t>
            </w:r>
            <w:r w:rsidR="00940BF3" w:rsidRPr="005E078D">
              <w:rPr>
                <w:szCs w:val="24"/>
              </w:rPr>
              <w:t>Sous-traitant</w:t>
            </w:r>
            <w:r w:rsidR="00402F3E" w:rsidRPr="005E078D">
              <w:rPr>
                <w:szCs w:val="24"/>
              </w:rPr>
              <w:t> »</w:t>
            </w:r>
            <w:r w:rsidR="00940BF3" w:rsidRPr="005E078D">
              <w:rPr>
                <w:szCs w:val="24"/>
              </w:rPr>
              <w:t xml:space="preserve"> signifie toute personne physique, privée ou entité gouvernementale ou toute combinaison de ces éléments, à qui toute partie des Fournitures ou des Services connexes est sous-traitée par le Fournisseur.</w:t>
            </w:r>
          </w:p>
          <w:p w14:paraId="3A9A287A" w14:textId="77777777" w:rsidR="00940BF3" w:rsidRPr="005E078D" w:rsidRDefault="00A20603" w:rsidP="00540787">
            <w:pPr>
              <w:numPr>
                <w:ilvl w:val="0"/>
                <w:numId w:val="18"/>
              </w:numPr>
              <w:tabs>
                <w:tab w:val="left" w:pos="1062"/>
              </w:tabs>
              <w:suppressAutoHyphens/>
              <w:spacing w:after="200"/>
              <w:ind w:left="1065" w:hanging="547"/>
              <w:jc w:val="both"/>
              <w:rPr>
                <w:b/>
                <w:szCs w:val="24"/>
              </w:rPr>
            </w:pPr>
            <w:r w:rsidRPr="005E078D">
              <w:rPr>
                <w:szCs w:val="24"/>
              </w:rPr>
              <w:t xml:space="preserve">Le </w:t>
            </w:r>
            <w:r w:rsidR="00402F3E" w:rsidRPr="005E078D">
              <w:rPr>
                <w:szCs w:val="24"/>
              </w:rPr>
              <w:t>« </w:t>
            </w:r>
            <w:r w:rsidR="00940BF3" w:rsidRPr="005E078D">
              <w:rPr>
                <w:szCs w:val="24"/>
              </w:rPr>
              <w:t>Fournisseur</w:t>
            </w:r>
            <w:r w:rsidR="00402F3E" w:rsidRPr="005E078D">
              <w:rPr>
                <w:szCs w:val="24"/>
              </w:rPr>
              <w:t> »</w:t>
            </w:r>
            <w:r w:rsidR="00940BF3" w:rsidRPr="005E078D">
              <w:rPr>
                <w:szCs w:val="24"/>
              </w:rPr>
              <w:t xml:space="preserve"> signifie toute personne physique, privée ou entité gouvernementale ou toute combinaison de ces éléments, dont l’offre a été acceptée par l’Acheteur et qui est désignée co</w:t>
            </w:r>
            <w:r w:rsidR="00F7245F" w:rsidRPr="005E078D">
              <w:rPr>
                <w:szCs w:val="24"/>
              </w:rPr>
              <w:t>mme tel dans l’Accord de Marché</w:t>
            </w:r>
            <w:r w:rsidR="00940BF3" w:rsidRPr="005E078D">
              <w:rPr>
                <w:szCs w:val="24"/>
              </w:rPr>
              <w:t>.</w:t>
            </w:r>
          </w:p>
          <w:p w14:paraId="470FB21A" w14:textId="77777777" w:rsidR="00940BF3" w:rsidRPr="005E078D" w:rsidRDefault="00402F3E" w:rsidP="00540787">
            <w:pPr>
              <w:numPr>
                <w:ilvl w:val="0"/>
                <w:numId w:val="18"/>
              </w:numPr>
              <w:tabs>
                <w:tab w:val="left" w:pos="1062"/>
              </w:tabs>
              <w:suppressAutoHyphens/>
              <w:spacing w:after="200"/>
              <w:ind w:left="1065" w:hanging="547"/>
              <w:jc w:val="both"/>
              <w:rPr>
                <w:b/>
                <w:szCs w:val="24"/>
              </w:rPr>
            </w:pPr>
            <w:r w:rsidRPr="005E078D">
              <w:rPr>
                <w:szCs w:val="24"/>
              </w:rPr>
              <w:t>« </w:t>
            </w:r>
            <w:r w:rsidR="00940BF3" w:rsidRPr="005E078D">
              <w:rPr>
                <w:szCs w:val="24"/>
              </w:rPr>
              <w:t>Le Site du Projet</w:t>
            </w:r>
            <w:r w:rsidRPr="005E078D">
              <w:rPr>
                <w:szCs w:val="24"/>
              </w:rPr>
              <w:t> »</w:t>
            </w:r>
            <w:r w:rsidR="00940BF3" w:rsidRPr="005E078D">
              <w:rPr>
                <w:szCs w:val="24"/>
              </w:rPr>
              <w:t xml:space="preserve"> signifie le lieu indiqué dans le </w:t>
            </w:r>
            <w:r w:rsidR="00940BF3" w:rsidRPr="005E078D">
              <w:rPr>
                <w:b/>
                <w:szCs w:val="24"/>
              </w:rPr>
              <w:t>CCAP</w:t>
            </w:r>
            <w:r w:rsidR="00940BF3" w:rsidRPr="005E078D">
              <w:rPr>
                <w:szCs w:val="24"/>
              </w:rPr>
              <w:t>, le cas échéant.</w:t>
            </w:r>
          </w:p>
        </w:tc>
      </w:tr>
      <w:tr w:rsidR="00940BF3" w:rsidRPr="005E078D" w14:paraId="61CDE648" w14:textId="77777777" w:rsidTr="000D2FBB">
        <w:tc>
          <w:tcPr>
            <w:tcW w:w="2178" w:type="dxa"/>
            <w:gridSpan w:val="2"/>
          </w:tcPr>
          <w:p w14:paraId="1C80447A" w14:textId="77777777" w:rsidR="00940BF3" w:rsidRPr="005E078D" w:rsidRDefault="00940BF3" w:rsidP="00540787">
            <w:pPr>
              <w:pStyle w:val="Sec8Clauses"/>
              <w:numPr>
                <w:ilvl w:val="0"/>
                <w:numId w:val="17"/>
              </w:numPr>
              <w:ind w:left="432" w:hanging="432"/>
              <w:rPr>
                <w:lang w:val="fr-FR"/>
              </w:rPr>
            </w:pPr>
            <w:bookmarkStart w:id="501" w:name="_Toc465958049"/>
            <w:bookmarkStart w:id="502" w:name="_Toc486344964"/>
            <w:r w:rsidRPr="005E078D">
              <w:rPr>
                <w:lang w:val="fr-FR"/>
              </w:rPr>
              <w:lastRenderedPageBreak/>
              <w:t>Documents contractuels</w:t>
            </w:r>
            <w:bookmarkEnd w:id="501"/>
            <w:bookmarkEnd w:id="502"/>
          </w:p>
        </w:tc>
        <w:tc>
          <w:tcPr>
            <w:tcW w:w="7038" w:type="dxa"/>
            <w:gridSpan w:val="2"/>
          </w:tcPr>
          <w:p w14:paraId="7FCFCBE4" w14:textId="77777777" w:rsidR="00940BF3" w:rsidRPr="005E078D" w:rsidRDefault="00940BF3" w:rsidP="00540787">
            <w:pPr>
              <w:pStyle w:val="Header2-SubClauses"/>
              <w:numPr>
                <w:ilvl w:val="1"/>
                <w:numId w:val="33"/>
              </w:numPr>
              <w:tabs>
                <w:tab w:val="clear" w:pos="570"/>
                <w:tab w:val="clear" w:pos="619"/>
              </w:tabs>
              <w:suppressAutoHyphens/>
              <w:ind w:left="576" w:hanging="576"/>
              <w:rPr>
                <w:szCs w:val="24"/>
                <w:lang w:val="fr-FR"/>
              </w:rPr>
            </w:pPr>
            <w:r w:rsidRPr="005E078D">
              <w:rPr>
                <w:szCs w:val="24"/>
                <w:lang w:val="fr-FR"/>
              </w:rPr>
              <w:t>Sous réserve de l’ordre de préséance indiqué dans le Marché, tous les documents constituant le Marché (et toutes les parties desdits documents) sont corrélatifs, complémentaires et s’expliquent les uns les autres. L’Ac</w:t>
            </w:r>
            <w:r w:rsidR="00A20603" w:rsidRPr="005E078D">
              <w:rPr>
                <w:szCs w:val="24"/>
                <w:lang w:val="fr-FR"/>
              </w:rPr>
              <w:t>te d’Engagement</w:t>
            </w:r>
            <w:r w:rsidRPr="005E078D">
              <w:rPr>
                <w:szCs w:val="24"/>
                <w:lang w:val="fr-FR"/>
              </w:rPr>
              <w:t xml:space="preserve"> est lu comme formant un tout.</w:t>
            </w:r>
          </w:p>
        </w:tc>
      </w:tr>
      <w:tr w:rsidR="00940BF3" w:rsidRPr="005E078D" w14:paraId="0F7BD6FC" w14:textId="77777777" w:rsidTr="000D2FBB">
        <w:tc>
          <w:tcPr>
            <w:tcW w:w="2178" w:type="dxa"/>
            <w:gridSpan w:val="2"/>
          </w:tcPr>
          <w:p w14:paraId="33084D1F" w14:textId="77777777" w:rsidR="00940BF3" w:rsidRPr="005E078D" w:rsidRDefault="00940BF3" w:rsidP="00540787">
            <w:pPr>
              <w:pStyle w:val="Sec8Clauses"/>
              <w:numPr>
                <w:ilvl w:val="0"/>
                <w:numId w:val="17"/>
              </w:numPr>
              <w:ind w:left="432" w:hanging="432"/>
              <w:rPr>
                <w:lang w:val="fr-FR"/>
              </w:rPr>
            </w:pPr>
            <w:bookmarkStart w:id="503" w:name="_Toc465958050"/>
            <w:bookmarkStart w:id="504" w:name="_Toc486344965"/>
            <w:r w:rsidRPr="005E078D">
              <w:rPr>
                <w:lang w:val="fr-FR"/>
              </w:rPr>
              <w:t>Fraude et corruption</w:t>
            </w:r>
            <w:bookmarkEnd w:id="503"/>
            <w:bookmarkEnd w:id="504"/>
          </w:p>
        </w:tc>
        <w:tc>
          <w:tcPr>
            <w:tcW w:w="7038" w:type="dxa"/>
            <w:gridSpan w:val="2"/>
          </w:tcPr>
          <w:p w14:paraId="6083667E" w14:textId="77777777" w:rsidR="0042130F" w:rsidRPr="005E078D" w:rsidRDefault="00A20603" w:rsidP="00863DEA">
            <w:pPr>
              <w:pStyle w:val="Header2-SubClauses"/>
              <w:tabs>
                <w:tab w:val="clear" w:pos="619"/>
                <w:tab w:val="left" w:pos="522"/>
              </w:tabs>
              <w:suppressAutoHyphens/>
              <w:ind w:left="522" w:hanging="522"/>
              <w:rPr>
                <w:szCs w:val="24"/>
                <w:lang w:val="fr-FR"/>
              </w:rPr>
            </w:pPr>
            <w:r w:rsidRPr="005E078D">
              <w:rPr>
                <w:szCs w:val="24"/>
                <w:lang w:val="fr-FR"/>
              </w:rPr>
              <w:t>3.1</w:t>
            </w:r>
            <w:r w:rsidRPr="005E078D">
              <w:rPr>
                <w:szCs w:val="24"/>
                <w:lang w:val="fr-FR"/>
              </w:rPr>
              <w:tab/>
            </w:r>
            <w:r w:rsidR="00DB63BE" w:rsidRPr="005E078D">
              <w:rPr>
                <w:szCs w:val="24"/>
                <w:lang w:val="fr-FR"/>
              </w:rPr>
              <w:t xml:space="preserve">La </w:t>
            </w:r>
            <w:proofErr w:type="spellStart"/>
            <w:r w:rsidR="00DB63BE" w:rsidRPr="005E078D">
              <w:rPr>
                <w:szCs w:val="24"/>
                <w:lang w:val="fr-FR"/>
              </w:rPr>
              <w:t>Banqueexige</w:t>
            </w:r>
            <w:proofErr w:type="spellEnd"/>
            <w:r w:rsidR="00DB63BE" w:rsidRPr="005E078D">
              <w:rPr>
                <w:szCs w:val="24"/>
                <w:lang w:val="fr-FR"/>
              </w:rPr>
              <w:t xml:space="preserve"> le respect de ses Directives en matière de lutte contre la fraude et la corruption et de ses règles et procédures de sanctions applicables, établies par le Régime des Sanctions du Groupe de la Banque mondiale, comme indiqué dans l’Annexe au CCAG.</w:t>
            </w:r>
          </w:p>
          <w:p w14:paraId="2BFFCD83" w14:textId="77777777" w:rsidR="00940BF3" w:rsidRPr="005E078D" w:rsidRDefault="0042130F" w:rsidP="00863DEA">
            <w:pPr>
              <w:pStyle w:val="Header2-SubClauses"/>
              <w:tabs>
                <w:tab w:val="clear" w:pos="619"/>
                <w:tab w:val="left" w:pos="522"/>
              </w:tabs>
              <w:suppressAutoHyphens/>
              <w:ind w:left="522" w:hanging="522"/>
              <w:rPr>
                <w:szCs w:val="24"/>
                <w:lang w:val="fr-FR"/>
              </w:rPr>
            </w:pPr>
            <w:r w:rsidRPr="005E078D">
              <w:rPr>
                <w:szCs w:val="24"/>
                <w:lang w:val="fr-FR"/>
              </w:rPr>
              <w:t>3.2</w:t>
            </w:r>
            <w:r w:rsidRPr="005E078D">
              <w:rPr>
                <w:szCs w:val="24"/>
                <w:lang w:val="fr-FR"/>
              </w:rPr>
              <w:tab/>
              <w:t xml:space="preserve">L’Acheteur </w:t>
            </w:r>
            <w:r w:rsidR="0002088C" w:rsidRPr="005E078D">
              <w:rPr>
                <w:szCs w:val="24"/>
                <w:lang w:val="fr-FR"/>
              </w:rPr>
              <w:t xml:space="preserve">exige </w:t>
            </w:r>
            <w:r w:rsidRPr="005E078D">
              <w:rPr>
                <w:szCs w:val="24"/>
                <w:lang w:val="fr-FR"/>
              </w:rPr>
              <w:t>que le Fourniss</w:t>
            </w:r>
            <w:r w:rsidR="0081618F" w:rsidRPr="005E078D">
              <w:rPr>
                <w:szCs w:val="24"/>
                <w:lang w:val="fr-FR"/>
              </w:rPr>
              <w:t>e</w:t>
            </w:r>
            <w:r w:rsidRPr="005E078D">
              <w:rPr>
                <w:szCs w:val="24"/>
                <w:lang w:val="fr-FR"/>
              </w:rPr>
              <w:t xml:space="preserve">ur divulgue tous </w:t>
            </w:r>
            <w:proofErr w:type="spellStart"/>
            <w:proofErr w:type="gramStart"/>
            <w:r w:rsidRPr="005E078D">
              <w:rPr>
                <w:szCs w:val="24"/>
                <w:lang w:val="fr-FR"/>
              </w:rPr>
              <w:t>avantages,honoraires</w:t>
            </w:r>
            <w:proofErr w:type="spellEnd"/>
            <w:proofErr w:type="gramEnd"/>
            <w:r w:rsidRPr="005E078D">
              <w:rPr>
                <w:szCs w:val="24"/>
                <w:lang w:val="fr-FR"/>
              </w:rPr>
              <w:t xml:space="preserve"> ou commissions versés ou qui doivent être versés en rapport avec la procédure d’Appel d’offres ou l’exécution ou la signature du Marché. Les renseignements divulgués doivent au m</w:t>
            </w:r>
            <w:r w:rsidR="0081618F" w:rsidRPr="005E078D">
              <w:rPr>
                <w:szCs w:val="24"/>
                <w:lang w:val="fr-FR"/>
              </w:rPr>
              <w:t>i</w:t>
            </w:r>
            <w:r w:rsidRPr="005E078D">
              <w:rPr>
                <w:szCs w:val="24"/>
                <w:lang w:val="fr-FR"/>
              </w:rPr>
              <w:t>nimum inclure les nom</w:t>
            </w:r>
            <w:r w:rsidR="0081618F" w:rsidRPr="005E078D">
              <w:rPr>
                <w:szCs w:val="24"/>
                <w:lang w:val="fr-FR"/>
              </w:rPr>
              <w:t>s</w:t>
            </w:r>
            <w:r w:rsidRPr="005E078D">
              <w:rPr>
                <w:szCs w:val="24"/>
                <w:lang w:val="fr-FR"/>
              </w:rPr>
              <w:t xml:space="preserve"> et l’adresse de chaque agent ou autre </w:t>
            </w:r>
            <w:r w:rsidR="00DB63BE" w:rsidRPr="005E078D">
              <w:rPr>
                <w:szCs w:val="24"/>
                <w:lang w:val="fr-FR"/>
              </w:rPr>
              <w:t>partie</w:t>
            </w:r>
            <w:r w:rsidRPr="005E078D">
              <w:rPr>
                <w:szCs w:val="24"/>
                <w:lang w:val="fr-FR"/>
              </w:rPr>
              <w:t xml:space="preserve">, le montant et la monnaie </w:t>
            </w:r>
            <w:r w:rsidR="00DB63BE" w:rsidRPr="005E078D">
              <w:rPr>
                <w:szCs w:val="24"/>
                <w:lang w:val="fr-FR"/>
              </w:rPr>
              <w:t>ainsi que</w:t>
            </w:r>
            <w:r w:rsidRPr="005E078D">
              <w:rPr>
                <w:szCs w:val="24"/>
                <w:lang w:val="fr-FR"/>
              </w:rPr>
              <w:t xml:space="preserve"> le motif du ver</w:t>
            </w:r>
            <w:r w:rsidR="00DB63BE" w:rsidRPr="005E078D">
              <w:rPr>
                <w:szCs w:val="24"/>
                <w:lang w:val="fr-FR"/>
              </w:rPr>
              <w:t>sement de l’avantage, honoraire</w:t>
            </w:r>
            <w:r w:rsidR="00DA3954" w:rsidRPr="005E078D">
              <w:rPr>
                <w:szCs w:val="24"/>
                <w:lang w:val="fr-FR"/>
              </w:rPr>
              <w:t>s</w:t>
            </w:r>
            <w:r w:rsidRPr="005E078D">
              <w:rPr>
                <w:szCs w:val="24"/>
                <w:lang w:val="fr-FR"/>
              </w:rPr>
              <w:t xml:space="preserve"> ou commission</w:t>
            </w:r>
            <w:r w:rsidR="00940BF3" w:rsidRPr="005E078D">
              <w:rPr>
                <w:szCs w:val="24"/>
                <w:lang w:val="fr-FR"/>
              </w:rPr>
              <w:t xml:space="preserve">. </w:t>
            </w:r>
          </w:p>
        </w:tc>
      </w:tr>
      <w:tr w:rsidR="00863DEA" w:rsidRPr="005E078D" w14:paraId="7ACDE9B9" w14:textId="77777777" w:rsidTr="000D2FBB">
        <w:tc>
          <w:tcPr>
            <w:tcW w:w="2178" w:type="dxa"/>
            <w:gridSpan w:val="2"/>
          </w:tcPr>
          <w:p w14:paraId="1CF34476" w14:textId="77777777" w:rsidR="00863DEA" w:rsidRPr="005E078D" w:rsidRDefault="00863DEA" w:rsidP="00540787">
            <w:pPr>
              <w:pStyle w:val="Sec8Clauses"/>
              <w:numPr>
                <w:ilvl w:val="0"/>
                <w:numId w:val="17"/>
              </w:numPr>
              <w:ind w:left="432" w:hanging="432"/>
              <w:rPr>
                <w:lang w:val="fr-FR"/>
              </w:rPr>
            </w:pPr>
            <w:bookmarkStart w:id="505" w:name="_Toc465958051"/>
            <w:bookmarkStart w:id="506" w:name="_Toc486344966"/>
            <w:r w:rsidRPr="005E078D">
              <w:rPr>
                <w:lang w:val="fr-FR"/>
              </w:rPr>
              <w:t>Interprétation</w:t>
            </w:r>
            <w:bookmarkEnd w:id="505"/>
            <w:bookmarkEnd w:id="506"/>
          </w:p>
        </w:tc>
        <w:tc>
          <w:tcPr>
            <w:tcW w:w="7038" w:type="dxa"/>
            <w:gridSpan w:val="2"/>
          </w:tcPr>
          <w:p w14:paraId="3B961E36" w14:textId="77777777" w:rsidR="00863DEA" w:rsidRPr="005E078D" w:rsidRDefault="00863DEA" w:rsidP="00863DEA">
            <w:pPr>
              <w:pStyle w:val="Header2-SubClauses"/>
              <w:tabs>
                <w:tab w:val="clear" w:pos="619"/>
                <w:tab w:val="left" w:pos="522"/>
              </w:tabs>
              <w:suppressAutoHyphens/>
              <w:ind w:left="522" w:hanging="522"/>
              <w:rPr>
                <w:spacing w:val="-2"/>
                <w:szCs w:val="24"/>
                <w:lang w:val="fr-FR"/>
              </w:rPr>
            </w:pPr>
            <w:r w:rsidRPr="005E078D">
              <w:rPr>
                <w:szCs w:val="24"/>
                <w:lang w:val="fr-FR"/>
              </w:rPr>
              <w:t>4.1</w:t>
            </w:r>
            <w:r w:rsidRPr="005E078D">
              <w:rPr>
                <w:szCs w:val="24"/>
                <w:lang w:val="fr-FR"/>
              </w:rPr>
              <w:tab/>
            </w:r>
            <w:r w:rsidRPr="005E078D">
              <w:rPr>
                <w:spacing w:val="-2"/>
                <w:szCs w:val="24"/>
                <w:lang w:val="fr-FR"/>
              </w:rPr>
              <w:t>Si le contexte l’exige, le singulier se réfère au pluriel et vice versa.</w:t>
            </w:r>
          </w:p>
          <w:p w14:paraId="0911D211" w14:textId="77777777" w:rsidR="00863DEA" w:rsidRPr="005E078D" w:rsidRDefault="00863DEA" w:rsidP="00863DEA">
            <w:pPr>
              <w:pStyle w:val="Header2-SubClauses"/>
              <w:tabs>
                <w:tab w:val="left" w:pos="522"/>
              </w:tabs>
              <w:suppressAutoHyphens/>
              <w:ind w:left="522" w:hanging="522"/>
              <w:rPr>
                <w:szCs w:val="24"/>
                <w:lang w:val="fr-FR"/>
              </w:rPr>
            </w:pPr>
            <w:r w:rsidRPr="005E078D">
              <w:rPr>
                <w:szCs w:val="24"/>
                <w:lang w:val="fr-FR"/>
              </w:rPr>
              <w:t>4.2</w:t>
            </w:r>
            <w:r w:rsidRPr="005E078D">
              <w:rPr>
                <w:szCs w:val="24"/>
                <w:lang w:val="fr-FR"/>
              </w:rPr>
              <w:tab/>
              <w:t>Incoterms</w:t>
            </w:r>
          </w:p>
          <w:p w14:paraId="0BB47E7E" w14:textId="77777777" w:rsidR="00863DEA" w:rsidRPr="005E078D" w:rsidRDefault="00863DEA" w:rsidP="00540787">
            <w:pPr>
              <w:pStyle w:val="Titre3"/>
              <w:numPr>
                <w:ilvl w:val="0"/>
                <w:numId w:val="19"/>
              </w:numPr>
              <w:tabs>
                <w:tab w:val="left" w:pos="1062"/>
              </w:tabs>
              <w:suppressAutoHyphens/>
              <w:ind w:left="1080" w:hanging="558"/>
              <w:rPr>
                <w:szCs w:val="24"/>
                <w:lang w:val="fr-FR"/>
              </w:rPr>
            </w:pPr>
            <w:bookmarkStart w:id="507" w:name="_Toc494778792"/>
            <w:r w:rsidRPr="005E078D">
              <w:rPr>
                <w:szCs w:val="24"/>
                <w:lang w:val="fr-FR"/>
              </w:rPr>
              <w:t xml:space="preserve">Sous réserve d’incohérences avec les termes du Marché, la signification d’un terme commercial et les droits et obligations correspondants des parties au Marché sont ceux prescrits par les </w:t>
            </w:r>
            <w:r w:rsidRPr="005E078D">
              <w:rPr>
                <w:b/>
                <w:szCs w:val="24"/>
                <w:lang w:val="fr-FR"/>
              </w:rPr>
              <w:t>Termes Commerciaux Internationaux- Incoterms.</w:t>
            </w:r>
            <w:bookmarkEnd w:id="507"/>
          </w:p>
          <w:p w14:paraId="2665509C" w14:textId="77777777" w:rsidR="00863DEA" w:rsidRPr="005E078D" w:rsidRDefault="00863DEA" w:rsidP="00540787">
            <w:pPr>
              <w:numPr>
                <w:ilvl w:val="0"/>
                <w:numId w:val="19"/>
              </w:numPr>
              <w:tabs>
                <w:tab w:val="left" w:pos="1062"/>
              </w:tabs>
              <w:suppressAutoHyphens/>
              <w:spacing w:after="200"/>
              <w:ind w:left="1080" w:hanging="558"/>
              <w:jc w:val="both"/>
              <w:rPr>
                <w:szCs w:val="24"/>
              </w:rPr>
            </w:pPr>
            <w:r w:rsidRPr="005E078D">
              <w:rPr>
                <w:szCs w:val="24"/>
              </w:rPr>
              <w:lastRenderedPageBreak/>
              <w:t xml:space="preserve">Les termes EXW, CIP, FCA, CFR et autres termes analogues seront régis par les règles prescrites dans la dernière édition d’Incoterms spécifiée dans le </w:t>
            </w:r>
            <w:r w:rsidRPr="005E078D">
              <w:rPr>
                <w:b/>
                <w:bCs/>
                <w:szCs w:val="24"/>
              </w:rPr>
              <w:t>CCAP</w:t>
            </w:r>
            <w:r w:rsidRPr="005E078D">
              <w:rPr>
                <w:szCs w:val="24"/>
              </w:rPr>
              <w:t xml:space="preserve"> et publiée par la Chambre de Commerce Internationale (CCI) à Paris, France. </w:t>
            </w:r>
          </w:p>
          <w:p w14:paraId="17D24A4A" w14:textId="77777777" w:rsidR="00863DEA" w:rsidRPr="005E078D" w:rsidRDefault="00863DEA" w:rsidP="00863DEA">
            <w:pPr>
              <w:pStyle w:val="Header2-SubClauses"/>
              <w:tabs>
                <w:tab w:val="clear" w:pos="619"/>
              </w:tabs>
              <w:suppressAutoHyphens/>
              <w:ind w:left="522" w:hanging="522"/>
              <w:rPr>
                <w:szCs w:val="24"/>
                <w:lang w:val="fr-FR"/>
              </w:rPr>
            </w:pPr>
            <w:r w:rsidRPr="005E078D">
              <w:rPr>
                <w:szCs w:val="24"/>
                <w:lang w:val="fr-FR"/>
              </w:rPr>
              <w:t>4.3</w:t>
            </w:r>
            <w:r w:rsidRPr="005E078D">
              <w:rPr>
                <w:szCs w:val="24"/>
                <w:lang w:val="fr-FR"/>
              </w:rPr>
              <w:tab/>
              <w:t xml:space="preserve">Intégralité des dispositions contractuelles </w:t>
            </w:r>
          </w:p>
          <w:p w14:paraId="7978B5A5" w14:textId="77777777" w:rsidR="00863DEA" w:rsidRPr="005E078D" w:rsidRDefault="00863DEA" w:rsidP="00863DEA">
            <w:pPr>
              <w:suppressAutoHyphens/>
              <w:spacing w:after="200"/>
              <w:ind w:left="522"/>
              <w:jc w:val="both"/>
              <w:rPr>
                <w:szCs w:val="24"/>
              </w:rPr>
            </w:pPr>
            <w:r w:rsidRPr="005E078D">
              <w:rPr>
                <w:szCs w:val="24"/>
              </w:rPr>
              <w:t>Le Marché représente la totalité des dispositions contractuelles sur lesquelles se sont accordés l’Acheteur et le Fournisseur relativement à son objet, et il remplace toutes communications, négociations et accords (écrits comme oraux) conclus entre les parties relativement à son objet avant la date du Marché.</w:t>
            </w:r>
          </w:p>
          <w:p w14:paraId="26DD870F" w14:textId="77777777" w:rsidR="00863DEA" w:rsidRPr="005E078D" w:rsidRDefault="00863DEA" w:rsidP="00863DEA">
            <w:pPr>
              <w:pStyle w:val="Header2-SubClauses"/>
              <w:keepNext/>
              <w:tabs>
                <w:tab w:val="clear" w:pos="619"/>
              </w:tabs>
              <w:suppressAutoHyphens/>
              <w:ind w:left="522" w:hanging="522"/>
              <w:rPr>
                <w:szCs w:val="24"/>
                <w:lang w:val="fr-FR"/>
              </w:rPr>
            </w:pPr>
            <w:r w:rsidRPr="005E078D">
              <w:rPr>
                <w:szCs w:val="24"/>
                <w:lang w:val="fr-FR"/>
              </w:rPr>
              <w:t>4.4</w:t>
            </w:r>
            <w:r w:rsidRPr="005E078D">
              <w:rPr>
                <w:szCs w:val="24"/>
                <w:lang w:val="fr-FR"/>
              </w:rPr>
              <w:tab/>
              <w:t>Avenants</w:t>
            </w:r>
          </w:p>
          <w:p w14:paraId="1B9317B4" w14:textId="77777777" w:rsidR="00863DEA" w:rsidRPr="005E078D" w:rsidRDefault="00863DEA" w:rsidP="00863DEA">
            <w:pPr>
              <w:keepNext/>
              <w:suppressAutoHyphens/>
              <w:spacing w:after="200"/>
              <w:ind w:left="522"/>
              <w:jc w:val="both"/>
              <w:rPr>
                <w:szCs w:val="24"/>
              </w:rPr>
            </w:pPr>
            <w:r w:rsidRPr="005E078D">
              <w:rPr>
                <w:szCs w:val="24"/>
              </w:rPr>
              <w:t>Les avenants et autres modifications au marché ne pourront entrer en vigueur que s’ils sont faits par écrit, datés, s’ils se réfèrent expressément au marché et sont signés par un représentant dûment autorisé de chacune des parties au marché.</w:t>
            </w:r>
          </w:p>
          <w:p w14:paraId="75011247" w14:textId="77777777" w:rsidR="00863DEA" w:rsidRPr="005E078D" w:rsidRDefault="00863DEA" w:rsidP="00863DEA">
            <w:pPr>
              <w:pStyle w:val="Header2-SubClauses"/>
              <w:tabs>
                <w:tab w:val="clear" w:pos="619"/>
                <w:tab w:val="left" w:pos="522"/>
              </w:tabs>
              <w:suppressAutoHyphens/>
              <w:ind w:left="522" w:hanging="522"/>
              <w:rPr>
                <w:szCs w:val="24"/>
                <w:lang w:val="fr-FR"/>
              </w:rPr>
            </w:pPr>
            <w:r w:rsidRPr="005E078D">
              <w:rPr>
                <w:szCs w:val="24"/>
                <w:lang w:val="fr-FR"/>
              </w:rPr>
              <w:t>4.5</w:t>
            </w:r>
            <w:r w:rsidRPr="005E078D">
              <w:rPr>
                <w:szCs w:val="24"/>
                <w:lang w:val="fr-FR"/>
              </w:rPr>
              <w:tab/>
              <w:t>Absence de renonciation</w:t>
            </w:r>
          </w:p>
          <w:p w14:paraId="45272F58" w14:textId="77777777" w:rsidR="00863DEA" w:rsidRPr="005E078D" w:rsidRDefault="00863DEA" w:rsidP="00540787">
            <w:pPr>
              <w:numPr>
                <w:ilvl w:val="0"/>
                <w:numId w:val="20"/>
              </w:numPr>
              <w:tabs>
                <w:tab w:val="left" w:pos="1062"/>
              </w:tabs>
              <w:suppressAutoHyphens/>
              <w:spacing w:after="200"/>
              <w:ind w:left="1080" w:hanging="558"/>
              <w:jc w:val="both"/>
              <w:rPr>
                <w:szCs w:val="24"/>
              </w:rPr>
            </w:pPr>
            <w:r w:rsidRPr="005E078D">
              <w:rPr>
                <w:szCs w:val="24"/>
              </w:rPr>
              <w:t>Sous réserve des dispositions de la clause 4.5(b) du CCAG ci-dessous, aucune relaxe, abstention, retard ou indulgence de l’une des parties pour faire appliquer l’un quelconque des termes et conditions du Marché ou le fait que l’une des parties accorde un délai supplémentaire à l’autre, ne saurait préjuger des droits dévolus à cette partie par le Marché, ni de les affecter ou de les restreindre ; de même, la renonciation de l’une des parties à demander réparation pour toute infraction au Marché ne saurait valoir renonciation à toute demande de réparation pour infraction ultérieure ou persistante du Marché.</w:t>
            </w:r>
          </w:p>
          <w:p w14:paraId="0B501F0F" w14:textId="77777777" w:rsidR="00863DEA" w:rsidRPr="005E078D" w:rsidRDefault="00863DEA" w:rsidP="00540787">
            <w:pPr>
              <w:numPr>
                <w:ilvl w:val="0"/>
                <w:numId w:val="20"/>
              </w:numPr>
              <w:tabs>
                <w:tab w:val="left" w:pos="1062"/>
              </w:tabs>
              <w:suppressAutoHyphens/>
              <w:spacing w:after="200"/>
              <w:ind w:left="1080" w:hanging="558"/>
              <w:jc w:val="both"/>
              <w:rPr>
                <w:szCs w:val="24"/>
              </w:rPr>
            </w:pPr>
            <w:r w:rsidRPr="005E078D">
              <w:rPr>
                <w:szCs w:val="24"/>
              </w:rPr>
              <w:t>Toute renonciation aux droits, pouvoirs ou recours d’une partie en vertu du Marché devra être effectuée par écrit, être datée et signée par un représentant autorisé de la partie accordant cette renonciation, et préciser le droit faisant l’objet de cette renonciation et la portée de cette renonciation.</w:t>
            </w:r>
          </w:p>
          <w:p w14:paraId="1BC43EFE" w14:textId="77777777" w:rsidR="00863DEA" w:rsidRPr="005E078D" w:rsidRDefault="00863DEA" w:rsidP="00863DEA">
            <w:pPr>
              <w:pStyle w:val="Header2-SubClauses"/>
              <w:tabs>
                <w:tab w:val="clear" w:pos="619"/>
              </w:tabs>
              <w:suppressAutoHyphens/>
              <w:ind w:left="576" w:hanging="576"/>
              <w:rPr>
                <w:szCs w:val="24"/>
                <w:lang w:val="fr-FR"/>
              </w:rPr>
            </w:pPr>
            <w:r w:rsidRPr="005E078D">
              <w:rPr>
                <w:szCs w:val="24"/>
                <w:lang w:val="fr-FR"/>
              </w:rPr>
              <w:t>4.6</w:t>
            </w:r>
            <w:r w:rsidRPr="005E078D">
              <w:rPr>
                <w:szCs w:val="24"/>
                <w:lang w:val="fr-FR"/>
              </w:rPr>
              <w:tab/>
              <w:t>Divisibilité</w:t>
            </w:r>
          </w:p>
          <w:p w14:paraId="52B1671F" w14:textId="77777777" w:rsidR="00863DEA" w:rsidRPr="005E078D" w:rsidRDefault="00863DEA" w:rsidP="00863DEA">
            <w:pPr>
              <w:suppressAutoHyphens/>
              <w:spacing w:after="200"/>
              <w:ind w:left="612"/>
              <w:jc w:val="both"/>
              <w:rPr>
                <w:szCs w:val="24"/>
              </w:rPr>
            </w:pPr>
            <w:r w:rsidRPr="005E078D">
              <w:rPr>
                <w:szCs w:val="24"/>
              </w:rPr>
              <w:t>Si une quelconque disposition ou condition du Marché est interdite ou rendue invalide ou inapplicable, cette interdiction, invalidité ou inapplicabilité ne saurait affecter la validité ou le caractère exécutoire des autres clauses et conditions du Marché.</w:t>
            </w:r>
          </w:p>
        </w:tc>
      </w:tr>
      <w:tr w:rsidR="00940BF3" w:rsidRPr="005E078D" w14:paraId="490318F8" w14:textId="77777777" w:rsidTr="000D2FBB">
        <w:tc>
          <w:tcPr>
            <w:tcW w:w="2178" w:type="dxa"/>
            <w:gridSpan w:val="2"/>
          </w:tcPr>
          <w:p w14:paraId="488C59C3" w14:textId="77777777" w:rsidR="00940BF3" w:rsidRPr="005E078D" w:rsidRDefault="00940BF3" w:rsidP="00540787">
            <w:pPr>
              <w:pStyle w:val="Sec8Clauses"/>
              <w:numPr>
                <w:ilvl w:val="0"/>
                <w:numId w:val="17"/>
              </w:numPr>
              <w:ind w:left="432" w:hanging="432"/>
              <w:rPr>
                <w:lang w:val="fr-FR"/>
              </w:rPr>
            </w:pPr>
            <w:bookmarkStart w:id="508" w:name="_Toc465958052"/>
            <w:bookmarkStart w:id="509" w:name="_Toc486344967"/>
            <w:r w:rsidRPr="005E078D">
              <w:rPr>
                <w:lang w:val="fr-FR"/>
              </w:rPr>
              <w:lastRenderedPageBreak/>
              <w:t>Langue</w:t>
            </w:r>
            <w:bookmarkEnd w:id="508"/>
            <w:bookmarkEnd w:id="509"/>
          </w:p>
        </w:tc>
        <w:tc>
          <w:tcPr>
            <w:tcW w:w="7038" w:type="dxa"/>
            <w:gridSpan w:val="2"/>
          </w:tcPr>
          <w:p w14:paraId="4B5C7BE9" w14:textId="77777777" w:rsidR="00940BF3" w:rsidRPr="005E078D" w:rsidRDefault="00940BF3" w:rsidP="00863DEA">
            <w:pPr>
              <w:pStyle w:val="Header2-SubClauses"/>
              <w:suppressAutoHyphens/>
              <w:ind w:left="576" w:hanging="576"/>
              <w:rPr>
                <w:szCs w:val="24"/>
                <w:lang w:val="fr-FR"/>
              </w:rPr>
            </w:pPr>
            <w:r w:rsidRPr="005E078D">
              <w:rPr>
                <w:szCs w:val="24"/>
                <w:lang w:val="fr-FR"/>
              </w:rPr>
              <w:t>5.1</w:t>
            </w:r>
            <w:r w:rsidRPr="005E078D">
              <w:rPr>
                <w:szCs w:val="24"/>
                <w:lang w:val="fr-FR"/>
              </w:rPr>
              <w:tab/>
              <w:t xml:space="preserve">Le Marché et toute la correspondance et la documentation relatives au Marché échangées par le Fournisseur et l’Acheteur, seront rédigés dans la langue spécifiée au </w:t>
            </w:r>
            <w:r w:rsidRPr="005E078D">
              <w:rPr>
                <w:b/>
                <w:bCs/>
                <w:szCs w:val="24"/>
                <w:lang w:val="fr-FR"/>
              </w:rPr>
              <w:t>CCAP</w:t>
            </w:r>
            <w:r w:rsidRPr="005E078D">
              <w:rPr>
                <w:szCs w:val="24"/>
                <w:lang w:val="fr-FR"/>
              </w:rPr>
              <w:t xml:space="preserve">. Les documents complémentaires et les imprimés faisant partie du Marché pourront être rédigés dans une autre langue, à condition d’être accompagnés d’une traduction exacte dans la langue spécifiée au </w:t>
            </w:r>
            <w:r w:rsidRPr="005E078D">
              <w:rPr>
                <w:b/>
                <w:bCs/>
                <w:szCs w:val="24"/>
                <w:lang w:val="fr-FR"/>
              </w:rPr>
              <w:t>CCAP</w:t>
            </w:r>
            <w:r w:rsidRPr="005E078D">
              <w:rPr>
                <w:szCs w:val="24"/>
                <w:lang w:val="fr-FR"/>
              </w:rPr>
              <w:t xml:space="preserve"> des passages pertinents. Dans ce cas, aux fins d’interprétation du Marché, cette traduction fera foi.</w:t>
            </w:r>
          </w:p>
          <w:p w14:paraId="360A6CF7" w14:textId="77777777" w:rsidR="00940BF3" w:rsidRPr="005E078D" w:rsidRDefault="00940BF3" w:rsidP="00863DEA">
            <w:pPr>
              <w:suppressAutoHyphens/>
              <w:spacing w:after="200"/>
              <w:ind w:left="522" w:hanging="522"/>
              <w:jc w:val="both"/>
              <w:rPr>
                <w:szCs w:val="24"/>
              </w:rPr>
            </w:pPr>
            <w:r w:rsidRPr="005E078D">
              <w:rPr>
                <w:szCs w:val="24"/>
              </w:rPr>
              <w:t>5.2</w:t>
            </w:r>
            <w:r w:rsidRPr="005E078D">
              <w:rPr>
                <w:szCs w:val="24"/>
              </w:rPr>
              <w:tab/>
              <w:t>Le Fournisseur assumera tous les coûts de traduction dans la langue applicable et tous les risques relatifs à l’exactitude de cette traduction, pour ce qui concerne les documents qu’il fournit.</w:t>
            </w:r>
          </w:p>
        </w:tc>
      </w:tr>
      <w:tr w:rsidR="00940BF3" w:rsidRPr="005E078D" w14:paraId="002A49D5" w14:textId="77777777" w:rsidTr="000D2FBB">
        <w:tc>
          <w:tcPr>
            <w:tcW w:w="2178" w:type="dxa"/>
            <w:gridSpan w:val="2"/>
          </w:tcPr>
          <w:p w14:paraId="16E1C8C0" w14:textId="77777777" w:rsidR="00940BF3" w:rsidRPr="005E078D" w:rsidRDefault="00940BF3" w:rsidP="00540787">
            <w:pPr>
              <w:pStyle w:val="Sec8Clauses"/>
              <w:numPr>
                <w:ilvl w:val="0"/>
                <w:numId w:val="17"/>
              </w:numPr>
              <w:ind w:left="432" w:hanging="432"/>
              <w:rPr>
                <w:lang w:val="fr-FR"/>
              </w:rPr>
            </w:pPr>
            <w:bookmarkStart w:id="510" w:name="_Toc465958053"/>
            <w:bookmarkStart w:id="511" w:name="_Toc486344968"/>
            <w:r w:rsidRPr="005E078D">
              <w:rPr>
                <w:lang w:val="fr-FR"/>
              </w:rPr>
              <w:t>Groupement</w:t>
            </w:r>
            <w:bookmarkEnd w:id="510"/>
            <w:bookmarkEnd w:id="511"/>
          </w:p>
        </w:tc>
        <w:tc>
          <w:tcPr>
            <w:tcW w:w="7038" w:type="dxa"/>
            <w:gridSpan w:val="2"/>
          </w:tcPr>
          <w:p w14:paraId="6EDF1B61" w14:textId="77777777" w:rsidR="00940BF3" w:rsidRPr="005E078D" w:rsidRDefault="00940BF3" w:rsidP="00540787">
            <w:pPr>
              <w:pStyle w:val="Header2-SubClauses"/>
              <w:numPr>
                <w:ilvl w:val="1"/>
                <w:numId w:val="34"/>
              </w:numPr>
              <w:suppressAutoHyphens/>
              <w:rPr>
                <w:szCs w:val="24"/>
                <w:lang w:val="fr-FR"/>
              </w:rPr>
            </w:pPr>
            <w:r w:rsidRPr="005E078D">
              <w:rPr>
                <w:szCs w:val="24"/>
                <w:lang w:val="fr-FR"/>
              </w:rPr>
              <w:t>Si le Fournisseur est un groupement</w:t>
            </w:r>
            <w:r w:rsidR="00D3216F" w:rsidRPr="005E078D">
              <w:rPr>
                <w:szCs w:val="24"/>
                <w:lang w:val="fr-FR"/>
              </w:rPr>
              <w:t xml:space="preserve"> d’entreprises</w:t>
            </w:r>
            <w:r w:rsidRPr="005E078D">
              <w:rPr>
                <w:szCs w:val="24"/>
                <w:lang w:val="fr-FR"/>
              </w:rPr>
              <w:t>, tous les membres seront conjointement et solidairement tenus envers l’Acheteur de respecter les clauses du Marché, et ils devront désigner un ou plusieurs membres pour agir en qualité de mandataire commun avec pouvoir d’engager le groupement. La composition ou la constitution du groupement ne pourra être modifiée sans l’accord préalable écrit de l’Acheteur.</w:t>
            </w:r>
          </w:p>
        </w:tc>
      </w:tr>
      <w:tr w:rsidR="00940BF3" w:rsidRPr="005E078D" w14:paraId="20BFD43F" w14:textId="77777777" w:rsidTr="000D2FBB">
        <w:tc>
          <w:tcPr>
            <w:tcW w:w="2178" w:type="dxa"/>
            <w:gridSpan w:val="2"/>
          </w:tcPr>
          <w:p w14:paraId="715F31F0" w14:textId="77777777" w:rsidR="00940BF3" w:rsidRPr="005E078D" w:rsidRDefault="00940BF3" w:rsidP="00540787">
            <w:pPr>
              <w:pStyle w:val="Sec8Clauses"/>
              <w:numPr>
                <w:ilvl w:val="0"/>
                <w:numId w:val="17"/>
              </w:numPr>
              <w:ind w:left="432" w:hanging="432"/>
              <w:rPr>
                <w:lang w:val="fr-FR"/>
              </w:rPr>
            </w:pPr>
            <w:bookmarkStart w:id="512" w:name="_Toc465958054"/>
            <w:bookmarkStart w:id="513" w:name="_Toc486344969"/>
            <w:r w:rsidRPr="005E078D">
              <w:rPr>
                <w:lang w:val="fr-FR"/>
              </w:rPr>
              <w:t>Critères d’origine</w:t>
            </w:r>
            <w:bookmarkEnd w:id="512"/>
            <w:bookmarkEnd w:id="513"/>
          </w:p>
        </w:tc>
        <w:tc>
          <w:tcPr>
            <w:tcW w:w="7038" w:type="dxa"/>
            <w:gridSpan w:val="2"/>
          </w:tcPr>
          <w:p w14:paraId="6C0BC1EB" w14:textId="77777777" w:rsidR="00940BF3" w:rsidRPr="005E078D" w:rsidRDefault="00940BF3" w:rsidP="00863DEA">
            <w:pPr>
              <w:pStyle w:val="Header2-SubClauses"/>
              <w:suppressAutoHyphens/>
              <w:ind w:left="576" w:hanging="576"/>
              <w:rPr>
                <w:szCs w:val="24"/>
                <w:lang w:val="fr-FR"/>
              </w:rPr>
            </w:pPr>
            <w:r w:rsidRPr="005E078D">
              <w:rPr>
                <w:szCs w:val="24"/>
                <w:lang w:val="fr-FR"/>
              </w:rPr>
              <w:t>7.1</w:t>
            </w:r>
            <w:r w:rsidRPr="005E078D">
              <w:rPr>
                <w:szCs w:val="24"/>
                <w:lang w:val="fr-FR"/>
              </w:rPr>
              <w:tab/>
              <w:t xml:space="preserve">Le Fournisseur et ses sous-traitants doivent avoir la nationalité d’un pays éligible. Un Fournisseur ou un sous-traitant sera réputé avoir la nationalité d’un pays s’il en est un citoyen, ou s’il y est constitué en société, ou enregistré, et </w:t>
            </w:r>
            <w:proofErr w:type="spellStart"/>
            <w:r w:rsidR="00616BE0" w:rsidRPr="005E078D">
              <w:rPr>
                <w:szCs w:val="24"/>
                <w:lang w:val="fr-FR"/>
              </w:rPr>
              <w:t>fonctionne</w:t>
            </w:r>
            <w:r w:rsidRPr="005E078D">
              <w:rPr>
                <w:szCs w:val="24"/>
                <w:lang w:val="fr-FR"/>
              </w:rPr>
              <w:t>en</w:t>
            </w:r>
            <w:proofErr w:type="spellEnd"/>
            <w:r w:rsidRPr="005E078D">
              <w:rPr>
                <w:szCs w:val="24"/>
                <w:lang w:val="fr-FR"/>
              </w:rPr>
              <w:t xml:space="preserve"> conformité avec les lois et règlements de ce pays.</w:t>
            </w:r>
          </w:p>
          <w:p w14:paraId="1A1B34A8" w14:textId="77777777" w:rsidR="00940BF3" w:rsidRPr="005E078D" w:rsidRDefault="00940BF3" w:rsidP="00863DEA">
            <w:pPr>
              <w:suppressAutoHyphens/>
              <w:spacing w:after="200"/>
              <w:ind w:left="576" w:hanging="576"/>
              <w:jc w:val="both"/>
              <w:rPr>
                <w:szCs w:val="24"/>
              </w:rPr>
            </w:pPr>
            <w:r w:rsidRPr="005E078D">
              <w:rPr>
                <w:szCs w:val="24"/>
              </w:rPr>
              <w:t>7.2</w:t>
            </w:r>
            <w:r w:rsidRPr="005E078D">
              <w:rPr>
                <w:szCs w:val="24"/>
              </w:rPr>
              <w:tab/>
              <w:t xml:space="preserve">Tous les biens et services connexes à fournir en exécution du Marché et financés par la Banque proviendront de Pays éligibles. Aux fins de la présente Clause, le pays de provenance désigne le pays où les fournitures ont poussé, ont été cultivées, extraites, produites ou lorsque, par suite d’un processus de fabrication, transformation ou assemblage de composants importants et intégrés, il a été obtenu un autre article reconnu propre à la commercialisation dont les caractéristiques fondamentales, l’objet et l’utilité sont substantiellement différents </w:t>
            </w:r>
            <w:proofErr w:type="spellStart"/>
            <w:r w:rsidRPr="005E078D">
              <w:rPr>
                <w:szCs w:val="24"/>
              </w:rPr>
              <w:t>deses</w:t>
            </w:r>
            <w:proofErr w:type="spellEnd"/>
            <w:r w:rsidRPr="005E078D">
              <w:rPr>
                <w:szCs w:val="24"/>
              </w:rPr>
              <w:t xml:space="preserve"> composants importés</w:t>
            </w:r>
            <w:r w:rsidRPr="005E078D">
              <w:rPr>
                <w:i/>
                <w:szCs w:val="24"/>
              </w:rPr>
              <w:t>.</w:t>
            </w:r>
          </w:p>
        </w:tc>
      </w:tr>
      <w:tr w:rsidR="00940BF3" w:rsidRPr="005E078D" w14:paraId="76279630" w14:textId="77777777" w:rsidTr="000D2FBB">
        <w:tc>
          <w:tcPr>
            <w:tcW w:w="2178" w:type="dxa"/>
            <w:gridSpan w:val="2"/>
          </w:tcPr>
          <w:p w14:paraId="7A3E25BD" w14:textId="77777777" w:rsidR="00940BF3" w:rsidRPr="005E078D" w:rsidRDefault="00940BF3" w:rsidP="00540787">
            <w:pPr>
              <w:pStyle w:val="Sec8Clauses"/>
              <w:numPr>
                <w:ilvl w:val="0"/>
                <w:numId w:val="17"/>
              </w:numPr>
              <w:ind w:left="432" w:hanging="432"/>
              <w:rPr>
                <w:lang w:val="fr-FR"/>
              </w:rPr>
            </w:pPr>
            <w:bookmarkStart w:id="514" w:name="_Toc465958055"/>
            <w:bookmarkStart w:id="515" w:name="_Toc486344970"/>
            <w:r w:rsidRPr="005E078D">
              <w:rPr>
                <w:lang w:val="fr-FR"/>
              </w:rPr>
              <w:t>Notification</w:t>
            </w:r>
            <w:bookmarkEnd w:id="514"/>
            <w:bookmarkEnd w:id="515"/>
          </w:p>
        </w:tc>
        <w:tc>
          <w:tcPr>
            <w:tcW w:w="7038" w:type="dxa"/>
            <w:gridSpan w:val="2"/>
          </w:tcPr>
          <w:p w14:paraId="3D3AADFC" w14:textId="77777777" w:rsidR="00940BF3" w:rsidRPr="005E078D" w:rsidRDefault="00940BF3" w:rsidP="00863DEA">
            <w:pPr>
              <w:suppressAutoHyphens/>
              <w:spacing w:after="200"/>
              <w:ind w:left="576" w:hanging="576"/>
              <w:jc w:val="both"/>
              <w:rPr>
                <w:szCs w:val="24"/>
              </w:rPr>
            </w:pPr>
            <w:r w:rsidRPr="005E078D">
              <w:rPr>
                <w:szCs w:val="24"/>
              </w:rPr>
              <w:t>8.1</w:t>
            </w:r>
            <w:r w:rsidRPr="005E078D">
              <w:rPr>
                <w:szCs w:val="24"/>
              </w:rPr>
              <w:tab/>
              <w:t xml:space="preserve">Toute notification envoyée à l’une des parties par l’autre partie en vertu du Marché doit être adressée par écrit à l’adresse spécifiée dans le </w:t>
            </w:r>
            <w:r w:rsidRPr="005E078D">
              <w:rPr>
                <w:b/>
                <w:bCs/>
                <w:szCs w:val="24"/>
              </w:rPr>
              <w:t>CCAP</w:t>
            </w:r>
            <w:r w:rsidRPr="005E078D">
              <w:rPr>
                <w:szCs w:val="24"/>
              </w:rPr>
              <w:t xml:space="preserve">. L’expression </w:t>
            </w:r>
            <w:r w:rsidR="00402F3E" w:rsidRPr="005E078D">
              <w:rPr>
                <w:szCs w:val="24"/>
              </w:rPr>
              <w:t>« </w:t>
            </w:r>
            <w:r w:rsidRPr="005E078D">
              <w:rPr>
                <w:szCs w:val="24"/>
              </w:rPr>
              <w:t>par écrit</w:t>
            </w:r>
            <w:r w:rsidR="00402F3E" w:rsidRPr="005E078D">
              <w:rPr>
                <w:szCs w:val="24"/>
              </w:rPr>
              <w:t> »</w:t>
            </w:r>
            <w:r w:rsidRPr="005E078D">
              <w:rPr>
                <w:szCs w:val="24"/>
              </w:rPr>
              <w:t xml:space="preserve"> signifie transmises par voie écrite avec accusé de réception.</w:t>
            </w:r>
          </w:p>
          <w:p w14:paraId="0F316CCC" w14:textId="77777777" w:rsidR="00940BF3" w:rsidRPr="005E078D" w:rsidRDefault="00940BF3" w:rsidP="00540787">
            <w:pPr>
              <w:pStyle w:val="Header2-SubClauses"/>
              <w:numPr>
                <w:ilvl w:val="1"/>
                <w:numId w:val="35"/>
              </w:numPr>
              <w:suppressAutoHyphens/>
              <w:rPr>
                <w:szCs w:val="24"/>
                <w:lang w:val="fr-FR"/>
              </w:rPr>
            </w:pPr>
            <w:r w:rsidRPr="005E078D">
              <w:rPr>
                <w:szCs w:val="24"/>
                <w:lang w:val="fr-FR"/>
              </w:rPr>
              <w:t xml:space="preserve">Une notification prend effet à la date à laquelle elle est remise ou à sa date d’entrée en vigueur, la </w:t>
            </w:r>
            <w:r w:rsidR="00154A73" w:rsidRPr="005E078D">
              <w:rPr>
                <w:szCs w:val="24"/>
                <w:lang w:val="fr-FR"/>
              </w:rPr>
              <w:t xml:space="preserve">plus </w:t>
            </w:r>
            <w:proofErr w:type="spellStart"/>
            <w:r w:rsidR="00154A73" w:rsidRPr="005E078D">
              <w:rPr>
                <w:szCs w:val="24"/>
                <w:lang w:val="fr-FR"/>
              </w:rPr>
              <w:t>tardive</w:t>
            </w:r>
            <w:r w:rsidRPr="005E078D">
              <w:rPr>
                <w:szCs w:val="24"/>
                <w:lang w:val="fr-FR"/>
              </w:rPr>
              <w:t>de</w:t>
            </w:r>
            <w:proofErr w:type="spellEnd"/>
            <w:r w:rsidRPr="005E078D">
              <w:rPr>
                <w:szCs w:val="24"/>
                <w:lang w:val="fr-FR"/>
              </w:rPr>
              <w:t xml:space="preserve"> ces dates à échoir étant retenue.</w:t>
            </w:r>
          </w:p>
        </w:tc>
      </w:tr>
      <w:tr w:rsidR="00940BF3" w:rsidRPr="005E078D" w14:paraId="67D1D1BD" w14:textId="77777777" w:rsidTr="000D2FBB">
        <w:trPr>
          <w:gridBefore w:val="1"/>
          <w:gridAfter w:val="1"/>
          <w:wBefore w:w="18" w:type="dxa"/>
          <w:wAfter w:w="18" w:type="dxa"/>
        </w:trPr>
        <w:tc>
          <w:tcPr>
            <w:tcW w:w="2160" w:type="dxa"/>
          </w:tcPr>
          <w:p w14:paraId="67B9A599" w14:textId="77777777" w:rsidR="00940BF3" w:rsidRPr="005E078D" w:rsidRDefault="00940BF3" w:rsidP="00540787">
            <w:pPr>
              <w:pStyle w:val="Sec8Clauses"/>
              <w:numPr>
                <w:ilvl w:val="0"/>
                <w:numId w:val="17"/>
              </w:numPr>
              <w:ind w:left="432" w:hanging="432"/>
              <w:rPr>
                <w:lang w:val="fr-FR"/>
              </w:rPr>
            </w:pPr>
            <w:bookmarkStart w:id="516" w:name="_Toc465958056"/>
            <w:bookmarkStart w:id="517" w:name="_Toc486344971"/>
            <w:r w:rsidRPr="005E078D">
              <w:rPr>
                <w:lang w:val="fr-FR"/>
              </w:rPr>
              <w:lastRenderedPageBreak/>
              <w:t>Droit applicable</w:t>
            </w:r>
            <w:bookmarkEnd w:id="516"/>
            <w:bookmarkEnd w:id="517"/>
          </w:p>
        </w:tc>
        <w:tc>
          <w:tcPr>
            <w:tcW w:w="7020" w:type="dxa"/>
          </w:tcPr>
          <w:p w14:paraId="5812C9A7" w14:textId="77777777" w:rsidR="00940BF3" w:rsidRPr="005E078D" w:rsidRDefault="00940BF3" w:rsidP="00863DEA">
            <w:pPr>
              <w:suppressAutoHyphens/>
              <w:spacing w:after="200"/>
              <w:ind w:left="522" w:hanging="522"/>
              <w:jc w:val="both"/>
              <w:rPr>
                <w:szCs w:val="24"/>
              </w:rPr>
            </w:pPr>
            <w:r w:rsidRPr="005E078D">
              <w:rPr>
                <w:szCs w:val="24"/>
              </w:rPr>
              <w:t>9.1</w:t>
            </w:r>
            <w:r w:rsidRPr="005E078D">
              <w:rPr>
                <w:szCs w:val="24"/>
              </w:rPr>
              <w:tab/>
              <w:t xml:space="preserve">Le Marché est régi et interprété conformément au droit du pays de l’Acheteur, à moins que le </w:t>
            </w:r>
            <w:r w:rsidRPr="005E078D">
              <w:rPr>
                <w:b/>
                <w:bCs/>
                <w:szCs w:val="24"/>
              </w:rPr>
              <w:t>CCAP</w:t>
            </w:r>
            <w:r w:rsidRPr="005E078D">
              <w:rPr>
                <w:szCs w:val="24"/>
              </w:rPr>
              <w:t xml:space="preserve"> n’en dispose autrement.</w:t>
            </w:r>
          </w:p>
          <w:p w14:paraId="63CEFB29" w14:textId="77777777" w:rsidR="00D3216F" w:rsidRPr="005E078D" w:rsidRDefault="00D3216F" w:rsidP="00863DEA">
            <w:pPr>
              <w:suppressAutoHyphens/>
              <w:spacing w:after="200"/>
              <w:ind w:left="522" w:hanging="522"/>
              <w:jc w:val="both"/>
              <w:rPr>
                <w:szCs w:val="24"/>
              </w:rPr>
            </w:pPr>
            <w:r w:rsidRPr="005E078D">
              <w:rPr>
                <w:szCs w:val="24"/>
              </w:rPr>
              <w:t>9.2</w:t>
            </w:r>
            <w:r w:rsidRPr="005E078D">
              <w:rPr>
                <w:szCs w:val="24"/>
              </w:rPr>
              <w:tab/>
              <w:t>Durant l’exécution du Marché, le Fournisseur se conformera aux interdictions d’importations de biens et services dans le Pays de l’Acheteur lorsque</w:t>
            </w:r>
            <w:r w:rsidR="00402F3E" w:rsidRPr="005E078D">
              <w:rPr>
                <w:szCs w:val="24"/>
              </w:rPr>
              <w:t> :</w:t>
            </w:r>
          </w:p>
          <w:p w14:paraId="16863887" w14:textId="77777777" w:rsidR="00D3216F" w:rsidRPr="005E078D" w:rsidRDefault="00D3216F" w:rsidP="006044B4">
            <w:pPr>
              <w:numPr>
                <w:ilvl w:val="0"/>
                <w:numId w:val="61"/>
              </w:numPr>
              <w:tabs>
                <w:tab w:val="left" w:pos="1062"/>
              </w:tabs>
              <w:suppressAutoHyphens/>
              <w:spacing w:after="200"/>
              <w:ind w:left="1085" w:hanging="567"/>
              <w:jc w:val="both"/>
              <w:rPr>
                <w:szCs w:val="24"/>
              </w:rPr>
            </w:pPr>
            <w:proofErr w:type="gramStart"/>
            <w:r w:rsidRPr="005E078D">
              <w:rPr>
                <w:szCs w:val="24"/>
              </w:rPr>
              <w:t>la</w:t>
            </w:r>
            <w:proofErr w:type="gramEnd"/>
            <w:r w:rsidRPr="005E078D">
              <w:rPr>
                <w:szCs w:val="24"/>
              </w:rPr>
              <w:t xml:space="preserve"> loi ou la règlementation du pays de l’Emprunteur interdit les relations commerciales a</w:t>
            </w:r>
            <w:r w:rsidR="002165F3" w:rsidRPr="005E078D">
              <w:rPr>
                <w:szCs w:val="24"/>
              </w:rPr>
              <w:t xml:space="preserve">vec ledit pays ; </w:t>
            </w:r>
            <w:r w:rsidRPr="005E078D">
              <w:rPr>
                <w:szCs w:val="24"/>
              </w:rPr>
              <w:t>ou</w:t>
            </w:r>
          </w:p>
          <w:p w14:paraId="36334459" w14:textId="77777777" w:rsidR="00D3216F" w:rsidRPr="005E078D" w:rsidRDefault="00D3216F" w:rsidP="006044B4">
            <w:pPr>
              <w:numPr>
                <w:ilvl w:val="0"/>
                <w:numId w:val="61"/>
              </w:numPr>
              <w:tabs>
                <w:tab w:val="left" w:pos="1062"/>
              </w:tabs>
              <w:suppressAutoHyphens/>
              <w:spacing w:after="200"/>
              <w:ind w:left="1085" w:hanging="567"/>
              <w:jc w:val="both"/>
              <w:rPr>
                <w:spacing w:val="-4"/>
                <w:szCs w:val="24"/>
              </w:rPr>
            </w:pPr>
            <w:proofErr w:type="gramStart"/>
            <w:r w:rsidRPr="005E078D">
              <w:rPr>
                <w:spacing w:val="-4"/>
                <w:szCs w:val="24"/>
              </w:rPr>
              <w:t>en</w:t>
            </w:r>
            <w:proofErr w:type="gramEnd"/>
            <w:r w:rsidRPr="005E078D">
              <w:rPr>
                <w:spacing w:val="-4"/>
                <w:szCs w:val="24"/>
              </w:rPr>
              <w:t xml:space="preserve"> application d’une Décision prise par le Conseil de sécurité des Nations Unies au titre du Chapitre VII de la Charte des Nations Unies, le pays de l’Emprunteur interdit toute importation de fournitures en provenance dudit pays ou tout paiement aux personnes physiques ou morales dudit pays.</w:t>
            </w:r>
          </w:p>
        </w:tc>
      </w:tr>
      <w:tr w:rsidR="00863DEA" w:rsidRPr="005E078D" w14:paraId="2E6E7581" w14:textId="77777777" w:rsidTr="000D2FBB">
        <w:trPr>
          <w:gridBefore w:val="1"/>
          <w:gridAfter w:val="1"/>
          <w:wBefore w:w="18" w:type="dxa"/>
          <w:wAfter w:w="18" w:type="dxa"/>
        </w:trPr>
        <w:tc>
          <w:tcPr>
            <w:tcW w:w="2160" w:type="dxa"/>
          </w:tcPr>
          <w:p w14:paraId="77681D78" w14:textId="77777777" w:rsidR="00863DEA" w:rsidRPr="005E078D" w:rsidRDefault="00863DEA" w:rsidP="00540787">
            <w:pPr>
              <w:pStyle w:val="Sec8Clauses"/>
              <w:numPr>
                <w:ilvl w:val="0"/>
                <w:numId w:val="17"/>
              </w:numPr>
              <w:ind w:left="432" w:hanging="432"/>
              <w:rPr>
                <w:lang w:val="fr-FR"/>
              </w:rPr>
            </w:pPr>
            <w:bookmarkStart w:id="518" w:name="_Toc465958057"/>
            <w:bookmarkStart w:id="519" w:name="_Toc486344972"/>
            <w:r w:rsidRPr="005E078D">
              <w:rPr>
                <w:lang w:val="fr-FR"/>
              </w:rPr>
              <w:t>Règlement des litiges</w:t>
            </w:r>
            <w:bookmarkEnd w:id="518"/>
            <w:bookmarkEnd w:id="519"/>
          </w:p>
        </w:tc>
        <w:tc>
          <w:tcPr>
            <w:tcW w:w="7020" w:type="dxa"/>
          </w:tcPr>
          <w:p w14:paraId="703F6E51" w14:textId="77777777" w:rsidR="00863DEA" w:rsidRPr="005E078D" w:rsidRDefault="00863DEA" w:rsidP="00863DEA">
            <w:pPr>
              <w:suppressAutoHyphens/>
              <w:spacing w:after="200"/>
              <w:ind w:left="576" w:hanging="576"/>
              <w:jc w:val="both"/>
              <w:rPr>
                <w:szCs w:val="24"/>
              </w:rPr>
            </w:pPr>
            <w:r w:rsidRPr="005E078D">
              <w:rPr>
                <w:szCs w:val="24"/>
              </w:rPr>
              <w:t>10.1</w:t>
            </w:r>
            <w:r w:rsidRPr="005E078D">
              <w:rPr>
                <w:szCs w:val="24"/>
              </w:rPr>
              <w:tab/>
              <w:t>L’Acheteur et le Fournisseur feront tout leur possible pour régler à l’amiable, par voie de négociation directe et informelle, tout désaccord ou litige entre eux ou en rapport avec le Marché.</w:t>
            </w:r>
          </w:p>
          <w:p w14:paraId="4C77FEA7" w14:textId="77777777" w:rsidR="00863DEA" w:rsidRPr="005E078D" w:rsidRDefault="00863DEA" w:rsidP="00540787">
            <w:pPr>
              <w:pStyle w:val="Header2-SubClauses"/>
              <w:numPr>
                <w:ilvl w:val="1"/>
                <w:numId w:val="36"/>
              </w:numPr>
              <w:suppressAutoHyphens/>
              <w:rPr>
                <w:szCs w:val="24"/>
                <w:lang w:val="fr-FR"/>
              </w:rPr>
            </w:pPr>
            <w:r w:rsidRPr="005E078D">
              <w:rPr>
                <w:szCs w:val="24"/>
                <w:lang w:val="fr-FR"/>
              </w:rPr>
              <w:t xml:space="preserve">Si, au-delà de vingt-huit (28) jours, les parties n’ont pas réussi à résoudre leur litige ou désaccord grâce à cette consultation mutuelle, l’Acheteur ou le Fournisseur, peut notifier l’autre partie de son intention de recourir à la procédure d’arbitrage, comme prévu ci-après, en ce qui concerne le sujet objet du litige. Aucun arbitrage relatif à ce sujet ne peut être initié sans cette notification. Tout litige ou désaccord au sujet duquel une notification d’initier une procédure d’arbitrage a été donnée conformément à cette Clause, sera finalement résolu par arbitrage. La procédure d’arbitrage peut démarrer avant ou après la livraison des Fournitures au titre du Marché. La procédure d’arbitrage sera conduite conformément aux règles de la procédure spécifiée dans le </w:t>
            </w:r>
            <w:r w:rsidRPr="005E078D">
              <w:rPr>
                <w:b/>
                <w:bCs/>
                <w:szCs w:val="24"/>
                <w:lang w:val="fr-FR"/>
              </w:rPr>
              <w:t>CCAP.</w:t>
            </w:r>
          </w:p>
          <w:p w14:paraId="327135CB" w14:textId="77777777" w:rsidR="00863DEA" w:rsidRPr="005E078D" w:rsidRDefault="00863DEA" w:rsidP="00540787">
            <w:pPr>
              <w:pStyle w:val="Header2-SubClauses"/>
              <w:numPr>
                <w:ilvl w:val="1"/>
                <w:numId w:val="36"/>
              </w:numPr>
              <w:tabs>
                <w:tab w:val="clear" w:pos="570"/>
                <w:tab w:val="clear" w:pos="619"/>
                <w:tab w:val="left" w:pos="522"/>
              </w:tabs>
              <w:suppressAutoHyphens/>
              <w:rPr>
                <w:szCs w:val="24"/>
                <w:lang w:val="fr-FR"/>
              </w:rPr>
            </w:pPr>
            <w:r w:rsidRPr="005E078D">
              <w:rPr>
                <w:szCs w:val="24"/>
                <w:lang w:val="fr-FR"/>
              </w:rPr>
              <w:t>Nonobstant toute référence à l’arbitrage :</w:t>
            </w:r>
          </w:p>
          <w:p w14:paraId="3C298084" w14:textId="77777777" w:rsidR="00863DEA" w:rsidRPr="005E078D" w:rsidRDefault="00863DEA" w:rsidP="006044B4">
            <w:pPr>
              <w:numPr>
                <w:ilvl w:val="0"/>
                <w:numId w:val="62"/>
              </w:numPr>
              <w:tabs>
                <w:tab w:val="left" w:pos="1062"/>
              </w:tabs>
              <w:suppressAutoHyphens/>
              <w:spacing w:after="200"/>
              <w:ind w:left="1085" w:hanging="567"/>
              <w:jc w:val="both"/>
              <w:rPr>
                <w:szCs w:val="24"/>
              </w:rPr>
            </w:pPr>
            <w:proofErr w:type="gramStart"/>
            <w:r w:rsidRPr="005E078D">
              <w:rPr>
                <w:szCs w:val="24"/>
              </w:rPr>
              <w:t>les</w:t>
            </w:r>
            <w:proofErr w:type="gramEnd"/>
            <w:r w:rsidRPr="005E078D">
              <w:rPr>
                <w:szCs w:val="24"/>
              </w:rPr>
              <w:t xml:space="preserve"> parties continueront de réaliser leurs obligations contractuelles respectives, à moins qu’elles n’en décident autrement d’un commun accord, et</w:t>
            </w:r>
          </w:p>
          <w:p w14:paraId="1F3424A4" w14:textId="77777777" w:rsidR="00863DEA" w:rsidRPr="005E078D" w:rsidRDefault="00863DEA" w:rsidP="006044B4">
            <w:pPr>
              <w:numPr>
                <w:ilvl w:val="0"/>
                <w:numId w:val="62"/>
              </w:numPr>
              <w:tabs>
                <w:tab w:val="left" w:pos="1062"/>
              </w:tabs>
              <w:suppressAutoHyphens/>
              <w:spacing w:after="200"/>
              <w:ind w:left="1085" w:hanging="567"/>
              <w:jc w:val="both"/>
              <w:rPr>
                <w:szCs w:val="24"/>
              </w:rPr>
            </w:pPr>
            <w:proofErr w:type="gramStart"/>
            <w:r w:rsidRPr="005E078D">
              <w:rPr>
                <w:szCs w:val="24"/>
              </w:rPr>
              <w:t>l’Acheteur</w:t>
            </w:r>
            <w:proofErr w:type="gramEnd"/>
            <w:r w:rsidRPr="005E078D">
              <w:rPr>
                <w:szCs w:val="24"/>
              </w:rPr>
              <w:t xml:space="preserve"> paiera au Fournisseur toute dépense qui lui sera due.</w:t>
            </w:r>
          </w:p>
        </w:tc>
      </w:tr>
      <w:tr w:rsidR="002165F3" w:rsidRPr="005E078D" w14:paraId="4B984062" w14:textId="77777777" w:rsidTr="000D2FBB">
        <w:trPr>
          <w:gridBefore w:val="1"/>
          <w:gridAfter w:val="1"/>
          <w:wBefore w:w="18" w:type="dxa"/>
          <w:wAfter w:w="18" w:type="dxa"/>
        </w:trPr>
        <w:tc>
          <w:tcPr>
            <w:tcW w:w="2160" w:type="dxa"/>
          </w:tcPr>
          <w:p w14:paraId="5E9EAC1B" w14:textId="77777777" w:rsidR="002165F3" w:rsidRPr="005E078D" w:rsidRDefault="002165F3" w:rsidP="00540787">
            <w:pPr>
              <w:pStyle w:val="Sec8Clauses"/>
              <w:numPr>
                <w:ilvl w:val="0"/>
                <w:numId w:val="17"/>
              </w:numPr>
              <w:ind w:left="432" w:hanging="432"/>
              <w:rPr>
                <w:lang w:val="fr-FR"/>
              </w:rPr>
            </w:pPr>
            <w:bookmarkStart w:id="520" w:name="_Toc465958058"/>
            <w:bookmarkStart w:id="521" w:name="_Toc486344973"/>
            <w:r w:rsidRPr="005E078D">
              <w:rPr>
                <w:lang w:val="fr-FR"/>
              </w:rPr>
              <w:t>Inspections et audit par la Banque</w:t>
            </w:r>
            <w:bookmarkEnd w:id="520"/>
            <w:bookmarkEnd w:id="521"/>
          </w:p>
        </w:tc>
        <w:tc>
          <w:tcPr>
            <w:tcW w:w="7020" w:type="dxa"/>
          </w:tcPr>
          <w:p w14:paraId="083D6446" w14:textId="77777777" w:rsidR="00981839" w:rsidRPr="005E078D" w:rsidRDefault="002165F3" w:rsidP="00863DEA">
            <w:pPr>
              <w:suppressAutoHyphens/>
              <w:spacing w:after="200"/>
              <w:ind w:left="576" w:hanging="576"/>
              <w:jc w:val="both"/>
              <w:rPr>
                <w:szCs w:val="24"/>
              </w:rPr>
            </w:pPr>
            <w:r w:rsidRPr="005E078D">
              <w:rPr>
                <w:szCs w:val="24"/>
              </w:rPr>
              <w:t>11.1</w:t>
            </w:r>
            <w:r w:rsidRPr="005E078D">
              <w:rPr>
                <w:szCs w:val="24"/>
              </w:rPr>
              <w:tab/>
            </w:r>
            <w:r w:rsidR="00981839" w:rsidRPr="005E078D">
              <w:rPr>
                <w:szCs w:val="24"/>
              </w:rPr>
              <w:t xml:space="preserve">Le Fournisseur doit maintenir, et s’assurer que ses sous-traitants </w:t>
            </w:r>
            <w:r w:rsidR="00C96090" w:rsidRPr="005E078D">
              <w:rPr>
                <w:szCs w:val="24"/>
              </w:rPr>
              <w:t xml:space="preserve">et prestataires </w:t>
            </w:r>
            <w:r w:rsidR="00981839" w:rsidRPr="005E078D">
              <w:rPr>
                <w:szCs w:val="24"/>
              </w:rPr>
              <w:t xml:space="preserve">maintiennent des comptes et </w:t>
            </w:r>
            <w:proofErr w:type="gramStart"/>
            <w:r w:rsidR="00981839" w:rsidRPr="005E078D">
              <w:rPr>
                <w:szCs w:val="24"/>
              </w:rPr>
              <w:t>une documentation systématiques et exacts</w:t>
            </w:r>
            <w:proofErr w:type="gramEnd"/>
            <w:r w:rsidR="00981839" w:rsidRPr="005E078D">
              <w:rPr>
                <w:szCs w:val="24"/>
              </w:rPr>
              <w:t xml:space="preserve"> en relation avec les fournitures dans une forme et de manière détaillée afin d’établir les coûts de fourniture.</w:t>
            </w:r>
          </w:p>
          <w:p w14:paraId="363C8A73" w14:textId="77777777" w:rsidR="002165F3" w:rsidRPr="005E078D" w:rsidRDefault="00981839" w:rsidP="00863DEA">
            <w:pPr>
              <w:suppressAutoHyphens/>
              <w:spacing w:after="200"/>
              <w:ind w:left="576" w:hanging="576"/>
              <w:jc w:val="both"/>
              <w:rPr>
                <w:szCs w:val="24"/>
              </w:rPr>
            </w:pPr>
            <w:r w:rsidRPr="005E078D">
              <w:rPr>
                <w:szCs w:val="24"/>
              </w:rPr>
              <w:lastRenderedPageBreak/>
              <w:t>11.2</w:t>
            </w:r>
            <w:r w:rsidRPr="005E078D">
              <w:rPr>
                <w:szCs w:val="24"/>
              </w:rPr>
              <w:tab/>
            </w:r>
            <w:r w:rsidR="006A37E9" w:rsidRPr="005E078D">
              <w:rPr>
                <w:szCs w:val="24"/>
              </w:rPr>
              <w:t>En conformité avec l</w:t>
            </w:r>
            <w:r w:rsidR="006B3B52" w:rsidRPr="005E078D">
              <w:rPr>
                <w:szCs w:val="24"/>
              </w:rPr>
              <w:t>e paragraphe 2.2 e de l’Annexe</w:t>
            </w:r>
            <w:r w:rsidR="006A37E9" w:rsidRPr="005E078D">
              <w:rPr>
                <w:szCs w:val="24"/>
              </w:rPr>
              <w:t xml:space="preserve"> des Conditions générales, le Fournisseur permettra et s’assurera que ses sous-traitants et prestataires permettent à la Banque</w:t>
            </w:r>
            <w:r w:rsidR="006B3B52" w:rsidRPr="005E078D">
              <w:rPr>
                <w:szCs w:val="24"/>
              </w:rPr>
              <w:t>,</w:t>
            </w:r>
            <w:r w:rsidR="006A37E9" w:rsidRPr="005E078D">
              <w:rPr>
                <w:szCs w:val="24"/>
              </w:rPr>
              <w:t xml:space="preserve"> et/ou à des personnes qu’elle désignera</w:t>
            </w:r>
            <w:r w:rsidR="006B3B52" w:rsidRPr="005E078D">
              <w:rPr>
                <w:szCs w:val="24"/>
              </w:rPr>
              <w:t>,</w:t>
            </w:r>
            <w:r w:rsidR="006A37E9" w:rsidRPr="005E078D">
              <w:rPr>
                <w:szCs w:val="24"/>
              </w:rPr>
              <w:t xml:space="preserve"> d’inspecter les documents et pièces comptables relatifs à la </w:t>
            </w:r>
            <w:r w:rsidR="000D3E5E" w:rsidRPr="005E078D">
              <w:rPr>
                <w:szCs w:val="24"/>
              </w:rPr>
              <w:t xml:space="preserve">passation du marché, à la sélection </w:t>
            </w:r>
            <w:r w:rsidR="006A37E9" w:rsidRPr="005E078D">
              <w:rPr>
                <w:szCs w:val="24"/>
              </w:rPr>
              <w:t>et</w:t>
            </w:r>
            <w:r w:rsidR="000D3E5E" w:rsidRPr="005E078D">
              <w:rPr>
                <w:szCs w:val="24"/>
              </w:rPr>
              <w:t>/ou</w:t>
            </w:r>
            <w:r w:rsidR="006A37E9" w:rsidRPr="005E078D">
              <w:rPr>
                <w:szCs w:val="24"/>
              </w:rPr>
              <w:t xml:space="preserve"> à l’exécution du Marché et à les faire vérifier par des auditeurs nommés par la Banque, si la Banque en fait la demande. L’attention du Fournisseur est attirée sur la Clause 3.1 ci-avant qui stipule, entre autres, que le fait d’entraver l’exercice par la Banque de son droit d’examen et de vérification tel que prévu par la présente clause constitue une pratique interdite pouvant conduire à la résiliation du Marché (ainsi qu’à la l’exclusion dans le cadre du régime en vigueur concernant les sanctions de la Banque).</w:t>
            </w:r>
          </w:p>
        </w:tc>
      </w:tr>
      <w:tr w:rsidR="00940BF3" w:rsidRPr="005E078D" w14:paraId="7CB46968" w14:textId="77777777" w:rsidTr="000D2FBB">
        <w:trPr>
          <w:gridBefore w:val="1"/>
          <w:gridAfter w:val="1"/>
          <w:wBefore w:w="18" w:type="dxa"/>
          <w:wAfter w:w="18" w:type="dxa"/>
        </w:trPr>
        <w:tc>
          <w:tcPr>
            <w:tcW w:w="2160" w:type="dxa"/>
          </w:tcPr>
          <w:p w14:paraId="2AEACAF1" w14:textId="77777777" w:rsidR="00940BF3" w:rsidRPr="005E078D" w:rsidRDefault="00940BF3" w:rsidP="00540787">
            <w:pPr>
              <w:pStyle w:val="Sec8Clauses"/>
              <w:numPr>
                <w:ilvl w:val="0"/>
                <w:numId w:val="17"/>
              </w:numPr>
              <w:ind w:left="432" w:hanging="432"/>
              <w:rPr>
                <w:lang w:val="fr-FR"/>
              </w:rPr>
            </w:pPr>
            <w:bookmarkStart w:id="522" w:name="_Toc465958059"/>
            <w:bookmarkStart w:id="523" w:name="_Toc486344974"/>
            <w:r w:rsidRPr="005E078D">
              <w:rPr>
                <w:lang w:val="fr-FR"/>
              </w:rPr>
              <w:lastRenderedPageBreak/>
              <w:t>Objet du Marché</w:t>
            </w:r>
            <w:bookmarkEnd w:id="522"/>
            <w:bookmarkEnd w:id="523"/>
          </w:p>
        </w:tc>
        <w:tc>
          <w:tcPr>
            <w:tcW w:w="7020" w:type="dxa"/>
          </w:tcPr>
          <w:p w14:paraId="0C784324" w14:textId="77777777" w:rsidR="00940BF3" w:rsidRPr="005E078D" w:rsidRDefault="002165F3" w:rsidP="00863DEA">
            <w:pPr>
              <w:suppressAutoHyphens/>
              <w:spacing w:after="200"/>
              <w:ind w:left="576" w:hanging="576"/>
              <w:jc w:val="both"/>
              <w:rPr>
                <w:szCs w:val="24"/>
              </w:rPr>
            </w:pPr>
            <w:r w:rsidRPr="005E078D">
              <w:rPr>
                <w:szCs w:val="24"/>
              </w:rPr>
              <w:t>12</w:t>
            </w:r>
            <w:r w:rsidR="00940BF3" w:rsidRPr="005E078D">
              <w:rPr>
                <w:szCs w:val="24"/>
              </w:rPr>
              <w:t>.1</w:t>
            </w:r>
            <w:r w:rsidR="00940BF3" w:rsidRPr="005E078D">
              <w:rPr>
                <w:szCs w:val="24"/>
              </w:rPr>
              <w:tab/>
              <w:t>Les Fournitures et Services connexes afférents à ce Marché sont ceux qui figurent à la Section VI</w:t>
            </w:r>
            <w:r w:rsidR="00981839" w:rsidRPr="005E078D">
              <w:rPr>
                <w:szCs w:val="24"/>
              </w:rPr>
              <w:t>I</w:t>
            </w:r>
            <w:r w:rsidR="00940BF3" w:rsidRPr="005E078D">
              <w:rPr>
                <w:szCs w:val="24"/>
              </w:rPr>
              <w:t xml:space="preserve">, </w:t>
            </w:r>
            <w:r w:rsidR="00981839" w:rsidRPr="005E078D">
              <w:rPr>
                <w:szCs w:val="24"/>
              </w:rPr>
              <w:t>Liste des Fournitures</w:t>
            </w:r>
            <w:r w:rsidR="00940BF3" w:rsidRPr="005E078D">
              <w:rPr>
                <w:szCs w:val="24"/>
              </w:rPr>
              <w:t xml:space="preserve">, Calendrier de </w:t>
            </w:r>
            <w:proofErr w:type="spellStart"/>
            <w:proofErr w:type="gramStart"/>
            <w:r w:rsidR="00940BF3" w:rsidRPr="005E078D">
              <w:rPr>
                <w:szCs w:val="24"/>
              </w:rPr>
              <w:t>livraison,</w:t>
            </w:r>
            <w:r w:rsidR="00981839" w:rsidRPr="005E078D">
              <w:rPr>
                <w:szCs w:val="24"/>
              </w:rPr>
              <w:t>Spécifications</w:t>
            </w:r>
            <w:proofErr w:type="spellEnd"/>
            <w:proofErr w:type="gramEnd"/>
            <w:r w:rsidR="00981839" w:rsidRPr="005E078D">
              <w:rPr>
                <w:szCs w:val="24"/>
              </w:rPr>
              <w:t xml:space="preserve"> techniques et Plans</w:t>
            </w:r>
            <w:r w:rsidR="00940BF3" w:rsidRPr="005E078D">
              <w:rPr>
                <w:szCs w:val="24"/>
              </w:rPr>
              <w:t xml:space="preserve">. </w:t>
            </w:r>
          </w:p>
        </w:tc>
      </w:tr>
      <w:tr w:rsidR="00940BF3" w:rsidRPr="005E078D" w14:paraId="4872A8BF" w14:textId="77777777" w:rsidTr="000D2FBB">
        <w:trPr>
          <w:gridBefore w:val="1"/>
          <w:gridAfter w:val="1"/>
          <w:wBefore w:w="18" w:type="dxa"/>
          <w:wAfter w:w="18" w:type="dxa"/>
        </w:trPr>
        <w:tc>
          <w:tcPr>
            <w:tcW w:w="2160" w:type="dxa"/>
          </w:tcPr>
          <w:p w14:paraId="303CB6DD" w14:textId="77777777" w:rsidR="00940BF3" w:rsidRPr="005E078D" w:rsidRDefault="00940BF3" w:rsidP="00540787">
            <w:pPr>
              <w:pStyle w:val="Sec8Clauses"/>
              <w:numPr>
                <w:ilvl w:val="0"/>
                <w:numId w:val="17"/>
              </w:numPr>
              <w:ind w:left="432" w:hanging="432"/>
              <w:rPr>
                <w:lang w:val="fr-FR"/>
              </w:rPr>
            </w:pPr>
            <w:bookmarkStart w:id="524" w:name="_Toc465958060"/>
            <w:bookmarkStart w:id="525" w:name="_Toc486344975"/>
            <w:r w:rsidRPr="005E078D">
              <w:rPr>
                <w:lang w:val="fr-FR"/>
              </w:rPr>
              <w:t>Livraison</w:t>
            </w:r>
            <w:bookmarkEnd w:id="524"/>
            <w:bookmarkEnd w:id="525"/>
          </w:p>
        </w:tc>
        <w:tc>
          <w:tcPr>
            <w:tcW w:w="7020" w:type="dxa"/>
          </w:tcPr>
          <w:p w14:paraId="24400E55" w14:textId="77777777" w:rsidR="00940BF3" w:rsidRPr="005E078D" w:rsidRDefault="00981839" w:rsidP="00863DEA">
            <w:pPr>
              <w:pStyle w:val="Header2-SubClauses"/>
              <w:suppressAutoHyphens/>
              <w:ind w:left="576" w:hanging="576"/>
              <w:rPr>
                <w:szCs w:val="24"/>
                <w:lang w:val="fr-FR"/>
              </w:rPr>
            </w:pPr>
            <w:r w:rsidRPr="005E078D">
              <w:rPr>
                <w:szCs w:val="24"/>
                <w:lang w:val="fr-FR"/>
              </w:rPr>
              <w:t>13.1</w:t>
            </w:r>
            <w:r w:rsidRPr="005E078D">
              <w:rPr>
                <w:szCs w:val="24"/>
                <w:lang w:val="fr-FR"/>
              </w:rPr>
              <w:tab/>
              <w:t>En vertu de la clause 33</w:t>
            </w:r>
            <w:r w:rsidR="00940BF3" w:rsidRPr="005E078D">
              <w:rPr>
                <w:szCs w:val="24"/>
                <w:lang w:val="fr-FR"/>
              </w:rPr>
              <w:t xml:space="preserve">.1 du CCAG, la livraison des Fournitures et l’achèvement des Services connexes seront effectués conformément au calendrier de livraison et d’achèvement figurant dans le Bordereau des quantités et les Calendriers de livraison. Le </w:t>
            </w:r>
            <w:r w:rsidR="00940BF3" w:rsidRPr="005E078D">
              <w:rPr>
                <w:b/>
                <w:bCs/>
                <w:szCs w:val="24"/>
                <w:lang w:val="fr-FR"/>
              </w:rPr>
              <w:t>CCAP</w:t>
            </w:r>
            <w:r w:rsidR="00940BF3" w:rsidRPr="005E078D">
              <w:rPr>
                <w:szCs w:val="24"/>
                <w:lang w:val="fr-FR"/>
              </w:rPr>
              <w:t xml:space="preserve"> fixe les détails relatifs à l’expédition et indiquera les autres pièces et documents à présenter par le Fournisseur.</w:t>
            </w:r>
          </w:p>
        </w:tc>
      </w:tr>
      <w:tr w:rsidR="00940BF3" w:rsidRPr="005E078D" w14:paraId="2435C073" w14:textId="77777777" w:rsidTr="000D2FBB">
        <w:trPr>
          <w:gridBefore w:val="1"/>
          <w:gridAfter w:val="1"/>
          <w:wBefore w:w="18" w:type="dxa"/>
          <w:wAfter w:w="18" w:type="dxa"/>
        </w:trPr>
        <w:tc>
          <w:tcPr>
            <w:tcW w:w="2160" w:type="dxa"/>
          </w:tcPr>
          <w:p w14:paraId="71C0875E" w14:textId="77777777" w:rsidR="00940BF3" w:rsidRPr="005E078D" w:rsidRDefault="002750B1" w:rsidP="00540787">
            <w:pPr>
              <w:pStyle w:val="Sec8Clauses"/>
              <w:numPr>
                <w:ilvl w:val="0"/>
                <w:numId w:val="17"/>
              </w:numPr>
              <w:ind w:left="432" w:hanging="432"/>
              <w:rPr>
                <w:lang w:val="fr-FR"/>
              </w:rPr>
            </w:pPr>
            <w:bookmarkStart w:id="526" w:name="_Toc465958061"/>
            <w:bookmarkStart w:id="527" w:name="_Toc486344976"/>
            <w:r w:rsidRPr="005E078D">
              <w:rPr>
                <w:spacing w:val="-6"/>
                <w:lang w:val="fr-FR"/>
              </w:rPr>
              <w:t>Responsabili</w:t>
            </w:r>
            <w:r w:rsidR="00940BF3" w:rsidRPr="005E078D">
              <w:rPr>
                <w:spacing w:val="-6"/>
                <w:lang w:val="fr-FR"/>
              </w:rPr>
              <w:t xml:space="preserve">tés </w:t>
            </w:r>
            <w:r w:rsidR="00940BF3" w:rsidRPr="005E078D">
              <w:rPr>
                <w:lang w:val="fr-FR"/>
              </w:rPr>
              <w:t>du Fournisseur</w:t>
            </w:r>
            <w:bookmarkEnd w:id="526"/>
            <w:bookmarkEnd w:id="527"/>
          </w:p>
        </w:tc>
        <w:tc>
          <w:tcPr>
            <w:tcW w:w="7020" w:type="dxa"/>
          </w:tcPr>
          <w:p w14:paraId="02161524" w14:textId="77777777" w:rsidR="00940BF3" w:rsidRPr="005E078D" w:rsidRDefault="00940BF3" w:rsidP="00863DEA">
            <w:pPr>
              <w:pStyle w:val="Header2-SubClauses"/>
              <w:suppressAutoHyphens/>
              <w:ind w:left="576" w:hanging="576"/>
              <w:rPr>
                <w:szCs w:val="24"/>
                <w:lang w:val="fr-FR"/>
              </w:rPr>
            </w:pPr>
            <w:r w:rsidRPr="005E078D">
              <w:rPr>
                <w:szCs w:val="24"/>
                <w:lang w:val="fr-FR"/>
              </w:rPr>
              <w:t>1</w:t>
            </w:r>
            <w:r w:rsidR="00981839" w:rsidRPr="005E078D">
              <w:rPr>
                <w:szCs w:val="24"/>
                <w:lang w:val="fr-FR"/>
              </w:rPr>
              <w:t>4</w:t>
            </w:r>
            <w:r w:rsidRPr="005E078D">
              <w:rPr>
                <w:szCs w:val="24"/>
                <w:lang w:val="fr-FR"/>
              </w:rPr>
              <w:t>.1</w:t>
            </w:r>
            <w:r w:rsidRPr="005E078D">
              <w:rPr>
                <w:szCs w:val="24"/>
                <w:lang w:val="fr-FR"/>
              </w:rPr>
              <w:tab/>
              <w:t>Le Fournisseur fournira toutes les Fournitures et Services connexes compris dans l’objet du March</w:t>
            </w:r>
            <w:r w:rsidR="00981839" w:rsidRPr="005E078D">
              <w:rPr>
                <w:szCs w:val="24"/>
                <w:lang w:val="fr-FR"/>
              </w:rPr>
              <w:t>é en application de la Clause 12</w:t>
            </w:r>
            <w:r w:rsidRPr="005E078D">
              <w:rPr>
                <w:szCs w:val="24"/>
                <w:lang w:val="fr-FR"/>
              </w:rPr>
              <w:t xml:space="preserve"> du CCAG et du calendrier de livraison et d’achèvement, conformément à la </w:t>
            </w:r>
            <w:r w:rsidR="00981839" w:rsidRPr="005E078D">
              <w:rPr>
                <w:szCs w:val="24"/>
                <w:lang w:val="fr-FR"/>
              </w:rPr>
              <w:t>Clause 13</w:t>
            </w:r>
            <w:r w:rsidRPr="005E078D">
              <w:rPr>
                <w:szCs w:val="24"/>
                <w:lang w:val="fr-FR"/>
              </w:rPr>
              <w:t xml:space="preserve"> du CCAG. </w:t>
            </w:r>
          </w:p>
        </w:tc>
      </w:tr>
      <w:tr w:rsidR="00940BF3" w:rsidRPr="005E078D" w14:paraId="4F1A1653" w14:textId="77777777" w:rsidTr="000D2FBB">
        <w:trPr>
          <w:gridBefore w:val="1"/>
          <w:gridAfter w:val="1"/>
          <w:wBefore w:w="18" w:type="dxa"/>
          <w:wAfter w:w="18" w:type="dxa"/>
        </w:trPr>
        <w:tc>
          <w:tcPr>
            <w:tcW w:w="2160" w:type="dxa"/>
          </w:tcPr>
          <w:p w14:paraId="3D24C25D" w14:textId="77777777" w:rsidR="00940BF3" w:rsidRPr="005E078D" w:rsidRDefault="00940BF3" w:rsidP="00540787">
            <w:pPr>
              <w:pStyle w:val="Sec8Clauses"/>
              <w:numPr>
                <w:ilvl w:val="0"/>
                <w:numId w:val="17"/>
              </w:numPr>
              <w:ind w:left="432" w:hanging="432"/>
              <w:rPr>
                <w:lang w:val="fr-FR"/>
              </w:rPr>
            </w:pPr>
            <w:bookmarkStart w:id="528" w:name="_Toc465958062"/>
            <w:bookmarkStart w:id="529" w:name="_Toc486344977"/>
            <w:r w:rsidRPr="005E078D">
              <w:rPr>
                <w:lang w:val="fr-FR"/>
              </w:rPr>
              <w:t>Prix du Marché</w:t>
            </w:r>
            <w:bookmarkEnd w:id="528"/>
            <w:bookmarkEnd w:id="529"/>
          </w:p>
        </w:tc>
        <w:tc>
          <w:tcPr>
            <w:tcW w:w="7020" w:type="dxa"/>
          </w:tcPr>
          <w:p w14:paraId="4641384F" w14:textId="77777777" w:rsidR="00940BF3" w:rsidRPr="005E078D" w:rsidRDefault="00981839" w:rsidP="00863DEA">
            <w:pPr>
              <w:pStyle w:val="Header2-SubClauses"/>
              <w:suppressAutoHyphens/>
              <w:ind w:left="576" w:hanging="576"/>
              <w:rPr>
                <w:szCs w:val="24"/>
                <w:lang w:val="fr-FR"/>
              </w:rPr>
            </w:pPr>
            <w:r w:rsidRPr="005E078D">
              <w:rPr>
                <w:szCs w:val="24"/>
                <w:lang w:val="fr-FR"/>
              </w:rPr>
              <w:t>15</w:t>
            </w:r>
            <w:r w:rsidR="00940BF3" w:rsidRPr="005E078D">
              <w:rPr>
                <w:szCs w:val="24"/>
                <w:lang w:val="fr-FR"/>
              </w:rPr>
              <w:t>.1</w:t>
            </w:r>
            <w:r w:rsidR="00940BF3" w:rsidRPr="005E078D">
              <w:rPr>
                <w:szCs w:val="24"/>
                <w:lang w:val="fr-FR"/>
              </w:rPr>
              <w:tab/>
              <w:t xml:space="preserve">Le prix demandé par le Fournisseur pour les Fournitures livrées et pour les Services connexes rendus au titre du Marché ne variera pas par rapport au prix indiqué par le Fournisseur dans son offre, exception faite des </w:t>
            </w:r>
            <w:r w:rsidR="004466E3" w:rsidRPr="005E078D">
              <w:rPr>
                <w:szCs w:val="24"/>
                <w:lang w:val="fr-FR"/>
              </w:rPr>
              <w:t>révisions</w:t>
            </w:r>
            <w:r w:rsidR="00940BF3" w:rsidRPr="005E078D">
              <w:rPr>
                <w:szCs w:val="24"/>
                <w:lang w:val="fr-FR"/>
              </w:rPr>
              <w:t xml:space="preserve"> de prix autorisées dans le </w:t>
            </w:r>
            <w:r w:rsidR="00940BF3" w:rsidRPr="005E078D">
              <w:rPr>
                <w:b/>
                <w:bCs/>
                <w:szCs w:val="24"/>
                <w:lang w:val="fr-FR"/>
              </w:rPr>
              <w:t>CCAP</w:t>
            </w:r>
            <w:r w:rsidR="00940BF3" w:rsidRPr="005E078D">
              <w:rPr>
                <w:szCs w:val="24"/>
                <w:lang w:val="fr-FR"/>
              </w:rPr>
              <w:t>.</w:t>
            </w:r>
          </w:p>
        </w:tc>
      </w:tr>
      <w:tr w:rsidR="00CF3566" w:rsidRPr="005E078D" w14:paraId="31F9C094" w14:textId="77777777" w:rsidTr="000D2FBB">
        <w:trPr>
          <w:gridBefore w:val="1"/>
          <w:gridAfter w:val="1"/>
          <w:wBefore w:w="18" w:type="dxa"/>
          <w:wAfter w:w="18" w:type="dxa"/>
        </w:trPr>
        <w:tc>
          <w:tcPr>
            <w:tcW w:w="2160" w:type="dxa"/>
          </w:tcPr>
          <w:p w14:paraId="36D75002" w14:textId="77777777" w:rsidR="00CF3566" w:rsidRPr="005E078D" w:rsidRDefault="00CF3566" w:rsidP="00540787">
            <w:pPr>
              <w:pStyle w:val="Sec8Clauses"/>
              <w:numPr>
                <w:ilvl w:val="0"/>
                <w:numId w:val="17"/>
              </w:numPr>
              <w:ind w:left="432" w:hanging="432"/>
              <w:rPr>
                <w:lang w:val="fr-FR"/>
              </w:rPr>
            </w:pPr>
            <w:bookmarkStart w:id="530" w:name="_Toc465958063"/>
            <w:bookmarkStart w:id="531" w:name="_Toc486344978"/>
            <w:r w:rsidRPr="005E078D">
              <w:rPr>
                <w:lang w:val="fr-FR"/>
              </w:rPr>
              <w:t>Modalités de règlement</w:t>
            </w:r>
            <w:bookmarkEnd w:id="530"/>
            <w:bookmarkEnd w:id="531"/>
          </w:p>
        </w:tc>
        <w:tc>
          <w:tcPr>
            <w:tcW w:w="7020" w:type="dxa"/>
          </w:tcPr>
          <w:p w14:paraId="7D253F1B" w14:textId="77777777" w:rsidR="00CF3566" w:rsidRPr="005E078D" w:rsidRDefault="00CF3566" w:rsidP="00863DEA">
            <w:pPr>
              <w:pStyle w:val="Header2-SubClauses"/>
              <w:suppressAutoHyphens/>
              <w:ind w:left="576" w:hanging="576"/>
              <w:rPr>
                <w:szCs w:val="24"/>
                <w:lang w:val="fr-FR"/>
              </w:rPr>
            </w:pPr>
            <w:r w:rsidRPr="005E078D">
              <w:rPr>
                <w:szCs w:val="24"/>
                <w:lang w:val="fr-FR"/>
              </w:rPr>
              <w:t>16.1</w:t>
            </w:r>
            <w:r w:rsidRPr="005E078D">
              <w:rPr>
                <w:szCs w:val="24"/>
                <w:lang w:val="fr-FR"/>
              </w:rPr>
              <w:tab/>
              <w:t xml:space="preserve">Le prix du Marché sera réglé conformément aux dispositions du </w:t>
            </w:r>
            <w:r w:rsidRPr="005E078D">
              <w:rPr>
                <w:b/>
                <w:bCs/>
                <w:szCs w:val="24"/>
                <w:lang w:val="fr-FR"/>
              </w:rPr>
              <w:t>CCAP</w:t>
            </w:r>
            <w:r w:rsidRPr="005E078D">
              <w:rPr>
                <w:szCs w:val="24"/>
                <w:lang w:val="fr-FR"/>
              </w:rPr>
              <w:t>.</w:t>
            </w:r>
          </w:p>
          <w:p w14:paraId="18F2DB9B" w14:textId="77777777" w:rsidR="00CF3566" w:rsidRPr="005E078D" w:rsidRDefault="00CF3566" w:rsidP="00863DEA">
            <w:pPr>
              <w:pStyle w:val="Header2-SubClauses"/>
              <w:suppressAutoHyphens/>
              <w:ind w:left="576" w:hanging="576"/>
              <w:rPr>
                <w:szCs w:val="24"/>
                <w:lang w:val="fr-FR"/>
              </w:rPr>
            </w:pPr>
            <w:r w:rsidRPr="005E078D">
              <w:rPr>
                <w:szCs w:val="24"/>
                <w:lang w:val="fr-FR"/>
              </w:rPr>
              <w:t>16.2</w:t>
            </w:r>
            <w:r w:rsidRPr="005E078D">
              <w:rPr>
                <w:szCs w:val="24"/>
                <w:lang w:val="fr-FR"/>
              </w:rPr>
              <w:tab/>
              <w:t>Le Fournisseur présentera sa demande de règlement par écrit à l’Acheteur, accompagnée des factures décrivant, de façon appropriée, les fournitures livrées et les services connexes rendus, et des documents et pièces présentés conformément à la Clause 13 du CCAG, et après avoir satisfait à toutes les obligations spécifiées dans le Marché.</w:t>
            </w:r>
          </w:p>
          <w:p w14:paraId="37DF9942" w14:textId="77777777" w:rsidR="00CF3566" w:rsidRPr="005E078D" w:rsidRDefault="00CF3566" w:rsidP="00863DEA">
            <w:pPr>
              <w:pStyle w:val="Header2-SubClauses"/>
              <w:suppressAutoHyphens/>
              <w:ind w:left="576" w:hanging="576"/>
              <w:rPr>
                <w:szCs w:val="24"/>
                <w:lang w:val="fr-FR"/>
              </w:rPr>
            </w:pPr>
            <w:r w:rsidRPr="005E078D">
              <w:rPr>
                <w:szCs w:val="24"/>
                <w:lang w:val="fr-FR"/>
              </w:rPr>
              <w:lastRenderedPageBreak/>
              <w:t>16.3</w:t>
            </w:r>
            <w:r w:rsidRPr="005E078D">
              <w:rPr>
                <w:szCs w:val="24"/>
                <w:lang w:val="fr-FR"/>
              </w:rPr>
              <w:tab/>
              <w:t>Les règlements dus au Fournisseur seront effectués sans délai par l’Acheteur, et au plus tard dans les soixante (60) jours suivant la présentation de la facture ou la demande de règlement par le Fournisseur, et après son acceptation par l’Acheteur.</w:t>
            </w:r>
          </w:p>
          <w:p w14:paraId="18074B8D" w14:textId="77777777" w:rsidR="00CF3566" w:rsidRPr="005E078D" w:rsidRDefault="00CF3566" w:rsidP="00863DEA">
            <w:pPr>
              <w:pStyle w:val="Header2-SubClauses"/>
              <w:suppressAutoHyphens/>
              <w:ind w:left="576" w:hanging="576"/>
              <w:rPr>
                <w:spacing w:val="-4"/>
                <w:szCs w:val="24"/>
                <w:lang w:val="fr-FR"/>
              </w:rPr>
            </w:pPr>
            <w:r w:rsidRPr="005E078D">
              <w:rPr>
                <w:szCs w:val="24"/>
                <w:lang w:val="fr-FR"/>
              </w:rPr>
              <w:t>16.4</w:t>
            </w:r>
            <w:r w:rsidRPr="005E078D">
              <w:rPr>
                <w:szCs w:val="24"/>
                <w:lang w:val="fr-FR"/>
              </w:rPr>
              <w:tab/>
            </w:r>
            <w:r w:rsidRPr="005E078D">
              <w:rPr>
                <w:spacing w:val="-4"/>
                <w:szCs w:val="24"/>
                <w:lang w:val="fr-FR"/>
              </w:rPr>
              <w:t>La (ou les) monnaie(s) dans laquelle (ou lesquelles) les règlements seront effectués au Fournisseur au titre du Marché sera (ont) celle(s) dans laquelle (ou lesquelles) le prix de l’offre est indiqué.</w:t>
            </w:r>
          </w:p>
          <w:p w14:paraId="6AEA1A24" w14:textId="77777777" w:rsidR="00CF3566" w:rsidRPr="005E078D" w:rsidRDefault="00CF3566" w:rsidP="00863DEA">
            <w:pPr>
              <w:pStyle w:val="Header2-SubClauses"/>
              <w:suppressAutoHyphens/>
              <w:ind w:left="576" w:hanging="576"/>
              <w:rPr>
                <w:szCs w:val="24"/>
                <w:lang w:val="fr-FR"/>
              </w:rPr>
            </w:pPr>
            <w:r w:rsidRPr="005E078D">
              <w:rPr>
                <w:szCs w:val="24"/>
                <w:lang w:val="fr-FR"/>
              </w:rPr>
              <w:t>16.5</w:t>
            </w:r>
            <w:r w:rsidRPr="005E078D">
              <w:rPr>
                <w:szCs w:val="24"/>
                <w:lang w:val="fr-FR"/>
              </w:rPr>
              <w:tab/>
              <w:t xml:space="preserve">Dans l’éventualité où l’Acheteur n’effectuerait pas un paiement dû à sa date d’exigibilité ou dans le délai indiqué au </w:t>
            </w:r>
            <w:r w:rsidRPr="005E078D">
              <w:rPr>
                <w:b/>
                <w:bCs/>
                <w:szCs w:val="24"/>
                <w:lang w:val="fr-FR"/>
              </w:rPr>
              <w:t>CCAP</w:t>
            </w:r>
            <w:r w:rsidRPr="005E078D">
              <w:rPr>
                <w:szCs w:val="24"/>
                <w:lang w:val="fr-FR"/>
              </w:rPr>
              <w:t xml:space="preserve">, l’Acheteur sera tenu de payer au Fournisseur des intérêts sur le montant du paiement en retard, au(x) taux </w:t>
            </w:r>
            <w:r w:rsidRPr="005E078D">
              <w:rPr>
                <w:bCs/>
                <w:szCs w:val="24"/>
                <w:lang w:val="fr-FR"/>
              </w:rPr>
              <w:t xml:space="preserve">spécifié(s) dans le </w:t>
            </w:r>
            <w:r w:rsidRPr="005E078D">
              <w:rPr>
                <w:b/>
                <w:szCs w:val="24"/>
                <w:lang w:val="fr-FR"/>
              </w:rPr>
              <w:t>CCAP</w:t>
            </w:r>
            <w:r w:rsidRPr="005E078D">
              <w:rPr>
                <w:szCs w:val="24"/>
                <w:lang w:val="fr-FR"/>
              </w:rPr>
              <w:t xml:space="preserve"> pour toute la période de retard jusqu’au paiement intégral du prix, que ce soit avant ou à la suite d’un jugement ou une sentence arbitrale.</w:t>
            </w:r>
          </w:p>
        </w:tc>
      </w:tr>
      <w:tr w:rsidR="00940BF3" w:rsidRPr="005E078D" w14:paraId="05A7F203" w14:textId="77777777" w:rsidTr="000D2FBB">
        <w:trPr>
          <w:gridBefore w:val="1"/>
          <w:gridAfter w:val="1"/>
          <w:wBefore w:w="18" w:type="dxa"/>
          <w:wAfter w:w="18" w:type="dxa"/>
        </w:trPr>
        <w:tc>
          <w:tcPr>
            <w:tcW w:w="2160" w:type="dxa"/>
          </w:tcPr>
          <w:p w14:paraId="555DBE03" w14:textId="77777777" w:rsidR="00940BF3" w:rsidRPr="005E078D" w:rsidRDefault="00940BF3" w:rsidP="00540787">
            <w:pPr>
              <w:pStyle w:val="Sec8Clauses"/>
              <w:numPr>
                <w:ilvl w:val="0"/>
                <w:numId w:val="17"/>
              </w:numPr>
              <w:ind w:left="432" w:hanging="432"/>
              <w:rPr>
                <w:lang w:val="fr-FR"/>
              </w:rPr>
            </w:pPr>
            <w:bookmarkStart w:id="532" w:name="_Toc465958064"/>
            <w:bookmarkStart w:id="533" w:name="_Toc486344979"/>
            <w:r w:rsidRPr="005E078D">
              <w:rPr>
                <w:lang w:val="fr-FR"/>
              </w:rPr>
              <w:lastRenderedPageBreak/>
              <w:t>Impôts, taxes et droits</w:t>
            </w:r>
            <w:bookmarkEnd w:id="532"/>
            <w:bookmarkEnd w:id="533"/>
          </w:p>
        </w:tc>
        <w:tc>
          <w:tcPr>
            <w:tcW w:w="7020" w:type="dxa"/>
          </w:tcPr>
          <w:p w14:paraId="084F678A" w14:textId="77777777" w:rsidR="00940BF3" w:rsidRPr="005E078D" w:rsidRDefault="002750B1" w:rsidP="00863DEA">
            <w:pPr>
              <w:pStyle w:val="Header2-SubClauses"/>
              <w:tabs>
                <w:tab w:val="clear" w:pos="619"/>
                <w:tab w:val="left" w:pos="612"/>
              </w:tabs>
              <w:suppressAutoHyphens/>
              <w:ind w:left="576" w:hanging="576"/>
              <w:rPr>
                <w:szCs w:val="24"/>
                <w:lang w:val="fr-FR"/>
              </w:rPr>
            </w:pPr>
            <w:r w:rsidRPr="005E078D">
              <w:rPr>
                <w:szCs w:val="24"/>
                <w:lang w:val="fr-FR"/>
              </w:rPr>
              <w:t>17</w:t>
            </w:r>
            <w:r w:rsidR="00940BF3" w:rsidRPr="005E078D">
              <w:rPr>
                <w:szCs w:val="24"/>
                <w:lang w:val="fr-FR"/>
              </w:rPr>
              <w:t>.1</w:t>
            </w:r>
            <w:r w:rsidR="00940BF3" w:rsidRPr="005E078D">
              <w:rPr>
                <w:szCs w:val="24"/>
                <w:lang w:val="fr-FR"/>
              </w:rPr>
              <w:tab/>
              <w:t xml:space="preserve">Pour les fournitures provenant d’un pays autre que le </w:t>
            </w:r>
            <w:r w:rsidRPr="005E078D">
              <w:rPr>
                <w:szCs w:val="24"/>
                <w:lang w:val="fr-FR"/>
              </w:rPr>
              <w:t>P</w:t>
            </w:r>
            <w:r w:rsidR="00940BF3" w:rsidRPr="005E078D">
              <w:rPr>
                <w:szCs w:val="24"/>
                <w:lang w:val="fr-FR"/>
              </w:rPr>
              <w:t xml:space="preserve">ays de l’Acheteur, le Fournisseur sera entièrement responsable de tous les impôts, droits de timbre, patente et taxes dus à l’extérieur du </w:t>
            </w:r>
            <w:r w:rsidRPr="005E078D">
              <w:rPr>
                <w:szCs w:val="24"/>
                <w:lang w:val="fr-FR"/>
              </w:rPr>
              <w:t>P</w:t>
            </w:r>
            <w:r w:rsidR="00940BF3" w:rsidRPr="005E078D">
              <w:rPr>
                <w:szCs w:val="24"/>
                <w:lang w:val="fr-FR"/>
              </w:rPr>
              <w:t xml:space="preserve">ays de l’Acheteur. </w:t>
            </w:r>
          </w:p>
          <w:p w14:paraId="6943C291" w14:textId="77777777" w:rsidR="00940BF3" w:rsidRPr="005E078D" w:rsidRDefault="00940BF3" w:rsidP="00863DEA">
            <w:pPr>
              <w:pStyle w:val="Header2-SubClauses"/>
              <w:tabs>
                <w:tab w:val="clear" w:pos="619"/>
                <w:tab w:val="left" w:pos="612"/>
              </w:tabs>
              <w:suppressAutoHyphens/>
              <w:ind w:left="576" w:hanging="576"/>
              <w:rPr>
                <w:szCs w:val="24"/>
                <w:lang w:val="fr-FR"/>
              </w:rPr>
            </w:pPr>
            <w:r w:rsidRPr="005E078D">
              <w:rPr>
                <w:szCs w:val="24"/>
                <w:lang w:val="fr-FR"/>
              </w:rPr>
              <w:t>1</w:t>
            </w:r>
            <w:r w:rsidR="002750B1" w:rsidRPr="005E078D">
              <w:rPr>
                <w:szCs w:val="24"/>
                <w:lang w:val="fr-FR"/>
              </w:rPr>
              <w:t>7</w:t>
            </w:r>
            <w:r w:rsidRPr="005E078D">
              <w:rPr>
                <w:szCs w:val="24"/>
                <w:lang w:val="fr-FR"/>
              </w:rPr>
              <w:t>.2</w:t>
            </w:r>
            <w:r w:rsidRPr="005E078D">
              <w:rPr>
                <w:szCs w:val="24"/>
                <w:lang w:val="fr-FR"/>
              </w:rPr>
              <w:tab/>
              <w:t>Pour les fournitures provenant du pays de l’Acheteur, le Fournisseur sera entièrement responsable de tous les impôts, droits, patentes, etc., à payer jusqu’au moment de la livraison à l’Acheteur des Fournitures faisant l’objet du marché.</w:t>
            </w:r>
          </w:p>
          <w:p w14:paraId="678C1FAC" w14:textId="77777777" w:rsidR="00940BF3" w:rsidRPr="005E078D" w:rsidRDefault="00940BF3" w:rsidP="00863DEA">
            <w:pPr>
              <w:pStyle w:val="Header2-SubClauses"/>
              <w:suppressAutoHyphens/>
              <w:ind w:left="576" w:hanging="576"/>
              <w:rPr>
                <w:szCs w:val="24"/>
                <w:lang w:val="fr-FR"/>
              </w:rPr>
            </w:pPr>
            <w:r w:rsidRPr="005E078D">
              <w:rPr>
                <w:szCs w:val="24"/>
                <w:lang w:val="fr-FR"/>
              </w:rPr>
              <w:t>1</w:t>
            </w:r>
            <w:r w:rsidR="002750B1" w:rsidRPr="005E078D">
              <w:rPr>
                <w:szCs w:val="24"/>
                <w:lang w:val="fr-FR"/>
              </w:rPr>
              <w:t>7</w:t>
            </w:r>
            <w:r w:rsidRPr="005E078D">
              <w:rPr>
                <w:szCs w:val="24"/>
                <w:lang w:val="fr-FR"/>
              </w:rPr>
              <w:t>.3</w:t>
            </w:r>
            <w:r w:rsidRPr="005E078D">
              <w:rPr>
                <w:szCs w:val="24"/>
                <w:lang w:val="fr-FR"/>
              </w:rPr>
              <w:tab/>
              <w:t>Si le Fournisseur peut prétendre à des exemptions, réductions, abattements ou privilèges en matière fiscale dans le pays de l’Acheteur, l’Acheteur fera tout son possible pour permettre au Fournisseur d’en bénéficier jusqu’à concurrence du maximum autorisé.</w:t>
            </w:r>
          </w:p>
        </w:tc>
      </w:tr>
      <w:tr w:rsidR="00940BF3" w:rsidRPr="005E078D" w14:paraId="1BEDC9A1" w14:textId="77777777" w:rsidTr="000D2FBB">
        <w:trPr>
          <w:gridBefore w:val="1"/>
          <w:gridAfter w:val="1"/>
          <w:wBefore w:w="18" w:type="dxa"/>
          <w:wAfter w:w="18" w:type="dxa"/>
        </w:trPr>
        <w:tc>
          <w:tcPr>
            <w:tcW w:w="2160" w:type="dxa"/>
          </w:tcPr>
          <w:p w14:paraId="16FC1F7B" w14:textId="77777777" w:rsidR="00940BF3" w:rsidRPr="005E078D" w:rsidRDefault="00940BF3" w:rsidP="00540787">
            <w:pPr>
              <w:pStyle w:val="Sec8Clauses"/>
              <w:numPr>
                <w:ilvl w:val="0"/>
                <w:numId w:val="17"/>
              </w:numPr>
              <w:ind w:left="432" w:hanging="432"/>
              <w:rPr>
                <w:lang w:val="fr-FR"/>
              </w:rPr>
            </w:pPr>
            <w:bookmarkStart w:id="534" w:name="_Toc465958065"/>
            <w:bookmarkStart w:id="535" w:name="_Toc486344980"/>
            <w:r w:rsidRPr="005E078D">
              <w:rPr>
                <w:lang w:val="fr-FR"/>
              </w:rPr>
              <w:t>Garantie de bonne exécution</w:t>
            </w:r>
            <w:bookmarkEnd w:id="534"/>
            <w:bookmarkEnd w:id="535"/>
          </w:p>
        </w:tc>
        <w:tc>
          <w:tcPr>
            <w:tcW w:w="7020" w:type="dxa"/>
          </w:tcPr>
          <w:p w14:paraId="6150629C" w14:textId="77777777" w:rsidR="00940BF3" w:rsidRPr="005E078D" w:rsidRDefault="002750B1" w:rsidP="00863DEA">
            <w:pPr>
              <w:pStyle w:val="Header2-SubClauses"/>
              <w:suppressAutoHyphens/>
              <w:ind w:left="576" w:hanging="576"/>
              <w:rPr>
                <w:szCs w:val="24"/>
                <w:lang w:val="fr-FR"/>
              </w:rPr>
            </w:pPr>
            <w:r w:rsidRPr="005E078D">
              <w:rPr>
                <w:szCs w:val="24"/>
                <w:lang w:val="fr-FR"/>
              </w:rPr>
              <w:t>18.1</w:t>
            </w:r>
            <w:r w:rsidRPr="005E078D">
              <w:rPr>
                <w:szCs w:val="24"/>
                <w:lang w:val="fr-FR"/>
              </w:rPr>
              <w:tab/>
            </w:r>
            <w:r w:rsidR="00940BF3" w:rsidRPr="005E078D">
              <w:rPr>
                <w:szCs w:val="24"/>
                <w:lang w:val="fr-FR"/>
              </w:rPr>
              <w:t xml:space="preserve">Dans les vingt-huit (28) jours suivant réception de l’avis d’attribution du Marché, le Fournisseur fournira une garantie au titre de la bonne exécution du Marché, pour le montant et dans </w:t>
            </w:r>
            <w:proofErr w:type="gramStart"/>
            <w:r w:rsidR="00940BF3" w:rsidRPr="005E078D">
              <w:rPr>
                <w:szCs w:val="24"/>
                <w:lang w:val="fr-FR"/>
              </w:rPr>
              <w:t>la monnaie spécifiés</w:t>
            </w:r>
            <w:proofErr w:type="gramEnd"/>
            <w:r w:rsidR="00940BF3" w:rsidRPr="005E078D">
              <w:rPr>
                <w:szCs w:val="24"/>
                <w:lang w:val="fr-FR"/>
              </w:rPr>
              <w:t xml:space="preserve"> dans le </w:t>
            </w:r>
            <w:r w:rsidR="00940BF3" w:rsidRPr="005E078D">
              <w:rPr>
                <w:b/>
                <w:bCs/>
                <w:szCs w:val="24"/>
                <w:lang w:val="fr-FR"/>
              </w:rPr>
              <w:t>CCAP</w:t>
            </w:r>
            <w:r w:rsidR="00940BF3" w:rsidRPr="005E078D">
              <w:rPr>
                <w:szCs w:val="24"/>
                <w:lang w:val="fr-FR"/>
              </w:rPr>
              <w:t>.</w:t>
            </w:r>
          </w:p>
          <w:p w14:paraId="63E3EBF6" w14:textId="77777777" w:rsidR="00940BF3" w:rsidRPr="005E078D" w:rsidRDefault="002750B1" w:rsidP="00863DEA">
            <w:pPr>
              <w:pStyle w:val="Header2-SubClauses"/>
              <w:suppressAutoHyphens/>
              <w:ind w:left="576" w:hanging="576"/>
              <w:rPr>
                <w:szCs w:val="24"/>
                <w:lang w:val="fr-FR"/>
              </w:rPr>
            </w:pPr>
            <w:r w:rsidRPr="005E078D">
              <w:rPr>
                <w:szCs w:val="24"/>
                <w:lang w:val="fr-FR"/>
              </w:rPr>
              <w:t>18.2</w:t>
            </w:r>
            <w:r w:rsidRPr="005E078D">
              <w:rPr>
                <w:szCs w:val="24"/>
                <w:lang w:val="fr-FR"/>
              </w:rPr>
              <w:tab/>
            </w:r>
            <w:r w:rsidR="00940BF3" w:rsidRPr="005E078D">
              <w:rPr>
                <w:szCs w:val="24"/>
                <w:lang w:val="fr-FR"/>
              </w:rPr>
              <w:t>La garantie de bonne exécution sera réglée à l’Acheteur en dédommagement de toute perte résultant de l’incapacité du Fournisseur à s’acquitter de toutes ses obligations au titre du Marché.</w:t>
            </w:r>
          </w:p>
          <w:p w14:paraId="39E02EC9" w14:textId="77777777" w:rsidR="00940BF3" w:rsidRPr="005E078D" w:rsidRDefault="002750B1" w:rsidP="00863DEA">
            <w:pPr>
              <w:pStyle w:val="Header2-SubClauses"/>
              <w:suppressAutoHyphens/>
              <w:ind w:left="576" w:hanging="576"/>
              <w:rPr>
                <w:szCs w:val="24"/>
                <w:lang w:val="fr-FR"/>
              </w:rPr>
            </w:pPr>
            <w:r w:rsidRPr="005E078D">
              <w:rPr>
                <w:szCs w:val="24"/>
                <w:lang w:val="fr-FR"/>
              </w:rPr>
              <w:t>18.3</w:t>
            </w:r>
            <w:r w:rsidRPr="005E078D">
              <w:rPr>
                <w:szCs w:val="24"/>
                <w:lang w:val="fr-FR"/>
              </w:rPr>
              <w:tab/>
            </w:r>
            <w:r w:rsidR="00940BF3" w:rsidRPr="005E078D">
              <w:rPr>
                <w:szCs w:val="24"/>
                <w:lang w:val="fr-FR"/>
              </w:rPr>
              <w:t xml:space="preserve">La garantie de bonne exécution sera libellée dans la monnaie du Marché ou en une </w:t>
            </w:r>
            <w:r w:rsidR="008621BD" w:rsidRPr="005E078D">
              <w:rPr>
                <w:szCs w:val="24"/>
                <w:lang w:val="fr-FR"/>
              </w:rPr>
              <w:t>monnaie</w:t>
            </w:r>
            <w:r w:rsidR="00940BF3" w:rsidRPr="005E078D">
              <w:rPr>
                <w:szCs w:val="24"/>
                <w:lang w:val="fr-FR"/>
              </w:rPr>
              <w:t xml:space="preserve"> librement convertible jugée acceptable par l’Acheteur, et présentée sous l’une des formes stipulées par l’Acheteur dans le </w:t>
            </w:r>
            <w:r w:rsidR="00940BF3" w:rsidRPr="005E078D">
              <w:rPr>
                <w:bCs/>
                <w:szCs w:val="24"/>
                <w:lang w:val="fr-FR"/>
              </w:rPr>
              <w:t>CCAP</w:t>
            </w:r>
            <w:r w:rsidR="00940BF3" w:rsidRPr="005E078D">
              <w:rPr>
                <w:szCs w:val="24"/>
                <w:lang w:val="fr-FR"/>
              </w:rPr>
              <w:t xml:space="preserve"> ou sous toute autre forme jugée acceptable par l’Acheteur.</w:t>
            </w:r>
          </w:p>
          <w:p w14:paraId="686F9681" w14:textId="77777777" w:rsidR="00940BF3" w:rsidRPr="005E078D" w:rsidRDefault="002750B1" w:rsidP="00863DEA">
            <w:pPr>
              <w:pStyle w:val="Header2-SubClauses"/>
              <w:suppressAutoHyphens/>
              <w:ind w:left="576" w:hanging="576"/>
              <w:rPr>
                <w:szCs w:val="24"/>
                <w:lang w:val="fr-FR"/>
              </w:rPr>
            </w:pPr>
            <w:r w:rsidRPr="005E078D">
              <w:rPr>
                <w:szCs w:val="24"/>
                <w:lang w:val="fr-FR"/>
              </w:rPr>
              <w:lastRenderedPageBreak/>
              <w:t>18.4</w:t>
            </w:r>
            <w:r w:rsidRPr="005E078D">
              <w:rPr>
                <w:szCs w:val="24"/>
                <w:lang w:val="fr-FR"/>
              </w:rPr>
              <w:tab/>
            </w:r>
            <w:r w:rsidR="00940BF3" w:rsidRPr="005E078D">
              <w:rPr>
                <w:szCs w:val="24"/>
                <w:lang w:val="fr-FR"/>
              </w:rPr>
              <w:t xml:space="preserve">L’Acheteur libérera et retournera au Fournisseur la garantie de bonne exécution au plus tard vingt-huit (28) jours après la date d’achèvement des obligations incombant au Fournisseur au titre de la réalisation du Marché, y compris les obligations de garantie technique, sauf disposition contraire du </w:t>
            </w:r>
            <w:r w:rsidR="00940BF3" w:rsidRPr="005E078D">
              <w:rPr>
                <w:b/>
                <w:bCs/>
                <w:szCs w:val="24"/>
                <w:lang w:val="fr-FR"/>
              </w:rPr>
              <w:t>CCAP</w:t>
            </w:r>
            <w:r w:rsidR="00940BF3" w:rsidRPr="005E078D">
              <w:rPr>
                <w:szCs w:val="24"/>
                <w:lang w:val="fr-FR"/>
              </w:rPr>
              <w:t>.</w:t>
            </w:r>
          </w:p>
        </w:tc>
      </w:tr>
      <w:tr w:rsidR="00940BF3" w:rsidRPr="005E078D" w14:paraId="522B2962" w14:textId="77777777" w:rsidTr="000D2FBB">
        <w:trPr>
          <w:gridBefore w:val="1"/>
          <w:gridAfter w:val="1"/>
          <w:wBefore w:w="18" w:type="dxa"/>
          <w:wAfter w:w="18" w:type="dxa"/>
        </w:trPr>
        <w:tc>
          <w:tcPr>
            <w:tcW w:w="2160" w:type="dxa"/>
          </w:tcPr>
          <w:p w14:paraId="0C5CD525" w14:textId="77777777" w:rsidR="00940BF3" w:rsidRPr="005E078D" w:rsidRDefault="00940BF3" w:rsidP="00540787">
            <w:pPr>
              <w:pStyle w:val="Sec8Clauses"/>
              <w:numPr>
                <w:ilvl w:val="0"/>
                <w:numId w:val="17"/>
              </w:numPr>
              <w:ind w:left="432" w:hanging="432"/>
              <w:rPr>
                <w:lang w:val="fr-FR"/>
              </w:rPr>
            </w:pPr>
            <w:bookmarkStart w:id="536" w:name="_Toc465958066"/>
            <w:bookmarkStart w:id="537" w:name="_Toc486344981"/>
            <w:r w:rsidRPr="005E078D">
              <w:rPr>
                <w:lang w:val="fr-FR"/>
              </w:rPr>
              <w:lastRenderedPageBreak/>
              <w:t>Droits d’auteur</w:t>
            </w:r>
            <w:bookmarkEnd w:id="536"/>
            <w:bookmarkEnd w:id="537"/>
          </w:p>
        </w:tc>
        <w:tc>
          <w:tcPr>
            <w:tcW w:w="7020" w:type="dxa"/>
          </w:tcPr>
          <w:p w14:paraId="6069B3FF" w14:textId="77777777" w:rsidR="00940BF3" w:rsidRPr="005E078D" w:rsidRDefault="002750B1" w:rsidP="00863DEA">
            <w:pPr>
              <w:pStyle w:val="Header2-SubClauses"/>
              <w:suppressAutoHyphens/>
              <w:ind w:left="576" w:hanging="576"/>
              <w:rPr>
                <w:szCs w:val="24"/>
                <w:lang w:val="fr-FR"/>
              </w:rPr>
            </w:pPr>
            <w:r w:rsidRPr="005E078D">
              <w:rPr>
                <w:szCs w:val="24"/>
                <w:lang w:val="fr-FR"/>
              </w:rPr>
              <w:t>19.1</w:t>
            </w:r>
            <w:r w:rsidRPr="005E078D">
              <w:rPr>
                <w:szCs w:val="24"/>
                <w:lang w:val="fr-FR"/>
              </w:rPr>
              <w:tab/>
            </w:r>
            <w:r w:rsidR="00940BF3" w:rsidRPr="005E078D">
              <w:rPr>
                <w:szCs w:val="24"/>
                <w:lang w:val="fr-FR"/>
              </w:rPr>
              <w:t>Les droits d’auteur de tous les plans, documents et autres pièces contenant des données et des renseignements fournis à l’Acheteur par le Fournisseur demeureront la propriété du Fournisseur ou, s’ils sont fournis directement à l’Acheteur ou par l’intermédiaire du Fournisseur par une tierce partie, y compris par des fournisseurs de matériaux, les droits d’auteur desdits matériaux demeureront la propriété de ladite tierce partie.</w:t>
            </w:r>
          </w:p>
        </w:tc>
      </w:tr>
      <w:tr w:rsidR="00CF3566" w:rsidRPr="005E078D" w14:paraId="02AA50D1" w14:textId="77777777" w:rsidTr="000D2FBB">
        <w:trPr>
          <w:gridBefore w:val="1"/>
          <w:gridAfter w:val="1"/>
          <w:wBefore w:w="18" w:type="dxa"/>
          <w:wAfter w:w="18" w:type="dxa"/>
        </w:trPr>
        <w:tc>
          <w:tcPr>
            <w:tcW w:w="2160" w:type="dxa"/>
          </w:tcPr>
          <w:p w14:paraId="5CDF7615" w14:textId="77777777" w:rsidR="00CF3566" w:rsidRPr="005E078D" w:rsidRDefault="00CF3566" w:rsidP="00FF10EB">
            <w:pPr>
              <w:pStyle w:val="Sec8Clauses"/>
              <w:numPr>
                <w:ilvl w:val="0"/>
                <w:numId w:val="17"/>
              </w:numPr>
              <w:ind w:left="432" w:hanging="432"/>
              <w:rPr>
                <w:lang w:val="fr-FR"/>
              </w:rPr>
            </w:pPr>
            <w:bookmarkStart w:id="538" w:name="_Toc465958067"/>
            <w:bookmarkStart w:id="539" w:name="_Toc486344982"/>
            <w:proofErr w:type="spellStart"/>
            <w:r w:rsidRPr="005E078D">
              <w:rPr>
                <w:lang w:val="fr-FR"/>
              </w:rPr>
              <w:t>Renseigne</w:t>
            </w:r>
            <w:r w:rsidR="00FF10EB" w:rsidRPr="005E078D">
              <w:rPr>
                <w:lang w:val="fr-FR"/>
              </w:rPr>
              <w:t>-</w:t>
            </w:r>
            <w:r w:rsidRPr="005E078D">
              <w:rPr>
                <w:lang w:val="fr-FR"/>
              </w:rPr>
              <w:t>ments</w:t>
            </w:r>
            <w:proofErr w:type="spellEnd"/>
            <w:r w:rsidRPr="005E078D">
              <w:rPr>
                <w:lang w:val="fr-FR"/>
              </w:rPr>
              <w:t xml:space="preserve"> confidentiels</w:t>
            </w:r>
            <w:bookmarkEnd w:id="538"/>
            <w:bookmarkEnd w:id="539"/>
          </w:p>
        </w:tc>
        <w:tc>
          <w:tcPr>
            <w:tcW w:w="7020" w:type="dxa"/>
          </w:tcPr>
          <w:p w14:paraId="03C1E989" w14:textId="77777777" w:rsidR="00CF3566" w:rsidRPr="005E078D" w:rsidRDefault="00CF3566" w:rsidP="00863DEA">
            <w:pPr>
              <w:pStyle w:val="Header2-SubClauses"/>
              <w:suppressAutoHyphens/>
              <w:ind w:left="576" w:hanging="576"/>
              <w:rPr>
                <w:szCs w:val="24"/>
                <w:lang w:val="fr-FR"/>
              </w:rPr>
            </w:pPr>
            <w:r w:rsidRPr="005E078D">
              <w:rPr>
                <w:szCs w:val="24"/>
                <w:lang w:val="fr-FR"/>
              </w:rPr>
              <w:t>20.1</w:t>
            </w:r>
            <w:r w:rsidRPr="005E078D">
              <w:rPr>
                <w:szCs w:val="24"/>
                <w:lang w:val="fr-FR"/>
              </w:rPr>
              <w:tab/>
              <w:t>L’Acheteur et le Fournisseur respecteront le caractère confidentiel de tout document, donnée ou autre renseignement fourni directement ou indirectement par l’autre partie au titre du Marché, et ne les divulgueront pas sans le consentement écrit de l’autre partie, que ces renseignements aient été fournis avant, pendant ou après l’exécution ou la résiliation du Marché. Nonobstant les dispositions ci-dessus, le Fournisseur pourra donner à son sous-traitant tout document, donnée et autre information qu’il recevra de l’Acheteur dans la mesure nécessaire pour permettre au sous-traitant de réaliser ses prestations conformément au Marché, auquel cas le Fournisseur demandera audit sous-traitant de prendre un engagement de confidentialité analogue à l’engagement imposé au Fournisseur en vertu de la Clause 20 du CCAG.</w:t>
            </w:r>
          </w:p>
          <w:p w14:paraId="4128E172" w14:textId="77777777" w:rsidR="00CF3566" w:rsidRPr="005E078D" w:rsidRDefault="00CF3566" w:rsidP="00863DEA">
            <w:pPr>
              <w:pStyle w:val="Header2-SubClauses"/>
              <w:suppressAutoHyphens/>
              <w:ind w:left="576" w:hanging="576"/>
              <w:rPr>
                <w:szCs w:val="24"/>
                <w:lang w:val="fr-FR"/>
              </w:rPr>
            </w:pPr>
            <w:r w:rsidRPr="005E078D">
              <w:rPr>
                <w:szCs w:val="24"/>
                <w:lang w:val="fr-FR"/>
              </w:rPr>
              <w:t>20.2</w:t>
            </w:r>
            <w:r w:rsidRPr="005E078D">
              <w:rPr>
                <w:szCs w:val="24"/>
                <w:lang w:val="fr-FR"/>
              </w:rPr>
              <w:tab/>
              <w:t>L’Acheteur n’utilisera aucun document, donnée et autre renseignement reçus du Fournisseur à des fins autres que celles du Marché. De la même manière, le Fournisseur n’utilisera aucun document, donnée et autre renseignement reçus de l’Acheteur à des fins autres que la réalisation du Marché.</w:t>
            </w:r>
          </w:p>
          <w:p w14:paraId="585DA07D" w14:textId="77777777" w:rsidR="00CF3566" w:rsidRPr="005E078D" w:rsidRDefault="00CF3566" w:rsidP="00863DEA">
            <w:pPr>
              <w:pStyle w:val="Header2-SubClauses"/>
              <w:suppressAutoHyphens/>
              <w:ind w:left="576" w:hanging="576"/>
              <w:rPr>
                <w:szCs w:val="24"/>
                <w:lang w:val="fr-FR"/>
              </w:rPr>
            </w:pPr>
            <w:r w:rsidRPr="005E078D">
              <w:rPr>
                <w:szCs w:val="24"/>
                <w:lang w:val="fr-FR"/>
              </w:rPr>
              <w:t>20.3</w:t>
            </w:r>
            <w:r w:rsidRPr="005E078D">
              <w:rPr>
                <w:szCs w:val="24"/>
                <w:lang w:val="fr-FR"/>
              </w:rPr>
              <w:tab/>
              <w:t>Toutefois, l’obligation imposée à une partie en vertu des Clauses 20.1 et 20.2 ci-dessus ne s’appliquera pas aux types de renseignements suivants :</w:t>
            </w:r>
          </w:p>
          <w:p w14:paraId="1AE2BF98" w14:textId="77777777" w:rsidR="00CF3566" w:rsidRPr="005E078D" w:rsidRDefault="00CF3566" w:rsidP="00540787">
            <w:pPr>
              <w:numPr>
                <w:ilvl w:val="0"/>
                <w:numId w:val="21"/>
              </w:numPr>
              <w:suppressAutoHyphens/>
              <w:spacing w:after="200"/>
              <w:ind w:left="1152" w:hanging="540"/>
              <w:jc w:val="both"/>
              <w:rPr>
                <w:szCs w:val="24"/>
              </w:rPr>
            </w:pPr>
            <w:proofErr w:type="gramStart"/>
            <w:r w:rsidRPr="005E078D">
              <w:rPr>
                <w:szCs w:val="24"/>
              </w:rPr>
              <w:t>ceux</w:t>
            </w:r>
            <w:proofErr w:type="gramEnd"/>
            <w:r w:rsidRPr="005E078D">
              <w:rPr>
                <w:szCs w:val="24"/>
              </w:rPr>
              <w:t xml:space="preserve"> que l’Acheteur ou le Fournisseur doivent partager avec la Banque ou d’autres institutions participant au financement du Marché; </w:t>
            </w:r>
          </w:p>
          <w:p w14:paraId="07DCD814" w14:textId="77777777" w:rsidR="00CF3566" w:rsidRPr="005E078D" w:rsidRDefault="00CF3566" w:rsidP="00540787">
            <w:pPr>
              <w:numPr>
                <w:ilvl w:val="0"/>
                <w:numId w:val="21"/>
              </w:numPr>
              <w:suppressAutoHyphens/>
              <w:spacing w:after="200"/>
              <w:ind w:left="1152" w:hanging="540"/>
              <w:jc w:val="both"/>
              <w:rPr>
                <w:szCs w:val="24"/>
              </w:rPr>
            </w:pPr>
            <w:proofErr w:type="gramStart"/>
            <w:r w:rsidRPr="005E078D">
              <w:rPr>
                <w:szCs w:val="24"/>
              </w:rPr>
              <w:t>ceux</w:t>
            </w:r>
            <w:proofErr w:type="gramEnd"/>
            <w:r w:rsidRPr="005E078D">
              <w:rPr>
                <w:szCs w:val="24"/>
              </w:rPr>
              <w:t xml:space="preserve"> qui, à présent ou ultérieurement, appartiennent ou appartiendront au domaine public, sans que la partie en cause soit en faute ;</w:t>
            </w:r>
          </w:p>
          <w:p w14:paraId="3E5A3109" w14:textId="77777777" w:rsidR="00CF3566" w:rsidRPr="005E078D" w:rsidRDefault="00CF3566" w:rsidP="00540787">
            <w:pPr>
              <w:numPr>
                <w:ilvl w:val="0"/>
                <w:numId w:val="21"/>
              </w:numPr>
              <w:suppressAutoHyphens/>
              <w:spacing w:after="200"/>
              <w:ind w:left="1152" w:hanging="540"/>
              <w:jc w:val="both"/>
              <w:rPr>
                <w:szCs w:val="24"/>
              </w:rPr>
            </w:pPr>
            <w:proofErr w:type="gramStart"/>
            <w:r w:rsidRPr="005E078D">
              <w:rPr>
                <w:szCs w:val="24"/>
              </w:rPr>
              <w:lastRenderedPageBreak/>
              <w:t>ceux</w:t>
            </w:r>
            <w:proofErr w:type="gramEnd"/>
            <w:r w:rsidRPr="005E078D">
              <w:rPr>
                <w:szCs w:val="24"/>
              </w:rPr>
              <w:t xml:space="preserve"> dont il peut être prouvé qu’ils étaient en possession de la partie en cause lorsqu’ils ont été divulgués et qu’ils n’avaient pas été obtenus préalablement, de manière directe ou indirecte, de l’autre partie ; ou</w:t>
            </w:r>
          </w:p>
          <w:p w14:paraId="251801D5" w14:textId="77777777" w:rsidR="00CF3566" w:rsidRPr="005E078D" w:rsidRDefault="00CF3566" w:rsidP="00540787">
            <w:pPr>
              <w:numPr>
                <w:ilvl w:val="0"/>
                <w:numId w:val="21"/>
              </w:numPr>
              <w:suppressAutoHyphens/>
              <w:spacing w:after="200"/>
              <w:ind w:left="1152" w:hanging="540"/>
              <w:jc w:val="both"/>
              <w:rPr>
                <w:szCs w:val="24"/>
              </w:rPr>
            </w:pPr>
            <w:proofErr w:type="gramStart"/>
            <w:r w:rsidRPr="005E078D">
              <w:rPr>
                <w:szCs w:val="24"/>
              </w:rPr>
              <w:t>ceux</w:t>
            </w:r>
            <w:proofErr w:type="gramEnd"/>
            <w:r w:rsidRPr="005E078D">
              <w:rPr>
                <w:szCs w:val="24"/>
              </w:rPr>
              <w:t xml:space="preserve"> qui sont mis légitimement à la disposition de la partie en cause par une tierce partie non tenue au devoir de confidentialité.</w:t>
            </w:r>
          </w:p>
          <w:p w14:paraId="250B20DF" w14:textId="77777777" w:rsidR="00CF3566" w:rsidRPr="005E078D" w:rsidRDefault="00CF3566" w:rsidP="00863DEA">
            <w:pPr>
              <w:pStyle w:val="Header2-SubClauses"/>
              <w:suppressAutoHyphens/>
              <w:ind w:left="576" w:hanging="576"/>
              <w:rPr>
                <w:szCs w:val="24"/>
                <w:lang w:val="fr-FR"/>
              </w:rPr>
            </w:pPr>
            <w:r w:rsidRPr="005E078D">
              <w:rPr>
                <w:szCs w:val="24"/>
                <w:lang w:val="fr-FR"/>
              </w:rPr>
              <w:t>20.4</w:t>
            </w:r>
            <w:r w:rsidRPr="005E078D">
              <w:rPr>
                <w:szCs w:val="24"/>
                <w:lang w:val="fr-FR"/>
              </w:rPr>
              <w:tab/>
              <w:t>Les dispositions ci-dessus de la Clause 20 du CCAG ne modifient en aucune façon un engagement de confidentialité donné par l’une ou l’autre partie avant la date du Marché s’agissant de tout ou partie de la fourniture.</w:t>
            </w:r>
          </w:p>
          <w:p w14:paraId="36F8D258" w14:textId="77777777" w:rsidR="00CF3566" w:rsidRPr="005E078D" w:rsidRDefault="00CF3566" w:rsidP="00863DEA">
            <w:pPr>
              <w:pStyle w:val="Header2-SubClauses"/>
              <w:suppressAutoHyphens/>
              <w:ind w:left="576" w:hanging="576"/>
              <w:rPr>
                <w:szCs w:val="24"/>
                <w:lang w:val="fr-FR"/>
              </w:rPr>
            </w:pPr>
            <w:r w:rsidRPr="005E078D">
              <w:rPr>
                <w:szCs w:val="24"/>
                <w:lang w:val="fr-FR"/>
              </w:rPr>
              <w:t>20.5</w:t>
            </w:r>
            <w:r w:rsidRPr="005E078D">
              <w:rPr>
                <w:szCs w:val="24"/>
                <w:lang w:val="fr-FR"/>
              </w:rPr>
              <w:tab/>
              <w:t>Les dispositions de la Clause 20 du CCAG resteront en vigueur après l’achèvement ou la résiliation du Marché, quel qu’en soit le motif.</w:t>
            </w:r>
          </w:p>
        </w:tc>
      </w:tr>
      <w:tr w:rsidR="00940BF3" w:rsidRPr="005E078D" w14:paraId="18CBD53C" w14:textId="77777777" w:rsidTr="000D2FBB">
        <w:trPr>
          <w:gridBefore w:val="1"/>
          <w:gridAfter w:val="1"/>
          <w:wBefore w:w="18" w:type="dxa"/>
          <w:wAfter w:w="18" w:type="dxa"/>
        </w:trPr>
        <w:tc>
          <w:tcPr>
            <w:tcW w:w="2160" w:type="dxa"/>
          </w:tcPr>
          <w:p w14:paraId="5AEB030B" w14:textId="77777777" w:rsidR="00940BF3" w:rsidRPr="005E078D" w:rsidRDefault="00940BF3" w:rsidP="00540787">
            <w:pPr>
              <w:pStyle w:val="Sec8Clauses"/>
              <w:numPr>
                <w:ilvl w:val="0"/>
                <w:numId w:val="17"/>
              </w:numPr>
              <w:ind w:left="432" w:hanging="432"/>
              <w:rPr>
                <w:lang w:val="fr-FR"/>
              </w:rPr>
            </w:pPr>
            <w:bookmarkStart w:id="540" w:name="_Toc465958068"/>
            <w:bookmarkStart w:id="541" w:name="_Toc486344983"/>
            <w:r w:rsidRPr="005E078D">
              <w:rPr>
                <w:lang w:val="fr-FR"/>
              </w:rPr>
              <w:lastRenderedPageBreak/>
              <w:t>Sous-traitance</w:t>
            </w:r>
            <w:bookmarkEnd w:id="540"/>
            <w:bookmarkEnd w:id="541"/>
          </w:p>
        </w:tc>
        <w:tc>
          <w:tcPr>
            <w:tcW w:w="7020" w:type="dxa"/>
          </w:tcPr>
          <w:p w14:paraId="04E0A1C8" w14:textId="77777777" w:rsidR="00940BF3" w:rsidRPr="005E078D" w:rsidRDefault="00A647A1" w:rsidP="00863DEA">
            <w:pPr>
              <w:pStyle w:val="Header2-SubClauses"/>
              <w:suppressAutoHyphens/>
              <w:ind w:left="576" w:hanging="576"/>
              <w:rPr>
                <w:szCs w:val="24"/>
                <w:lang w:val="fr-FR"/>
              </w:rPr>
            </w:pPr>
            <w:r w:rsidRPr="005E078D">
              <w:rPr>
                <w:szCs w:val="24"/>
                <w:lang w:val="fr-FR"/>
              </w:rPr>
              <w:t>21.1</w:t>
            </w:r>
            <w:r w:rsidRPr="005E078D">
              <w:rPr>
                <w:szCs w:val="24"/>
                <w:lang w:val="fr-FR"/>
              </w:rPr>
              <w:tab/>
            </w:r>
            <w:r w:rsidR="00940BF3" w:rsidRPr="005E078D">
              <w:rPr>
                <w:szCs w:val="24"/>
                <w:lang w:val="fr-FR"/>
              </w:rPr>
              <w:t>Le Fournisseur notifiera par écrit à l’Acheteur tous les marchés de sous</w:t>
            </w:r>
            <w:r w:rsidR="00940BF3" w:rsidRPr="005E078D">
              <w:rPr>
                <w:szCs w:val="24"/>
                <w:lang w:val="fr-FR"/>
              </w:rPr>
              <w:noBreakHyphen/>
              <w:t>traitance attribués dans le cadre du Marché s’il ne l’a déjà fait dans son offre. Cette notification, fournie dans l’offre ou ultérieurement, ne dégagera pas la responsabilité du Fournisseur, et ne le libérera d’aucune des obligations qui lui incombent du fait du Marché.</w:t>
            </w:r>
          </w:p>
          <w:p w14:paraId="38AB2589" w14:textId="77777777" w:rsidR="00940BF3" w:rsidRPr="005E078D" w:rsidRDefault="00A647A1" w:rsidP="00863DEA">
            <w:pPr>
              <w:pStyle w:val="Header2-SubClauses"/>
              <w:suppressAutoHyphens/>
              <w:ind w:left="576" w:hanging="576"/>
              <w:rPr>
                <w:szCs w:val="24"/>
                <w:lang w:val="fr-FR"/>
              </w:rPr>
            </w:pPr>
            <w:r w:rsidRPr="005E078D">
              <w:rPr>
                <w:szCs w:val="24"/>
                <w:lang w:val="fr-FR"/>
              </w:rPr>
              <w:t>21.2</w:t>
            </w:r>
            <w:r w:rsidRPr="005E078D">
              <w:rPr>
                <w:szCs w:val="24"/>
                <w:lang w:val="fr-FR"/>
              </w:rPr>
              <w:tab/>
            </w:r>
            <w:r w:rsidR="00940BF3" w:rsidRPr="005E078D">
              <w:rPr>
                <w:szCs w:val="24"/>
                <w:lang w:val="fr-FR"/>
              </w:rPr>
              <w:t xml:space="preserve">Les marchés de sous-traitance se conformeront aux dispositions des </w:t>
            </w:r>
            <w:r w:rsidRPr="005E078D">
              <w:rPr>
                <w:szCs w:val="24"/>
                <w:lang w:val="fr-FR"/>
              </w:rPr>
              <w:t>C</w:t>
            </w:r>
            <w:r w:rsidR="00940BF3" w:rsidRPr="005E078D">
              <w:rPr>
                <w:szCs w:val="24"/>
                <w:lang w:val="fr-FR"/>
              </w:rPr>
              <w:t>lauses 3 et 7 du CCAG.</w:t>
            </w:r>
          </w:p>
        </w:tc>
      </w:tr>
      <w:tr w:rsidR="00940BF3" w:rsidRPr="005E078D" w14:paraId="41BB9EE3" w14:textId="77777777" w:rsidTr="000D2FBB">
        <w:trPr>
          <w:gridBefore w:val="1"/>
          <w:gridAfter w:val="1"/>
          <w:wBefore w:w="18" w:type="dxa"/>
          <w:wAfter w:w="18" w:type="dxa"/>
        </w:trPr>
        <w:tc>
          <w:tcPr>
            <w:tcW w:w="2160" w:type="dxa"/>
          </w:tcPr>
          <w:p w14:paraId="5EC017D1" w14:textId="77777777" w:rsidR="00940BF3" w:rsidRPr="005E078D" w:rsidRDefault="00940BF3" w:rsidP="00540787">
            <w:pPr>
              <w:pStyle w:val="Sec8Clauses"/>
              <w:numPr>
                <w:ilvl w:val="0"/>
                <w:numId w:val="17"/>
              </w:numPr>
              <w:ind w:left="432" w:hanging="432"/>
              <w:rPr>
                <w:lang w:val="fr-FR"/>
              </w:rPr>
            </w:pPr>
            <w:bookmarkStart w:id="542" w:name="_Toc465958069"/>
            <w:bookmarkStart w:id="543" w:name="_Toc486344984"/>
            <w:r w:rsidRPr="005E078D">
              <w:rPr>
                <w:lang w:val="fr-FR"/>
              </w:rPr>
              <w:t>Spécifications et Normes</w:t>
            </w:r>
            <w:bookmarkEnd w:id="542"/>
            <w:bookmarkEnd w:id="543"/>
          </w:p>
        </w:tc>
        <w:tc>
          <w:tcPr>
            <w:tcW w:w="7020" w:type="dxa"/>
          </w:tcPr>
          <w:p w14:paraId="0A5E8F89" w14:textId="77777777" w:rsidR="00940BF3" w:rsidRPr="005E078D" w:rsidRDefault="00A647A1" w:rsidP="00863DEA">
            <w:pPr>
              <w:pStyle w:val="Header2-SubClauses"/>
              <w:suppressAutoHyphens/>
              <w:ind w:left="576" w:hanging="576"/>
              <w:rPr>
                <w:szCs w:val="24"/>
                <w:lang w:val="fr-FR"/>
              </w:rPr>
            </w:pPr>
            <w:r w:rsidRPr="005E078D">
              <w:rPr>
                <w:szCs w:val="24"/>
                <w:lang w:val="fr-FR"/>
              </w:rPr>
              <w:t>22</w:t>
            </w:r>
            <w:r w:rsidR="00940BF3" w:rsidRPr="005E078D">
              <w:rPr>
                <w:szCs w:val="24"/>
                <w:lang w:val="fr-FR"/>
              </w:rPr>
              <w:t>.1</w:t>
            </w:r>
            <w:r w:rsidR="00940BF3" w:rsidRPr="005E078D">
              <w:rPr>
                <w:szCs w:val="24"/>
                <w:lang w:val="fr-FR"/>
              </w:rPr>
              <w:tab/>
              <w:t>Spécifications techniques et Plans</w:t>
            </w:r>
          </w:p>
          <w:p w14:paraId="68B52FBE" w14:textId="77777777" w:rsidR="00940BF3" w:rsidRPr="005E078D" w:rsidRDefault="00940BF3" w:rsidP="00540787">
            <w:pPr>
              <w:numPr>
                <w:ilvl w:val="0"/>
                <w:numId w:val="22"/>
              </w:numPr>
              <w:suppressAutoHyphens/>
              <w:spacing w:after="200"/>
              <w:ind w:left="1062" w:hanging="486"/>
              <w:jc w:val="both"/>
              <w:rPr>
                <w:szCs w:val="24"/>
              </w:rPr>
            </w:pPr>
            <w:r w:rsidRPr="005E078D">
              <w:rPr>
                <w:szCs w:val="24"/>
              </w:rPr>
              <w:t>Les Fournitures livrées au titre du Marché et les Services connexes doivent satisfaire aux Spécifications techni</w:t>
            </w:r>
            <w:r w:rsidR="00A647A1" w:rsidRPr="005E078D">
              <w:rPr>
                <w:szCs w:val="24"/>
              </w:rPr>
              <w:t>ques spécifiées à la Section VII-Liste de Fournitures</w:t>
            </w:r>
            <w:r w:rsidRPr="005E078D">
              <w:rPr>
                <w:szCs w:val="24"/>
              </w:rPr>
              <w:t>, Calendrier de livrai</w:t>
            </w:r>
            <w:r w:rsidR="00A647A1" w:rsidRPr="005E078D">
              <w:rPr>
                <w:szCs w:val="24"/>
              </w:rPr>
              <w:t>son, Spécifications techniques et Plans</w:t>
            </w:r>
            <w:r w:rsidRPr="005E078D">
              <w:rPr>
                <w:szCs w:val="24"/>
              </w:rPr>
              <w:t>. Si aucune norme n’y est indiquée, la norme sera supposée équivalente ou supérieure aux normes officielles dont l</w:t>
            </w:r>
            <w:r w:rsidR="00671CB9" w:rsidRPr="005E078D">
              <w:rPr>
                <w:szCs w:val="24"/>
              </w:rPr>
              <w:t>’</w:t>
            </w:r>
            <w:r w:rsidRPr="005E078D">
              <w:rPr>
                <w:szCs w:val="24"/>
              </w:rPr>
              <w:t xml:space="preserve">application est appropriée dans le pays d’origine des Fournitures. </w:t>
            </w:r>
          </w:p>
          <w:p w14:paraId="09F575FA" w14:textId="77777777" w:rsidR="00940BF3" w:rsidRPr="005E078D" w:rsidRDefault="00940BF3" w:rsidP="00540787">
            <w:pPr>
              <w:numPr>
                <w:ilvl w:val="0"/>
                <w:numId w:val="22"/>
              </w:numPr>
              <w:suppressAutoHyphens/>
              <w:spacing w:after="200"/>
              <w:ind w:left="1066" w:hanging="490"/>
              <w:jc w:val="both"/>
              <w:rPr>
                <w:szCs w:val="24"/>
              </w:rPr>
            </w:pPr>
            <w:r w:rsidRPr="005E078D">
              <w:rPr>
                <w:szCs w:val="24"/>
              </w:rPr>
              <w:t>Le Fournisseur pourra décliner sa responsabilité pour toute étude de conception, donnée, plan, spécification ou autre document, ou toute modification de ces éléments, qui aura été fourni ou conçu par l’Acheteur ou en son nom, en donnant à l’Acheteur une notification indiquant qu’il décline sa responsabilité.</w:t>
            </w:r>
          </w:p>
          <w:p w14:paraId="28BBA527" w14:textId="77777777" w:rsidR="00940BF3" w:rsidRPr="005E078D" w:rsidRDefault="00940BF3" w:rsidP="00540787">
            <w:pPr>
              <w:numPr>
                <w:ilvl w:val="0"/>
                <w:numId w:val="22"/>
              </w:numPr>
              <w:suppressAutoHyphens/>
              <w:spacing w:after="200"/>
              <w:ind w:left="1066" w:hanging="490"/>
              <w:jc w:val="both"/>
              <w:rPr>
                <w:szCs w:val="24"/>
              </w:rPr>
            </w:pPr>
            <w:r w:rsidRPr="005E078D">
              <w:rPr>
                <w:szCs w:val="24"/>
              </w:rPr>
              <w:t xml:space="preserve">Lorsque le Marché se référera aux codes et normes selon lesquels il sera exécuté, l’édition ou la version révisée desdits codes et normes sera celle spécifiée dans les Spécifications techniques. Durant l’exécution du Marché, </w:t>
            </w:r>
            <w:r w:rsidRPr="005E078D">
              <w:rPr>
                <w:szCs w:val="24"/>
              </w:rPr>
              <w:lastRenderedPageBreak/>
              <w:t xml:space="preserve">les changements apportés auxdits codes et normes ne seront appliqués qu’après l’approbation de l’Acheteur et seront traités conformément à la </w:t>
            </w:r>
            <w:r w:rsidR="00A647A1" w:rsidRPr="005E078D">
              <w:rPr>
                <w:szCs w:val="24"/>
              </w:rPr>
              <w:t>C</w:t>
            </w:r>
            <w:r w:rsidRPr="005E078D">
              <w:rPr>
                <w:szCs w:val="24"/>
              </w:rPr>
              <w:t>lause 3</w:t>
            </w:r>
            <w:r w:rsidR="00A647A1" w:rsidRPr="005E078D">
              <w:rPr>
                <w:szCs w:val="24"/>
              </w:rPr>
              <w:t>3</w:t>
            </w:r>
            <w:r w:rsidRPr="005E078D">
              <w:rPr>
                <w:szCs w:val="24"/>
              </w:rPr>
              <w:t xml:space="preserve"> du CCAG</w:t>
            </w:r>
          </w:p>
        </w:tc>
      </w:tr>
      <w:tr w:rsidR="008B17D8" w:rsidRPr="005E078D" w14:paraId="6DCBEC1C" w14:textId="77777777" w:rsidTr="000D2FBB">
        <w:trPr>
          <w:gridBefore w:val="1"/>
          <w:gridAfter w:val="1"/>
          <w:wBefore w:w="18" w:type="dxa"/>
          <w:wAfter w:w="18" w:type="dxa"/>
        </w:trPr>
        <w:tc>
          <w:tcPr>
            <w:tcW w:w="2160" w:type="dxa"/>
          </w:tcPr>
          <w:p w14:paraId="55CB3C83" w14:textId="77777777" w:rsidR="008B17D8" w:rsidRPr="005E078D" w:rsidRDefault="008B17D8" w:rsidP="00540787">
            <w:pPr>
              <w:pStyle w:val="Sec8Clauses"/>
              <w:numPr>
                <w:ilvl w:val="0"/>
                <w:numId w:val="17"/>
              </w:numPr>
              <w:ind w:left="432" w:hanging="432"/>
              <w:rPr>
                <w:lang w:val="fr-FR"/>
              </w:rPr>
            </w:pPr>
            <w:bookmarkStart w:id="544" w:name="_Toc465958070"/>
            <w:bookmarkStart w:id="545" w:name="_Toc486344985"/>
            <w:r w:rsidRPr="005E078D">
              <w:rPr>
                <w:lang w:val="fr-FR"/>
              </w:rPr>
              <w:lastRenderedPageBreak/>
              <w:t>Emballage et documents</w:t>
            </w:r>
            <w:bookmarkEnd w:id="544"/>
            <w:bookmarkEnd w:id="545"/>
          </w:p>
        </w:tc>
        <w:tc>
          <w:tcPr>
            <w:tcW w:w="7020" w:type="dxa"/>
          </w:tcPr>
          <w:p w14:paraId="70DD4374" w14:textId="77777777" w:rsidR="008B17D8" w:rsidRPr="005E078D" w:rsidRDefault="008B17D8" w:rsidP="00863DEA">
            <w:pPr>
              <w:pStyle w:val="Header2-SubClauses"/>
              <w:suppressAutoHyphens/>
              <w:ind w:left="576" w:hanging="576"/>
              <w:rPr>
                <w:szCs w:val="24"/>
                <w:lang w:val="fr-FR"/>
              </w:rPr>
            </w:pPr>
            <w:r w:rsidRPr="005E078D">
              <w:rPr>
                <w:szCs w:val="24"/>
                <w:lang w:val="fr-FR"/>
              </w:rPr>
              <w:t>23.1</w:t>
            </w:r>
            <w:r w:rsidRPr="005E078D">
              <w:rPr>
                <w:szCs w:val="24"/>
                <w:lang w:val="fr-FR"/>
              </w:rPr>
              <w:tab/>
              <w:t>Le Fournisseur emballera les Fournitures de la manière requise pour qu’elles ne subissent pas de dommages ou de détérioration durant le transport vers leur destination finale, conformément aux dispositions du Marché. Pendant le transport, l’emballage sera suffisant pour résister en toutes circonstances à des manipulations brutales et à des températures extrêmes, au sel et aux précipitations, et à l’entreposage à ciel ouvert. Les dimensions et le poids des caisses tiendront compte, chaque fois que nécessaire, du fait que la destination finale des fournitures est éloignée et de l’absence éventuelle, à toutes les étapes du transport, de matériel de manutention lourd.</w:t>
            </w:r>
          </w:p>
          <w:p w14:paraId="7371BF7C" w14:textId="77777777" w:rsidR="008B17D8" w:rsidRPr="005E078D" w:rsidRDefault="008B17D8" w:rsidP="00863DEA">
            <w:pPr>
              <w:pStyle w:val="Header2-SubClauses"/>
              <w:suppressAutoHyphens/>
              <w:ind w:left="576" w:hanging="576"/>
              <w:rPr>
                <w:szCs w:val="24"/>
                <w:lang w:val="fr-FR"/>
              </w:rPr>
            </w:pPr>
            <w:r w:rsidRPr="005E078D">
              <w:rPr>
                <w:szCs w:val="24"/>
                <w:lang w:val="fr-FR"/>
              </w:rPr>
              <w:t>23.2</w:t>
            </w:r>
            <w:r w:rsidRPr="005E078D">
              <w:rPr>
                <w:szCs w:val="24"/>
                <w:lang w:val="fr-FR"/>
              </w:rPr>
              <w:tab/>
              <w:t xml:space="preserve">L’emballage, le marquage, l’étiquetage et la documentation à l’intérieur et à l’extérieur des caisses seront strictement conformes aux dispositions précisées dans le Marché ainsi qu’aux instructions ultérieures, le cas échéant, en application du </w:t>
            </w:r>
            <w:r w:rsidRPr="005E078D">
              <w:rPr>
                <w:bCs/>
                <w:szCs w:val="24"/>
                <w:lang w:val="fr-FR"/>
              </w:rPr>
              <w:t>CCAP</w:t>
            </w:r>
            <w:r w:rsidRPr="005E078D">
              <w:rPr>
                <w:szCs w:val="24"/>
                <w:lang w:val="fr-FR"/>
              </w:rPr>
              <w:t>, et à toutes autres instructions données par l’Acheteur.</w:t>
            </w:r>
          </w:p>
        </w:tc>
      </w:tr>
      <w:tr w:rsidR="00940BF3" w:rsidRPr="005E078D" w14:paraId="49D99DC3" w14:textId="77777777" w:rsidTr="000D2FBB">
        <w:trPr>
          <w:gridBefore w:val="1"/>
          <w:gridAfter w:val="1"/>
          <w:wBefore w:w="18" w:type="dxa"/>
          <w:wAfter w:w="18" w:type="dxa"/>
        </w:trPr>
        <w:tc>
          <w:tcPr>
            <w:tcW w:w="2160" w:type="dxa"/>
          </w:tcPr>
          <w:p w14:paraId="432DD5F3" w14:textId="77777777" w:rsidR="00940BF3" w:rsidRPr="005E078D" w:rsidRDefault="00940BF3" w:rsidP="00540787">
            <w:pPr>
              <w:pStyle w:val="Sec8Clauses"/>
              <w:numPr>
                <w:ilvl w:val="0"/>
                <w:numId w:val="17"/>
              </w:numPr>
              <w:ind w:left="432" w:hanging="432"/>
              <w:rPr>
                <w:lang w:val="fr-FR"/>
              </w:rPr>
            </w:pPr>
            <w:bookmarkStart w:id="546" w:name="_Toc465958071"/>
            <w:bookmarkStart w:id="547" w:name="_Toc486344986"/>
            <w:r w:rsidRPr="005E078D">
              <w:rPr>
                <w:lang w:val="fr-FR"/>
              </w:rPr>
              <w:t>Assurance</w:t>
            </w:r>
            <w:bookmarkEnd w:id="546"/>
            <w:bookmarkEnd w:id="547"/>
          </w:p>
        </w:tc>
        <w:tc>
          <w:tcPr>
            <w:tcW w:w="7020" w:type="dxa"/>
          </w:tcPr>
          <w:p w14:paraId="507594C8" w14:textId="77777777" w:rsidR="00940BF3" w:rsidRPr="005E078D" w:rsidRDefault="00A647A1" w:rsidP="00863DEA">
            <w:pPr>
              <w:pStyle w:val="Header2-SubClauses"/>
              <w:suppressAutoHyphens/>
              <w:ind w:left="576" w:hanging="576"/>
              <w:rPr>
                <w:szCs w:val="24"/>
                <w:lang w:val="fr-FR"/>
              </w:rPr>
            </w:pPr>
            <w:r w:rsidRPr="005E078D">
              <w:rPr>
                <w:szCs w:val="24"/>
                <w:lang w:val="fr-FR"/>
              </w:rPr>
              <w:t>24.1</w:t>
            </w:r>
            <w:r w:rsidRPr="005E078D">
              <w:rPr>
                <w:szCs w:val="24"/>
                <w:lang w:val="fr-FR"/>
              </w:rPr>
              <w:tab/>
            </w:r>
            <w:r w:rsidR="00940BF3" w:rsidRPr="005E078D">
              <w:rPr>
                <w:szCs w:val="24"/>
                <w:lang w:val="fr-FR"/>
              </w:rPr>
              <w:t xml:space="preserve">Sauf indication contraire du </w:t>
            </w:r>
            <w:r w:rsidR="00940BF3" w:rsidRPr="005E078D">
              <w:rPr>
                <w:b/>
                <w:bCs/>
                <w:szCs w:val="24"/>
                <w:lang w:val="fr-FR"/>
              </w:rPr>
              <w:t>CCAP</w:t>
            </w:r>
            <w:r w:rsidR="00940BF3" w:rsidRPr="005E078D">
              <w:rPr>
                <w:szCs w:val="24"/>
                <w:lang w:val="fr-FR"/>
              </w:rPr>
              <w:t xml:space="preserve">, les Fournitures livrées en exécution du présent Marché seront entièrement assurées en monnaie librement convertible d’un pays éligible contre toute perte ou dommage découlant de leur fabrication ou acquisition, de leur transport, leur entreposage et leur livraison conformément aux Incoterms en vigueur ou de la manière spécifiée dans le </w:t>
            </w:r>
            <w:r w:rsidR="00940BF3" w:rsidRPr="005E078D">
              <w:rPr>
                <w:b/>
                <w:bCs/>
                <w:szCs w:val="24"/>
                <w:lang w:val="fr-FR"/>
              </w:rPr>
              <w:t>CCAP</w:t>
            </w:r>
            <w:r w:rsidR="00940BF3" w:rsidRPr="005E078D">
              <w:rPr>
                <w:szCs w:val="24"/>
                <w:lang w:val="fr-FR"/>
              </w:rPr>
              <w:t>.</w:t>
            </w:r>
          </w:p>
        </w:tc>
      </w:tr>
      <w:tr w:rsidR="00940BF3" w:rsidRPr="005E078D" w14:paraId="47406D9D" w14:textId="77777777" w:rsidTr="000D2FBB">
        <w:trPr>
          <w:gridBefore w:val="1"/>
          <w:gridAfter w:val="1"/>
          <w:wBefore w:w="18" w:type="dxa"/>
          <w:wAfter w:w="18" w:type="dxa"/>
        </w:trPr>
        <w:tc>
          <w:tcPr>
            <w:tcW w:w="2160" w:type="dxa"/>
          </w:tcPr>
          <w:p w14:paraId="3C862B44" w14:textId="77777777" w:rsidR="00940BF3" w:rsidRPr="005E078D" w:rsidRDefault="00940BF3" w:rsidP="00540787">
            <w:pPr>
              <w:pStyle w:val="Sec8Clauses"/>
              <w:numPr>
                <w:ilvl w:val="0"/>
                <w:numId w:val="17"/>
              </w:numPr>
              <w:ind w:left="432" w:hanging="432"/>
              <w:rPr>
                <w:lang w:val="fr-FR"/>
              </w:rPr>
            </w:pPr>
            <w:bookmarkStart w:id="548" w:name="_Toc465958072"/>
            <w:bookmarkStart w:id="549" w:name="_Toc486344987"/>
            <w:r w:rsidRPr="005E078D">
              <w:rPr>
                <w:lang w:val="fr-FR"/>
              </w:rPr>
              <w:t>Transport</w:t>
            </w:r>
            <w:r w:rsidR="006A37E9" w:rsidRPr="005E078D">
              <w:rPr>
                <w:lang w:val="fr-FR"/>
              </w:rPr>
              <w:t xml:space="preserve"> et Services connexes</w:t>
            </w:r>
            <w:bookmarkEnd w:id="548"/>
            <w:bookmarkEnd w:id="549"/>
          </w:p>
        </w:tc>
        <w:tc>
          <w:tcPr>
            <w:tcW w:w="7020" w:type="dxa"/>
          </w:tcPr>
          <w:p w14:paraId="023698FD" w14:textId="77777777" w:rsidR="00A647A1" w:rsidRPr="005E078D" w:rsidRDefault="00A647A1" w:rsidP="00863DEA">
            <w:pPr>
              <w:pStyle w:val="Header2-SubClauses"/>
              <w:suppressAutoHyphens/>
              <w:ind w:left="576" w:hanging="576"/>
              <w:rPr>
                <w:szCs w:val="24"/>
                <w:lang w:val="fr-FR"/>
              </w:rPr>
            </w:pPr>
            <w:r w:rsidRPr="005E078D">
              <w:rPr>
                <w:szCs w:val="24"/>
                <w:lang w:val="fr-FR"/>
              </w:rPr>
              <w:t>25.1</w:t>
            </w:r>
            <w:r w:rsidRPr="005E078D">
              <w:rPr>
                <w:szCs w:val="24"/>
                <w:lang w:val="fr-FR"/>
              </w:rPr>
              <w:tab/>
            </w:r>
            <w:r w:rsidR="00940BF3" w:rsidRPr="005E078D">
              <w:rPr>
                <w:szCs w:val="24"/>
                <w:lang w:val="fr-FR"/>
              </w:rPr>
              <w:t xml:space="preserve">Sauf indication contraire du </w:t>
            </w:r>
            <w:r w:rsidR="00940BF3" w:rsidRPr="005E078D">
              <w:rPr>
                <w:b/>
                <w:bCs/>
                <w:szCs w:val="24"/>
                <w:lang w:val="fr-FR"/>
              </w:rPr>
              <w:t>CCAP</w:t>
            </w:r>
            <w:r w:rsidR="00940BF3" w:rsidRPr="005E078D">
              <w:rPr>
                <w:szCs w:val="24"/>
                <w:lang w:val="fr-FR"/>
              </w:rPr>
              <w:t xml:space="preserve">, la responsabilité du transport des Fournitures est assumée </w:t>
            </w:r>
            <w:r w:rsidRPr="005E078D">
              <w:rPr>
                <w:szCs w:val="24"/>
                <w:lang w:val="fr-FR"/>
              </w:rPr>
              <w:t>en conformité avec l’Incoterm spécifié.</w:t>
            </w:r>
          </w:p>
          <w:p w14:paraId="0397C7C1" w14:textId="77777777" w:rsidR="00A647A1" w:rsidRPr="005E078D" w:rsidRDefault="00A647A1" w:rsidP="00863DEA">
            <w:pPr>
              <w:suppressAutoHyphens/>
              <w:spacing w:after="200"/>
              <w:ind w:left="533" w:right="-72" w:hanging="533"/>
              <w:jc w:val="both"/>
              <w:rPr>
                <w:szCs w:val="24"/>
              </w:rPr>
            </w:pPr>
            <w:r w:rsidRPr="005E078D">
              <w:rPr>
                <w:szCs w:val="24"/>
              </w:rPr>
              <w:t>25.2</w:t>
            </w:r>
            <w:r w:rsidRPr="005E078D">
              <w:rPr>
                <w:szCs w:val="24"/>
              </w:rPr>
              <w:tab/>
              <w:t>Conformément au CC</w:t>
            </w:r>
            <w:r w:rsidR="004466E3" w:rsidRPr="005E078D">
              <w:rPr>
                <w:szCs w:val="24"/>
              </w:rPr>
              <w:t>A</w:t>
            </w:r>
            <w:r w:rsidRPr="005E078D">
              <w:rPr>
                <w:szCs w:val="24"/>
              </w:rPr>
              <w:t>P, le Fournisseur peut se voir demander de fournir l’un quelconque ou l’ensemble des services ci-après</w:t>
            </w:r>
            <w:r w:rsidR="00402F3E" w:rsidRPr="005E078D">
              <w:rPr>
                <w:szCs w:val="24"/>
              </w:rPr>
              <w:t> :</w:t>
            </w:r>
          </w:p>
          <w:p w14:paraId="70D6E02C" w14:textId="77777777" w:rsidR="00A647A1" w:rsidRPr="005E078D" w:rsidRDefault="00A647A1" w:rsidP="00863DEA">
            <w:pPr>
              <w:suppressAutoHyphens/>
              <w:spacing w:after="200"/>
              <w:ind w:left="1080" w:right="-72" w:hanging="533"/>
              <w:jc w:val="both"/>
              <w:rPr>
                <w:szCs w:val="24"/>
              </w:rPr>
            </w:pPr>
            <w:r w:rsidRPr="005E078D">
              <w:rPr>
                <w:szCs w:val="24"/>
              </w:rPr>
              <w:t>(a)</w:t>
            </w:r>
            <w:r w:rsidRPr="005E078D">
              <w:rPr>
                <w:szCs w:val="24"/>
              </w:rPr>
              <w:tab/>
              <w:t xml:space="preserve">montage ou supervision du montage sur le Site du Projet ou mise en service des fournitures </w:t>
            </w:r>
            <w:proofErr w:type="gramStart"/>
            <w:r w:rsidRPr="005E078D">
              <w:rPr>
                <w:szCs w:val="24"/>
              </w:rPr>
              <w:t>livrées;</w:t>
            </w:r>
            <w:proofErr w:type="gramEnd"/>
          </w:p>
          <w:p w14:paraId="7E62FD7E" w14:textId="77777777" w:rsidR="00A647A1" w:rsidRPr="005E078D" w:rsidRDefault="00A647A1" w:rsidP="00863DEA">
            <w:pPr>
              <w:suppressAutoHyphens/>
              <w:spacing w:after="200"/>
              <w:ind w:left="1080" w:right="-72" w:hanging="533"/>
              <w:jc w:val="both"/>
              <w:rPr>
                <w:szCs w:val="24"/>
              </w:rPr>
            </w:pPr>
            <w:r w:rsidRPr="005E078D">
              <w:rPr>
                <w:szCs w:val="24"/>
              </w:rPr>
              <w:t>(b)</w:t>
            </w:r>
            <w:r w:rsidRPr="005E078D">
              <w:rPr>
                <w:szCs w:val="24"/>
              </w:rPr>
              <w:tab/>
              <w:t xml:space="preserve">fourniture des outils nécessaires au montage et/ou à l’entretien des fournitures </w:t>
            </w:r>
            <w:proofErr w:type="gramStart"/>
            <w:r w:rsidRPr="005E078D">
              <w:rPr>
                <w:szCs w:val="24"/>
              </w:rPr>
              <w:t>livrées;</w:t>
            </w:r>
            <w:proofErr w:type="gramEnd"/>
          </w:p>
          <w:p w14:paraId="36A3D611" w14:textId="77777777" w:rsidR="00A647A1" w:rsidRPr="005E078D" w:rsidRDefault="00A647A1" w:rsidP="00863DEA">
            <w:pPr>
              <w:suppressAutoHyphens/>
              <w:spacing w:after="200"/>
              <w:ind w:left="1080" w:right="-72" w:hanging="533"/>
              <w:jc w:val="both"/>
              <w:rPr>
                <w:szCs w:val="24"/>
              </w:rPr>
            </w:pPr>
            <w:r w:rsidRPr="005E078D">
              <w:rPr>
                <w:szCs w:val="24"/>
              </w:rPr>
              <w:t>(c)</w:t>
            </w:r>
            <w:r w:rsidRPr="005E078D">
              <w:rPr>
                <w:szCs w:val="24"/>
              </w:rPr>
              <w:tab/>
              <w:t xml:space="preserve">fourniture d’un manuel détaillé d’utilisation et d’entretien pour chaque élément des fournitures </w:t>
            </w:r>
            <w:proofErr w:type="gramStart"/>
            <w:r w:rsidRPr="005E078D">
              <w:rPr>
                <w:szCs w:val="24"/>
              </w:rPr>
              <w:t>livrées;</w:t>
            </w:r>
            <w:proofErr w:type="gramEnd"/>
          </w:p>
          <w:p w14:paraId="4658176D" w14:textId="77777777" w:rsidR="00A647A1" w:rsidRPr="005E078D" w:rsidRDefault="00A647A1" w:rsidP="00863DEA">
            <w:pPr>
              <w:suppressAutoHyphens/>
              <w:spacing w:after="200"/>
              <w:ind w:left="1080" w:right="-72" w:hanging="533"/>
              <w:jc w:val="both"/>
              <w:rPr>
                <w:szCs w:val="24"/>
              </w:rPr>
            </w:pPr>
            <w:r w:rsidRPr="005E078D">
              <w:rPr>
                <w:szCs w:val="24"/>
              </w:rPr>
              <w:t>(d)</w:t>
            </w:r>
            <w:r w:rsidRPr="005E078D">
              <w:rPr>
                <w:szCs w:val="24"/>
              </w:rPr>
              <w:tab/>
              <w:t xml:space="preserve">fonctionnement, contrôle, ou entretien et/ou réparation des fournitures livrées, pendant une période convenue entre les parties, étant entendu que ce service ne libérera pas le </w:t>
            </w:r>
            <w:r w:rsidRPr="005E078D">
              <w:rPr>
                <w:szCs w:val="24"/>
              </w:rPr>
              <w:lastRenderedPageBreak/>
              <w:t xml:space="preserve">Fournisseur des obligations de garantie qui sont les siennes du fait du </w:t>
            </w:r>
            <w:proofErr w:type="gramStart"/>
            <w:r w:rsidRPr="005E078D">
              <w:rPr>
                <w:szCs w:val="24"/>
              </w:rPr>
              <w:t>marché;</w:t>
            </w:r>
            <w:proofErr w:type="gramEnd"/>
            <w:r w:rsidRPr="005E078D">
              <w:rPr>
                <w:szCs w:val="24"/>
              </w:rPr>
              <w:t xml:space="preserve"> et</w:t>
            </w:r>
          </w:p>
          <w:p w14:paraId="3C8794DA" w14:textId="77777777" w:rsidR="00A647A1" w:rsidRPr="005E078D" w:rsidRDefault="00A647A1" w:rsidP="00863DEA">
            <w:pPr>
              <w:suppressAutoHyphens/>
              <w:spacing w:after="200"/>
              <w:ind w:left="1080" w:right="-72" w:hanging="533"/>
              <w:jc w:val="both"/>
              <w:rPr>
                <w:szCs w:val="24"/>
              </w:rPr>
            </w:pPr>
            <w:r w:rsidRPr="005E078D">
              <w:rPr>
                <w:szCs w:val="24"/>
              </w:rPr>
              <w:t>(e)</w:t>
            </w:r>
            <w:r w:rsidRPr="005E078D">
              <w:rPr>
                <w:szCs w:val="24"/>
              </w:rPr>
              <w:tab/>
              <w:t>formation du personnel de l’Acheteur, à l’usine du Fournisseur et/ou au lieu d’utilisation, en matière de montage, mise en service, fonctionnement, entretien et/ou réparation des fournitures livrées.</w:t>
            </w:r>
          </w:p>
          <w:p w14:paraId="38664A62" w14:textId="77777777" w:rsidR="00940BF3" w:rsidRPr="005E078D" w:rsidRDefault="00232589" w:rsidP="00863DEA">
            <w:pPr>
              <w:suppressAutoHyphens/>
              <w:spacing w:after="200"/>
              <w:ind w:left="533" w:right="-72" w:hanging="533"/>
              <w:jc w:val="both"/>
              <w:rPr>
                <w:szCs w:val="24"/>
              </w:rPr>
            </w:pPr>
            <w:r w:rsidRPr="005E078D">
              <w:rPr>
                <w:szCs w:val="24"/>
              </w:rPr>
              <w:t>25.3</w:t>
            </w:r>
            <w:r w:rsidR="00A647A1" w:rsidRPr="005E078D">
              <w:rPr>
                <w:szCs w:val="24"/>
              </w:rPr>
              <w:tab/>
              <w:t xml:space="preserve">Les prix facturés par le Fournisseur pour les services connexes ci-dessus, s’ils ne sont pas inclus dans le Prix du </w:t>
            </w:r>
            <w:r w:rsidRPr="005E078D">
              <w:rPr>
                <w:szCs w:val="24"/>
              </w:rPr>
              <w:t>M</w:t>
            </w:r>
            <w:r w:rsidR="00A647A1" w:rsidRPr="005E078D">
              <w:rPr>
                <w:szCs w:val="24"/>
              </w:rPr>
              <w:t>arché de fournitures, seront convenus à l’avance entre les parties et ne seront pas supérieurs à ceux que le Fournisseur facture à d’autres clients pour des services semblables.</w:t>
            </w:r>
          </w:p>
        </w:tc>
      </w:tr>
      <w:tr w:rsidR="00D62EA8" w:rsidRPr="005E078D" w14:paraId="4CB823E2" w14:textId="77777777" w:rsidTr="000D2FBB">
        <w:trPr>
          <w:gridBefore w:val="1"/>
          <w:gridAfter w:val="1"/>
          <w:wBefore w:w="18" w:type="dxa"/>
          <w:wAfter w:w="18" w:type="dxa"/>
        </w:trPr>
        <w:tc>
          <w:tcPr>
            <w:tcW w:w="2160" w:type="dxa"/>
          </w:tcPr>
          <w:p w14:paraId="0DB9FBFA" w14:textId="77777777" w:rsidR="00D62EA8" w:rsidRPr="005E078D" w:rsidRDefault="00D62EA8" w:rsidP="00540787">
            <w:pPr>
              <w:pStyle w:val="Sec8Clauses"/>
              <w:numPr>
                <w:ilvl w:val="0"/>
                <w:numId w:val="17"/>
              </w:numPr>
              <w:ind w:left="432" w:hanging="432"/>
              <w:rPr>
                <w:szCs w:val="24"/>
                <w:lang w:val="fr-FR"/>
              </w:rPr>
            </w:pPr>
            <w:bookmarkStart w:id="550" w:name="_Toc486344988"/>
            <w:bookmarkStart w:id="551" w:name="_Toc465958073"/>
            <w:r w:rsidRPr="005E078D">
              <w:rPr>
                <w:lang w:val="fr-FR"/>
              </w:rPr>
              <w:lastRenderedPageBreak/>
              <w:t>Inspections et essais</w:t>
            </w:r>
            <w:bookmarkEnd w:id="550"/>
          </w:p>
          <w:bookmarkEnd w:id="551"/>
          <w:p w14:paraId="3304546D" w14:textId="77777777" w:rsidR="00D62EA8" w:rsidRPr="005E078D" w:rsidRDefault="00D62EA8" w:rsidP="00863DEA">
            <w:pPr>
              <w:pStyle w:val="Outline"/>
              <w:suppressAutoHyphens/>
              <w:spacing w:before="0" w:after="200"/>
              <w:rPr>
                <w:szCs w:val="24"/>
              </w:rPr>
            </w:pPr>
            <w:r w:rsidRPr="005E078D">
              <w:rPr>
                <w:kern w:val="0"/>
                <w:szCs w:val="24"/>
              </w:rPr>
              <w:br w:type="page"/>
            </w:r>
          </w:p>
        </w:tc>
        <w:tc>
          <w:tcPr>
            <w:tcW w:w="7020" w:type="dxa"/>
          </w:tcPr>
          <w:p w14:paraId="4827B2B0" w14:textId="77777777" w:rsidR="00D62EA8" w:rsidRPr="005E078D" w:rsidRDefault="00D62EA8" w:rsidP="00863DEA">
            <w:pPr>
              <w:pStyle w:val="Header2-SubClauses"/>
              <w:suppressAutoHyphens/>
              <w:ind w:left="576" w:hanging="576"/>
              <w:rPr>
                <w:szCs w:val="24"/>
                <w:lang w:val="fr-FR"/>
              </w:rPr>
            </w:pPr>
            <w:r w:rsidRPr="005E078D">
              <w:rPr>
                <w:szCs w:val="24"/>
                <w:lang w:val="fr-FR"/>
              </w:rPr>
              <w:t>26.1</w:t>
            </w:r>
            <w:r w:rsidRPr="005E078D">
              <w:rPr>
                <w:szCs w:val="24"/>
                <w:lang w:val="fr-FR"/>
              </w:rPr>
              <w:tab/>
              <w:t xml:space="preserve">Le Fournisseur effectue à ses frais et à titre gratuit pour l’Acheteur tous les essais et/ou les inspections afférents aux fournitures et aux services connexes stipulés aux </w:t>
            </w:r>
            <w:r w:rsidRPr="005E078D">
              <w:rPr>
                <w:b/>
                <w:bCs/>
                <w:szCs w:val="24"/>
                <w:lang w:val="fr-FR"/>
              </w:rPr>
              <w:t xml:space="preserve">CCAP. </w:t>
            </w:r>
          </w:p>
          <w:p w14:paraId="35FEE2A7" w14:textId="77777777" w:rsidR="00D62EA8" w:rsidRPr="005E078D" w:rsidRDefault="00D62EA8" w:rsidP="00863DEA">
            <w:pPr>
              <w:pStyle w:val="Header2-SubClauses"/>
              <w:suppressAutoHyphens/>
              <w:ind w:left="576" w:hanging="576"/>
              <w:rPr>
                <w:szCs w:val="24"/>
                <w:lang w:val="fr-FR"/>
              </w:rPr>
            </w:pPr>
            <w:r w:rsidRPr="005E078D">
              <w:rPr>
                <w:szCs w:val="24"/>
                <w:lang w:val="fr-FR"/>
              </w:rPr>
              <w:t>26.2</w:t>
            </w:r>
            <w:r w:rsidRPr="005E078D">
              <w:rPr>
                <w:szCs w:val="24"/>
                <w:lang w:val="fr-FR"/>
              </w:rPr>
              <w:tab/>
              <w:t xml:space="preserve">Les inspections et les essais pourront être réalisés dans les locaux du Fournisseur ou de son sous-traitant, au point de livraison et/ou au lieu de destination finale des fournitures ou en un lieu quelconque du pays de l’Acheteur visé dans le </w:t>
            </w:r>
            <w:r w:rsidRPr="005E078D">
              <w:rPr>
                <w:b/>
                <w:bCs/>
                <w:szCs w:val="24"/>
                <w:lang w:val="fr-FR"/>
              </w:rPr>
              <w:t>CCAP</w:t>
            </w:r>
            <w:r w:rsidRPr="005E078D">
              <w:rPr>
                <w:szCs w:val="24"/>
                <w:lang w:val="fr-FR"/>
              </w:rPr>
              <w:t>. Sous réserve de la Clause 26.3 du CCAG, si les essais et/ou les inspections ont lieu dans les locaux du Fournisseur ou de son sous-traitant, toutes les facilités et l’assistance raisonnables, y compris l’accès aux plans et aux chiffres de production, seront fournies aux inspecteurs, sans frais pour l’Acheteur.</w:t>
            </w:r>
          </w:p>
          <w:p w14:paraId="0E49FCE8" w14:textId="77777777" w:rsidR="00D62EA8" w:rsidRPr="005E078D" w:rsidRDefault="00D62EA8" w:rsidP="00863DEA">
            <w:pPr>
              <w:pStyle w:val="Header2-SubClauses"/>
              <w:suppressAutoHyphens/>
              <w:ind w:left="576" w:hanging="576"/>
              <w:rPr>
                <w:szCs w:val="24"/>
                <w:lang w:val="fr-FR"/>
              </w:rPr>
            </w:pPr>
            <w:r w:rsidRPr="005E078D">
              <w:rPr>
                <w:szCs w:val="24"/>
                <w:lang w:val="fr-FR"/>
              </w:rPr>
              <w:t>26.3</w:t>
            </w:r>
            <w:r w:rsidRPr="005E078D">
              <w:rPr>
                <w:szCs w:val="24"/>
                <w:lang w:val="fr-FR"/>
              </w:rPr>
              <w:tab/>
              <w:t>L’Acheteur ou son représentant autorisé aura le droit d’assister aux essais et/ou aux inspections visées dans la Clause 26.2 du CCAG, étant entendu que l’Acheteur supportera la totalité des frais et dépenses engagés à cet effet, y compris, mais pas exclusivement, tous les frais de déplacement, de subsistance et d’hébergement.</w:t>
            </w:r>
          </w:p>
          <w:p w14:paraId="47781AC3" w14:textId="77777777" w:rsidR="00D62EA8" w:rsidRPr="005E078D" w:rsidRDefault="00D62EA8" w:rsidP="00863DEA">
            <w:pPr>
              <w:pStyle w:val="Header2-SubClauses"/>
              <w:suppressAutoHyphens/>
              <w:ind w:left="576" w:hanging="576"/>
              <w:rPr>
                <w:szCs w:val="24"/>
                <w:lang w:val="fr-FR"/>
              </w:rPr>
            </w:pPr>
            <w:r w:rsidRPr="005E078D">
              <w:rPr>
                <w:szCs w:val="24"/>
                <w:lang w:val="fr-FR"/>
              </w:rPr>
              <w:t>26.4</w:t>
            </w:r>
            <w:r w:rsidRPr="005E078D">
              <w:rPr>
                <w:szCs w:val="24"/>
                <w:lang w:val="fr-FR"/>
              </w:rPr>
              <w:tab/>
              <w:t xml:space="preserve">Aussitôt que le Fournisseur sera prêt à effectuer lesdits essais et inspections, il en avisera l’Acheteur avec un préavis raisonnable, en indiquant le lieu et la date desdits essais et inspections. Le Fournisseur se procurera auprès de toute tierce partie ou de tout fabricant intéressé toute autorisation ou consentement nécessaire pour permettre à l’Acheteur ou à son représentant autorisé d’assister aux essais et/ou à l’inspection. </w:t>
            </w:r>
          </w:p>
          <w:p w14:paraId="65A77372" w14:textId="77777777" w:rsidR="00D62EA8" w:rsidRPr="005E078D" w:rsidRDefault="00D62EA8" w:rsidP="00863DEA">
            <w:pPr>
              <w:pStyle w:val="Header2-SubClauses"/>
              <w:suppressAutoHyphens/>
              <w:ind w:left="576" w:hanging="576"/>
              <w:rPr>
                <w:szCs w:val="24"/>
                <w:lang w:val="fr-FR"/>
              </w:rPr>
            </w:pPr>
            <w:r w:rsidRPr="005E078D">
              <w:rPr>
                <w:szCs w:val="24"/>
                <w:lang w:val="fr-FR"/>
              </w:rPr>
              <w:t>26.5</w:t>
            </w:r>
            <w:r w:rsidRPr="005E078D">
              <w:rPr>
                <w:szCs w:val="24"/>
                <w:lang w:val="fr-FR"/>
              </w:rPr>
              <w:tab/>
              <w:t xml:space="preserve">L’Acheteur pourra demander au Fournisseur d’effectuer des essais et/ou des inspections non stipulées dans le Marché mais jugées nécessaires pour vérifier que les caractéristiques et le fonctionnement des fournitures sont conformes aux spécifications techniques, aux codes et aux normes prévus dans </w:t>
            </w:r>
            <w:r w:rsidRPr="005E078D">
              <w:rPr>
                <w:szCs w:val="24"/>
                <w:lang w:val="fr-FR"/>
              </w:rPr>
              <w:lastRenderedPageBreak/>
              <w:t>le Marché, étant entendu que le coût raisonnable pour le Fournisseur desdits essais et/ou inspections supplémentaires sera ajouté au prix du Marché. De plus, si lesdits essais et/ou inspections font obstacle à la poursuite de la fabrication et/ou empêchent le Fournisseur de s’acquitter de ses autres obligations afférentes au Marché, il en sera dûment tenu compte dans les dates de livraison et les dates d’achèvement et en ce qui concerne le respect des autres obligations ainsi affectées.</w:t>
            </w:r>
          </w:p>
          <w:p w14:paraId="6404B6A0" w14:textId="77777777" w:rsidR="00D62EA8" w:rsidRPr="005E078D" w:rsidRDefault="00D62EA8" w:rsidP="00863DEA">
            <w:pPr>
              <w:pStyle w:val="Header2-SubClauses"/>
              <w:suppressAutoHyphens/>
              <w:ind w:left="576" w:hanging="576"/>
              <w:rPr>
                <w:szCs w:val="24"/>
                <w:lang w:val="fr-FR"/>
              </w:rPr>
            </w:pPr>
            <w:r w:rsidRPr="005E078D">
              <w:rPr>
                <w:szCs w:val="24"/>
                <w:lang w:val="fr-FR"/>
              </w:rPr>
              <w:t>26.6</w:t>
            </w:r>
            <w:r w:rsidRPr="005E078D">
              <w:rPr>
                <w:szCs w:val="24"/>
                <w:lang w:val="fr-FR"/>
              </w:rPr>
              <w:tab/>
              <w:t>Le Fournisseur donnera à l’Acheteur un rapport présentant les résultats des essais et/ou inspections ainsi effectuées.</w:t>
            </w:r>
          </w:p>
          <w:p w14:paraId="23DF0CA4" w14:textId="77777777" w:rsidR="00D62EA8" w:rsidRPr="005E078D" w:rsidRDefault="00D62EA8" w:rsidP="00863DEA">
            <w:pPr>
              <w:pStyle w:val="Header2-SubClauses"/>
              <w:suppressAutoHyphens/>
              <w:ind w:left="576" w:hanging="576"/>
              <w:rPr>
                <w:szCs w:val="24"/>
                <w:lang w:val="fr-FR"/>
              </w:rPr>
            </w:pPr>
            <w:r w:rsidRPr="005E078D">
              <w:rPr>
                <w:szCs w:val="24"/>
                <w:lang w:val="fr-FR"/>
              </w:rPr>
              <w:t>26.7</w:t>
            </w:r>
            <w:r w:rsidRPr="005E078D">
              <w:rPr>
                <w:szCs w:val="24"/>
                <w:lang w:val="fr-FR"/>
              </w:rPr>
              <w:tab/>
              <w:t>L’Acheteur pourra refuser tout ou partie des fournitures qui se seront révélés défectueuses ou qui ne sont pas conformes aux spécifications. Le Fournisseur apportera les rectifications nécessaires à tout ou partie des fournitures refusées ou les remplacera ou il y apportera les modifications nécessaires pour qu’elles soient conformes aux spécifications, cela sans frais pour l’Acheteur, et il renouvellera les essais et/ou l’inspection, sans frais pour l’Acheteur, après en avoir donné notification conformément à la Clause 26.4 du CCAG.</w:t>
            </w:r>
          </w:p>
          <w:p w14:paraId="3EF4B45D" w14:textId="77777777" w:rsidR="00D62EA8" w:rsidRPr="005E078D" w:rsidRDefault="00D62EA8" w:rsidP="00863DEA">
            <w:pPr>
              <w:pStyle w:val="Header2-SubClauses"/>
              <w:suppressAutoHyphens/>
              <w:ind w:left="576" w:hanging="576"/>
              <w:rPr>
                <w:szCs w:val="24"/>
                <w:lang w:val="fr-FR"/>
              </w:rPr>
            </w:pPr>
            <w:r w:rsidRPr="005E078D">
              <w:rPr>
                <w:szCs w:val="24"/>
                <w:lang w:val="fr-FR"/>
              </w:rPr>
              <w:t>26.8</w:t>
            </w:r>
            <w:r w:rsidRPr="005E078D">
              <w:rPr>
                <w:szCs w:val="24"/>
                <w:lang w:val="fr-FR"/>
              </w:rPr>
              <w:tab/>
              <w:t xml:space="preserve">Le Fournisseur convient que ni la réalisation d’un essai et/ou d’une inspection de tout ou partie des fournitures, ni la présence de l’Acheteur ou de son représentant autorisé à un essai et/ou à une inspection effectuée sur tout ou partie des fournitures, ni la remise d’un rapport en application de la Clause 26.6 du CCAG, ne dispense le Fournisseur de donner toutes garanties ou de s’acquitter des autres obligations stipulées dans le Marché. </w:t>
            </w:r>
          </w:p>
        </w:tc>
      </w:tr>
      <w:tr w:rsidR="00940BF3" w:rsidRPr="005E078D" w14:paraId="278A655E" w14:textId="77777777" w:rsidTr="000D2FBB">
        <w:trPr>
          <w:gridBefore w:val="1"/>
          <w:gridAfter w:val="1"/>
          <w:wBefore w:w="18" w:type="dxa"/>
          <w:wAfter w:w="18" w:type="dxa"/>
        </w:trPr>
        <w:tc>
          <w:tcPr>
            <w:tcW w:w="2160" w:type="dxa"/>
          </w:tcPr>
          <w:p w14:paraId="4F45759C" w14:textId="77777777" w:rsidR="00940BF3" w:rsidRPr="005E078D" w:rsidRDefault="00940BF3" w:rsidP="00540787">
            <w:pPr>
              <w:pStyle w:val="Sec8Clauses"/>
              <w:numPr>
                <w:ilvl w:val="0"/>
                <w:numId w:val="17"/>
              </w:numPr>
              <w:ind w:left="432" w:hanging="432"/>
              <w:rPr>
                <w:szCs w:val="24"/>
                <w:lang w:val="fr-FR"/>
              </w:rPr>
            </w:pPr>
            <w:bookmarkStart w:id="552" w:name="_Toc465958074"/>
            <w:bookmarkStart w:id="553" w:name="_Toc486344989"/>
            <w:r w:rsidRPr="005E078D">
              <w:rPr>
                <w:lang w:val="fr-FR"/>
              </w:rPr>
              <w:lastRenderedPageBreak/>
              <w:t>Pénalités</w:t>
            </w:r>
            <w:bookmarkEnd w:id="552"/>
            <w:bookmarkEnd w:id="553"/>
          </w:p>
        </w:tc>
        <w:tc>
          <w:tcPr>
            <w:tcW w:w="7020" w:type="dxa"/>
          </w:tcPr>
          <w:p w14:paraId="36BDB9B7" w14:textId="77777777" w:rsidR="00940BF3" w:rsidRPr="005E078D" w:rsidRDefault="00232589" w:rsidP="00863DEA">
            <w:pPr>
              <w:pStyle w:val="Header2-SubClauses"/>
              <w:suppressAutoHyphens/>
              <w:ind w:left="576" w:hanging="576"/>
              <w:rPr>
                <w:szCs w:val="24"/>
                <w:lang w:val="fr-FR"/>
              </w:rPr>
            </w:pPr>
            <w:r w:rsidRPr="005E078D">
              <w:rPr>
                <w:szCs w:val="24"/>
                <w:lang w:val="fr-FR"/>
              </w:rPr>
              <w:t>27.1</w:t>
            </w:r>
            <w:r w:rsidRPr="005E078D">
              <w:rPr>
                <w:szCs w:val="24"/>
                <w:lang w:val="fr-FR"/>
              </w:rPr>
              <w:tab/>
            </w:r>
            <w:r w:rsidR="00940BF3" w:rsidRPr="005E078D">
              <w:rPr>
                <w:szCs w:val="24"/>
                <w:lang w:val="fr-FR"/>
              </w:rPr>
              <w:t xml:space="preserve">Sous réserve des dispositions de la </w:t>
            </w:r>
            <w:r w:rsidRPr="005E078D">
              <w:rPr>
                <w:szCs w:val="24"/>
                <w:lang w:val="fr-FR"/>
              </w:rPr>
              <w:t>Clause 32</w:t>
            </w:r>
            <w:r w:rsidR="00940BF3" w:rsidRPr="005E078D">
              <w:rPr>
                <w:szCs w:val="24"/>
                <w:lang w:val="fr-FR"/>
              </w:rPr>
              <w:t xml:space="preserve"> du CCAG, si le Fournisseur ne livre pas l’une quelconque ou l’ensemble des Fournitures ou ne rend pas les Services prévus dans les délais spécifiés dans le Marché, l’Acheteur, sans préjudice des autres recours qu’il détient au titre du Marché, pourra déduire du prix du Marché, à titre de pénalités, une somme équivalant au pourcentage stipulé dans le </w:t>
            </w:r>
            <w:r w:rsidR="00940BF3" w:rsidRPr="005E078D">
              <w:rPr>
                <w:b/>
                <w:bCs/>
                <w:szCs w:val="24"/>
                <w:lang w:val="fr-FR"/>
              </w:rPr>
              <w:t>CCAP</w:t>
            </w:r>
            <w:r w:rsidR="00940BF3" w:rsidRPr="005E078D">
              <w:rPr>
                <w:szCs w:val="24"/>
                <w:lang w:val="fr-FR"/>
              </w:rPr>
              <w:t xml:space="preserve"> applicable au prix livraison des Fournitures livrées en retard ou des Services connexes non réalisés, pour chaque semaine ou fraction de semaine de retard, jusqu’à la livraison ou la prestation effective, à concurrence d’un montant maximum correspondant au pourcentage du prix du Marché indiqué dans le </w:t>
            </w:r>
            <w:r w:rsidR="00940BF3" w:rsidRPr="005E078D">
              <w:rPr>
                <w:b/>
                <w:bCs/>
                <w:szCs w:val="24"/>
                <w:lang w:val="fr-FR"/>
              </w:rPr>
              <w:t>CCAP</w:t>
            </w:r>
            <w:r w:rsidR="00940BF3" w:rsidRPr="005E078D">
              <w:rPr>
                <w:szCs w:val="24"/>
                <w:lang w:val="fr-FR"/>
              </w:rPr>
              <w:t xml:space="preserve">. Une fois ce maximum atteint, l’Acheteur </w:t>
            </w:r>
            <w:r w:rsidR="004466E3" w:rsidRPr="005E078D">
              <w:rPr>
                <w:szCs w:val="24"/>
                <w:lang w:val="fr-FR"/>
              </w:rPr>
              <w:t xml:space="preserve">aura le droit </w:t>
            </w:r>
            <w:proofErr w:type="spellStart"/>
            <w:r w:rsidR="004466E3" w:rsidRPr="005E078D">
              <w:rPr>
                <w:szCs w:val="24"/>
                <w:lang w:val="fr-FR"/>
              </w:rPr>
              <w:t>de</w:t>
            </w:r>
            <w:r w:rsidR="00940BF3" w:rsidRPr="005E078D">
              <w:rPr>
                <w:szCs w:val="24"/>
                <w:lang w:val="fr-FR"/>
              </w:rPr>
              <w:t>résilier</w:t>
            </w:r>
            <w:proofErr w:type="spellEnd"/>
            <w:r w:rsidR="00940BF3" w:rsidRPr="005E078D">
              <w:rPr>
                <w:szCs w:val="24"/>
                <w:lang w:val="fr-FR"/>
              </w:rPr>
              <w:t xml:space="preserve"> le Marché en application de la </w:t>
            </w:r>
            <w:r w:rsidRPr="005E078D">
              <w:rPr>
                <w:szCs w:val="24"/>
                <w:lang w:val="fr-FR"/>
              </w:rPr>
              <w:t>Clause 35</w:t>
            </w:r>
            <w:r w:rsidR="00940BF3" w:rsidRPr="005E078D">
              <w:rPr>
                <w:szCs w:val="24"/>
                <w:lang w:val="fr-FR"/>
              </w:rPr>
              <w:t xml:space="preserve"> du CCAG.</w:t>
            </w:r>
          </w:p>
        </w:tc>
      </w:tr>
      <w:tr w:rsidR="00D62EA8" w:rsidRPr="005E078D" w14:paraId="4DD25C89" w14:textId="77777777" w:rsidTr="000D2FBB">
        <w:trPr>
          <w:gridBefore w:val="1"/>
          <w:gridAfter w:val="1"/>
          <w:wBefore w:w="18" w:type="dxa"/>
          <w:wAfter w:w="18" w:type="dxa"/>
        </w:trPr>
        <w:tc>
          <w:tcPr>
            <w:tcW w:w="2160" w:type="dxa"/>
          </w:tcPr>
          <w:p w14:paraId="035F905B" w14:textId="77777777" w:rsidR="00D62EA8" w:rsidRPr="005E078D" w:rsidRDefault="00D62EA8" w:rsidP="00540787">
            <w:pPr>
              <w:pStyle w:val="Sec8Clauses"/>
              <w:numPr>
                <w:ilvl w:val="0"/>
                <w:numId w:val="17"/>
              </w:numPr>
              <w:ind w:left="432" w:hanging="432"/>
              <w:rPr>
                <w:lang w:val="fr-FR"/>
              </w:rPr>
            </w:pPr>
            <w:bookmarkStart w:id="554" w:name="_Toc465958075"/>
            <w:bookmarkStart w:id="555" w:name="_Toc486344990"/>
            <w:r w:rsidRPr="005E078D">
              <w:rPr>
                <w:lang w:val="fr-FR"/>
              </w:rPr>
              <w:t>Garantie</w:t>
            </w:r>
            <w:bookmarkEnd w:id="554"/>
            <w:bookmarkEnd w:id="555"/>
          </w:p>
        </w:tc>
        <w:tc>
          <w:tcPr>
            <w:tcW w:w="7020" w:type="dxa"/>
          </w:tcPr>
          <w:p w14:paraId="0431B84C" w14:textId="77777777" w:rsidR="00D62EA8" w:rsidRPr="005E078D" w:rsidRDefault="00D62EA8" w:rsidP="00863DEA">
            <w:pPr>
              <w:pStyle w:val="Header2-SubClauses"/>
              <w:suppressAutoHyphens/>
              <w:ind w:left="576" w:hanging="576"/>
              <w:rPr>
                <w:szCs w:val="24"/>
                <w:lang w:val="fr-FR"/>
              </w:rPr>
            </w:pPr>
            <w:r w:rsidRPr="005E078D">
              <w:rPr>
                <w:szCs w:val="24"/>
                <w:lang w:val="fr-FR"/>
              </w:rPr>
              <w:t>28.1</w:t>
            </w:r>
            <w:r w:rsidRPr="005E078D">
              <w:rPr>
                <w:szCs w:val="24"/>
                <w:lang w:val="fr-FR"/>
              </w:rPr>
              <w:tab/>
              <w:t xml:space="preserve">Le Fournisseur garantit que les Fournitures sont neuves et n’ont jamais été utilisées, qu’elles sont du modèle le plus récent ou courant, et qu’elles comportent toutes les dernières améliorations </w:t>
            </w:r>
            <w:r w:rsidRPr="005E078D">
              <w:rPr>
                <w:szCs w:val="24"/>
                <w:lang w:val="fr-FR"/>
              </w:rPr>
              <w:lastRenderedPageBreak/>
              <w:t xml:space="preserve">en matière de conception et de matériaux, sauf disposition contraire du Marché. </w:t>
            </w:r>
          </w:p>
          <w:p w14:paraId="0277E8CC" w14:textId="77777777" w:rsidR="00D62EA8" w:rsidRPr="005E078D" w:rsidRDefault="00D62EA8" w:rsidP="00863DEA">
            <w:pPr>
              <w:pStyle w:val="Header2-SubClauses"/>
              <w:suppressAutoHyphens/>
              <w:ind w:left="576" w:hanging="576"/>
              <w:rPr>
                <w:szCs w:val="24"/>
                <w:lang w:val="fr-FR"/>
              </w:rPr>
            </w:pPr>
            <w:r w:rsidRPr="005E078D">
              <w:rPr>
                <w:szCs w:val="24"/>
                <w:lang w:val="fr-FR"/>
              </w:rPr>
              <w:t>28.2</w:t>
            </w:r>
            <w:r w:rsidRPr="005E078D">
              <w:rPr>
                <w:szCs w:val="24"/>
                <w:lang w:val="fr-FR"/>
              </w:rPr>
              <w:tab/>
              <w:t>Sous réserve de la Clause 22.1(b) du CCAG, le Fournisseur garantit en outre que les fournitures seront exemptes de tous défauts liés à une action ou à une omission du Fournisseur ou liés à un défaut de conception, de matériaux et de fabrication, de nature à empêcher leur utilisation normale dans les conditions particulières du pays de destination finale.</w:t>
            </w:r>
          </w:p>
          <w:p w14:paraId="4D2A7B87" w14:textId="77777777" w:rsidR="00D62EA8" w:rsidRPr="005E078D" w:rsidRDefault="00D62EA8" w:rsidP="00863DEA">
            <w:pPr>
              <w:pStyle w:val="Header2-SubClauses"/>
              <w:suppressAutoHyphens/>
              <w:ind w:left="576" w:hanging="576"/>
              <w:rPr>
                <w:szCs w:val="24"/>
                <w:lang w:val="fr-FR"/>
              </w:rPr>
            </w:pPr>
            <w:r w:rsidRPr="005E078D">
              <w:rPr>
                <w:szCs w:val="24"/>
                <w:lang w:val="fr-FR"/>
              </w:rPr>
              <w:t>28.3</w:t>
            </w:r>
            <w:r w:rsidRPr="005E078D">
              <w:rPr>
                <w:szCs w:val="24"/>
                <w:lang w:val="fr-FR"/>
              </w:rPr>
              <w:tab/>
              <w:t xml:space="preserve">Sauf disposition contraire du </w:t>
            </w:r>
            <w:r w:rsidRPr="005E078D">
              <w:rPr>
                <w:b/>
                <w:bCs/>
                <w:szCs w:val="24"/>
                <w:lang w:val="fr-FR"/>
              </w:rPr>
              <w:t>CCAP</w:t>
            </w:r>
            <w:r w:rsidRPr="005E078D">
              <w:rPr>
                <w:szCs w:val="24"/>
                <w:lang w:val="fr-FR"/>
              </w:rPr>
              <w:t xml:space="preserve">, la garantie demeurera valable douze (12) mois après la livraison de tout ou partie des fournitures, le cas échéant, à leur destination finale indiquée au </w:t>
            </w:r>
            <w:r w:rsidRPr="005E078D">
              <w:rPr>
                <w:b/>
                <w:bCs/>
                <w:szCs w:val="24"/>
                <w:lang w:val="fr-FR"/>
              </w:rPr>
              <w:t>CCAP</w:t>
            </w:r>
            <w:r w:rsidRPr="005E078D">
              <w:rPr>
                <w:szCs w:val="24"/>
                <w:lang w:val="fr-FR"/>
              </w:rPr>
              <w:t>, telle que précisée dans le Marché ou dix-huit (18) mois après la date d’expédition à partir du port ou du lieu de chargement dans le pays d’origine ; la période qui se termine le plus tôt étant retenue aux fins de la présente clause.</w:t>
            </w:r>
          </w:p>
          <w:p w14:paraId="71D1C455" w14:textId="77777777" w:rsidR="00D62EA8" w:rsidRPr="005E078D" w:rsidRDefault="00D62EA8" w:rsidP="00863DEA">
            <w:pPr>
              <w:pStyle w:val="Header2-SubClauses"/>
              <w:suppressAutoHyphens/>
              <w:ind w:left="576" w:hanging="576"/>
              <w:rPr>
                <w:szCs w:val="24"/>
                <w:lang w:val="fr-FR"/>
              </w:rPr>
            </w:pPr>
            <w:r w:rsidRPr="005E078D">
              <w:rPr>
                <w:szCs w:val="24"/>
                <w:lang w:val="fr-FR"/>
              </w:rPr>
              <w:t>28.4</w:t>
            </w:r>
            <w:r w:rsidRPr="005E078D">
              <w:rPr>
                <w:szCs w:val="24"/>
                <w:lang w:val="fr-FR"/>
              </w:rPr>
              <w:tab/>
              <w:t>L’Acheteur notifiera toute réclamation au Fournisseur, dans les meilleurs délais après constatation des défauts, en indiquant la nature desdits défauts et en fournissant les preuves disponibles. L’Acheteur donnera au Fournisseur la possibilité raisonnable d’inspecter lesdits défauts.</w:t>
            </w:r>
          </w:p>
          <w:p w14:paraId="1765DD01" w14:textId="77777777" w:rsidR="00D62EA8" w:rsidRPr="005E078D" w:rsidRDefault="00D62EA8" w:rsidP="00863DEA">
            <w:pPr>
              <w:pStyle w:val="Header2-SubClauses"/>
              <w:suppressAutoHyphens/>
              <w:ind w:left="576" w:hanging="576"/>
              <w:rPr>
                <w:szCs w:val="24"/>
                <w:lang w:val="fr-FR"/>
              </w:rPr>
            </w:pPr>
            <w:r w:rsidRPr="005E078D">
              <w:rPr>
                <w:szCs w:val="24"/>
                <w:lang w:val="fr-FR"/>
              </w:rPr>
              <w:t>28.5</w:t>
            </w:r>
            <w:r w:rsidRPr="005E078D">
              <w:rPr>
                <w:szCs w:val="24"/>
                <w:lang w:val="fr-FR"/>
              </w:rPr>
              <w:tab/>
              <w:t xml:space="preserve">À la réception d’une telle réclamation, le Fournisseur réparera ou remplacera rapidement, dans les délais prévus à cet effet au </w:t>
            </w:r>
            <w:r w:rsidRPr="005E078D">
              <w:rPr>
                <w:b/>
                <w:bCs/>
                <w:szCs w:val="24"/>
                <w:lang w:val="fr-FR"/>
              </w:rPr>
              <w:t>CCAP</w:t>
            </w:r>
            <w:r w:rsidRPr="005E078D">
              <w:rPr>
                <w:szCs w:val="24"/>
                <w:lang w:val="fr-FR"/>
              </w:rPr>
              <w:t>, les fournitures ou les pièces défectueuses, sans frais pour l’Acheteur.</w:t>
            </w:r>
          </w:p>
          <w:p w14:paraId="39DC2709" w14:textId="77777777" w:rsidR="00D62EA8" w:rsidRPr="005E078D" w:rsidRDefault="00D62EA8" w:rsidP="00863DEA">
            <w:pPr>
              <w:pStyle w:val="Header2-SubClauses"/>
              <w:suppressAutoHyphens/>
              <w:ind w:left="576" w:hanging="576"/>
              <w:rPr>
                <w:szCs w:val="24"/>
                <w:lang w:val="fr-FR"/>
              </w:rPr>
            </w:pPr>
            <w:r w:rsidRPr="005E078D">
              <w:rPr>
                <w:szCs w:val="24"/>
                <w:lang w:val="fr-FR"/>
              </w:rPr>
              <w:t>28.6</w:t>
            </w:r>
            <w:r w:rsidRPr="005E078D">
              <w:rPr>
                <w:szCs w:val="24"/>
                <w:lang w:val="fr-FR"/>
              </w:rPr>
              <w:tab/>
              <w:t xml:space="preserve">Si le Fournisseur, après en avoir été notifié, ne remédie pas au défaut dans les délais prescrits par le </w:t>
            </w:r>
            <w:r w:rsidRPr="005E078D">
              <w:rPr>
                <w:b/>
                <w:bCs/>
                <w:szCs w:val="24"/>
                <w:lang w:val="fr-FR"/>
              </w:rPr>
              <w:t>CCAP</w:t>
            </w:r>
            <w:r w:rsidRPr="005E078D">
              <w:rPr>
                <w:szCs w:val="24"/>
                <w:lang w:val="fr-FR"/>
              </w:rPr>
              <w:t>, l’Acheteur peut entreprendre, dans un délai raisonnable, aux risques et aux frais du Fournisseur, toute action de recours nécessaire, sans préjudice des autres recours dont l’Acheteur dispose envers le Fournisseur en application du Marché.</w:t>
            </w:r>
          </w:p>
        </w:tc>
      </w:tr>
      <w:tr w:rsidR="00D62EA8" w:rsidRPr="005E078D" w14:paraId="1FBEEB5A" w14:textId="77777777" w:rsidTr="000D2FBB">
        <w:trPr>
          <w:gridBefore w:val="1"/>
          <w:gridAfter w:val="1"/>
          <w:wBefore w:w="18" w:type="dxa"/>
          <w:wAfter w:w="18" w:type="dxa"/>
        </w:trPr>
        <w:tc>
          <w:tcPr>
            <w:tcW w:w="2160" w:type="dxa"/>
          </w:tcPr>
          <w:p w14:paraId="1A34CC90" w14:textId="77777777" w:rsidR="00D62EA8" w:rsidRPr="005E078D" w:rsidRDefault="00D62EA8" w:rsidP="00540787">
            <w:pPr>
              <w:pStyle w:val="Sec8Clauses"/>
              <w:numPr>
                <w:ilvl w:val="0"/>
                <w:numId w:val="17"/>
              </w:numPr>
              <w:ind w:left="432" w:hanging="432"/>
              <w:rPr>
                <w:lang w:val="fr-FR"/>
              </w:rPr>
            </w:pPr>
            <w:bookmarkStart w:id="556" w:name="_Toc465958076"/>
            <w:bookmarkStart w:id="557" w:name="_Toc486344991"/>
            <w:r w:rsidRPr="005E078D">
              <w:rPr>
                <w:lang w:val="fr-FR"/>
              </w:rPr>
              <w:lastRenderedPageBreak/>
              <w:t>Brevets</w:t>
            </w:r>
            <w:bookmarkEnd w:id="556"/>
            <w:r w:rsidRPr="005E078D">
              <w:rPr>
                <w:lang w:val="fr-FR"/>
              </w:rPr>
              <w:t xml:space="preserve"> et indemnisation</w:t>
            </w:r>
            <w:bookmarkEnd w:id="557"/>
          </w:p>
        </w:tc>
        <w:tc>
          <w:tcPr>
            <w:tcW w:w="7020" w:type="dxa"/>
          </w:tcPr>
          <w:p w14:paraId="76986D27" w14:textId="77777777" w:rsidR="00D62EA8" w:rsidRPr="005E078D" w:rsidRDefault="00D62EA8" w:rsidP="00FF10EB">
            <w:pPr>
              <w:pStyle w:val="Header2-SubClauses"/>
              <w:suppressAutoHyphens/>
              <w:spacing w:after="480"/>
              <w:ind w:left="576" w:hanging="576"/>
              <w:rPr>
                <w:szCs w:val="24"/>
                <w:lang w:val="fr-FR"/>
              </w:rPr>
            </w:pPr>
            <w:r w:rsidRPr="005E078D">
              <w:rPr>
                <w:szCs w:val="24"/>
                <w:lang w:val="fr-FR"/>
              </w:rPr>
              <w:t>29.1</w:t>
            </w:r>
            <w:r w:rsidRPr="005E078D">
              <w:rPr>
                <w:szCs w:val="24"/>
                <w:lang w:val="fr-FR"/>
              </w:rPr>
              <w:tab/>
              <w:t xml:space="preserve">À condition que l’Acheteur se conforme à la Clause 29.2 du CCAG, le Fournisseur indemnisera et garantira l’Acheteur, ses employés et ses administrateurs, contre toute poursuite judiciaire, action ou poursuite administrative, dommage, réclamation, perte, pénalité et frais de toute nature, y compris les frais d’avocat, pouvant être intentée ou incomber à l’Acheteur par suite d’une violation réelle ou présumée de tout brevet, modèle d’utilité, modèle déposé, marque de fabrique, droits d’auteur ou droits de propriété intellectuelle enregistrés ou en vigueur à la date du Marché, en raison de : </w:t>
            </w:r>
          </w:p>
          <w:p w14:paraId="50A05DE3" w14:textId="77777777" w:rsidR="00D62EA8" w:rsidRPr="005E078D" w:rsidRDefault="00D62EA8" w:rsidP="00540787">
            <w:pPr>
              <w:numPr>
                <w:ilvl w:val="0"/>
                <w:numId w:val="23"/>
              </w:numPr>
              <w:suppressAutoHyphens/>
              <w:spacing w:after="200"/>
              <w:ind w:left="1152" w:hanging="486"/>
              <w:jc w:val="both"/>
              <w:rPr>
                <w:szCs w:val="24"/>
              </w:rPr>
            </w:pPr>
            <w:proofErr w:type="gramStart"/>
            <w:r w:rsidRPr="005E078D">
              <w:rPr>
                <w:szCs w:val="24"/>
              </w:rPr>
              <w:lastRenderedPageBreak/>
              <w:t>l’installation</w:t>
            </w:r>
            <w:proofErr w:type="gramEnd"/>
            <w:r w:rsidRPr="005E078D">
              <w:rPr>
                <w:szCs w:val="24"/>
              </w:rPr>
              <w:t xml:space="preserve"> des fournitures par le Fournisseur ou l’utilisation des fournitures dans le pays où se trouve le site ; et </w:t>
            </w:r>
          </w:p>
          <w:p w14:paraId="333EBCE2" w14:textId="77777777" w:rsidR="00D62EA8" w:rsidRPr="005E078D" w:rsidRDefault="00D62EA8" w:rsidP="00540787">
            <w:pPr>
              <w:numPr>
                <w:ilvl w:val="0"/>
                <w:numId w:val="23"/>
              </w:numPr>
              <w:suppressAutoHyphens/>
              <w:spacing w:after="200"/>
              <w:ind w:left="1152" w:hanging="486"/>
              <w:jc w:val="both"/>
              <w:rPr>
                <w:szCs w:val="24"/>
              </w:rPr>
            </w:pPr>
            <w:proofErr w:type="gramStart"/>
            <w:r w:rsidRPr="005E078D">
              <w:rPr>
                <w:szCs w:val="24"/>
              </w:rPr>
              <w:t>la</w:t>
            </w:r>
            <w:proofErr w:type="gramEnd"/>
            <w:r w:rsidRPr="005E078D">
              <w:rPr>
                <w:szCs w:val="24"/>
              </w:rPr>
              <w:t xml:space="preserve"> vente dans tout pays des biens produits au moyen des fournitures. </w:t>
            </w:r>
          </w:p>
          <w:p w14:paraId="08E107C4" w14:textId="77777777" w:rsidR="00D62EA8" w:rsidRPr="005E078D" w:rsidRDefault="00D62EA8" w:rsidP="00863DEA">
            <w:pPr>
              <w:suppressAutoHyphens/>
              <w:spacing w:after="200"/>
              <w:ind w:left="648" w:hanging="648"/>
              <w:jc w:val="both"/>
              <w:rPr>
                <w:szCs w:val="24"/>
              </w:rPr>
            </w:pPr>
            <w:r w:rsidRPr="005E078D">
              <w:rPr>
                <w:szCs w:val="24"/>
              </w:rPr>
              <w:tab/>
              <w:t>Cette obligation d’indemnisation ne couvrira aucune utilisation des fournitures ou d’une partie des fournitures à des fins autres que celles indiquées dans le Marché ou pouvant en être raisonnablement déduites, et qu’elle ne couvrira aucune violation qui serait due à l’utilisation des fournitures ou d’une partie des fournitures ou des biens produits au moyen des fournitures, en association ou en combinaison avec tout autre équipement, toute installation ou tous matériaux non fournis par le Fournisseur, conformément au Marché.</w:t>
            </w:r>
          </w:p>
          <w:p w14:paraId="3BF39FA1" w14:textId="77777777" w:rsidR="00D62EA8" w:rsidRPr="005E078D" w:rsidRDefault="00D62EA8" w:rsidP="00863DEA">
            <w:pPr>
              <w:pStyle w:val="Header2-SubClauses"/>
              <w:suppressAutoHyphens/>
              <w:ind w:left="576" w:hanging="576"/>
              <w:rPr>
                <w:szCs w:val="24"/>
                <w:lang w:val="fr-FR"/>
              </w:rPr>
            </w:pPr>
            <w:r w:rsidRPr="005E078D">
              <w:rPr>
                <w:szCs w:val="24"/>
                <w:lang w:val="fr-FR"/>
              </w:rPr>
              <w:t>29.2</w:t>
            </w:r>
            <w:r w:rsidRPr="005E078D">
              <w:rPr>
                <w:szCs w:val="24"/>
                <w:lang w:val="fr-FR"/>
              </w:rPr>
              <w:tab/>
              <w:t>Dans le cas où une procédure serait intentée ou une réclamation dirigée contre l’Acheteur dans le contexte de la Clause 29.1 du CCAG, l’Acheteur en avisera le Fournisseur sans délai, en lui adressant une notification à cet effet, et le Fournisseur pourra, à ses propres frais et au nom de l’Acheteur, mener ladite procédure ou le règlement de cette réclamation, et de toutes négociations en vue de régler ladite procédure ou réclamation.</w:t>
            </w:r>
          </w:p>
          <w:p w14:paraId="0C3FAA86" w14:textId="77777777" w:rsidR="00D62EA8" w:rsidRPr="005E078D" w:rsidRDefault="00D62EA8" w:rsidP="00863DEA">
            <w:pPr>
              <w:pStyle w:val="Header2-SubClauses"/>
              <w:suppressAutoHyphens/>
              <w:ind w:left="576" w:hanging="576"/>
              <w:rPr>
                <w:szCs w:val="24"/>
                <w:lang w:val="fr-FR"/>
              </w:rPr>
            </w:pPr>
            <w:r w:rsidRPr="005E078D">
              <w:rPr>
                <w:szCs w:val="24"/>
                <w:lang w:val="fr-FR"/>
              </w:rPr>
              <w:t>29.3</w:t>
            </w:r>
            <w:r w:rsidRPr="005E078D">
              <w:rPr>
                <w:szCs w:val="24"/>
                <w:lang w:val="fr-FR"/>
              </w:rPr>
              <w:tab/>
              <w:t xml:space="preserve">Si le Fournisseur omet de notifier à l’Acheteur, dans les vingt-huit (28) jours suivant la réception de la notification, qu’il entend mener ladite procédure ou réclamation, l’Acheteur sera libre de le faire en son propre nom. </w:t>
            </w:r>
          </w:p>
          <w:p w14:paraId="017D91A7" w14:textId="77777777" w:rsidR="00D62EA8" w:rsidRPr="005E078D" w:rsidRDefault="00D62EA8" w:rsidP="00863DEA">
            <w:pPr>
              <w:pStyle w:val="Header2-SubClauses"/>
              <w:suppressAutoHyphens/>
              <w:ind w:left="576" w:hanging="576"/>
              <w:rPr>
                <w:szCs w:val="24"/>
                <w:lang w:val="fr-FR"/>
              </w:rPr>
            </w:pPr>
            <w:r w:rsidRPr="005E078D">
              <w:rPr>
                <w:szCs w:val="24"/>
                <w:lang w:val="fr-FR"/>
              </w:rPr>
              <w:t>29.4</w:t>
            </w:r>
            <w:r w:rsidRPr="005E078D">
              <w:rPr>
                <w:szCs w:val="24"/>
                <w:lang w:val="fr-FR"/>
              </w:rPr>
              <w:tab/>
              <w:t>L’Acheteur devra, si le Fournisseur le lui demande, donner au Fournisseur toute l’assistance disponible pour assurer la conduite de la procédure ou le règlement de la réclamation, auquel cas le Fournisseur remboursera à l’Acheteur tous les frais raisonnables qu’il aura assumés à cet effet.</w:t>
            </w:r>
          </w:p>
          <w:p w14:paraId="49496545" w14:textId="77777777" w:rsidR="00D62EA8" w:rsidRPr="005E078D" w:rsidRDefault="00D62EA8" w:rsidP="00863DEA">
            <w:pPr>
              <w:pStyle w:val="Header2-SubClauses"/>
              <w:suppressAutoHyphens/>
              <w:ind w:left="576" w:hanging="576"/>
              <w:rPr>
                <w:szCs w:val="24"/>
                <w:lang w:val="fr-FR"/>
              </w:rPr>
            </w:pPr>
            <w:r w:rsidRPr="005E078D">
              <w:rPr>
                <w:szCs w:val="24"/>
                <w:lang w:val="fr-FR"/>
              </w:rPr>
              <w:t>29.5</w:t>
            </w:r>
            <w:r w:rsidRPr="005E078D">
              <w:rPr>
                <w:szCs w:val="24"/>
                <w:lang w:val="fr-FR"/>
              </w:rPr>
              <w:tab/>
              <w:t>L’Acheteur indemnisera et garantira le Fournisseur, ses employés, ses administrateurs et ses sous-traitants, contre toute poursuite judiciaire, action ou poursuite administrative, dommage, réclamation, perte, pénalité et frais de toute nature, y compris les frais d’avocat, pouvant être intentée ou incomber au Fournisseur par suite d’une violation réelle ou présumée de tout brevet, modèle d’utilité, modèle déposé, marque de fabrique, droits d’auteur ou droits de propriété intellectuelle enregistrés ou en vigueur à la date du Marché, au sujet de plans, de données, de dessins, de spécifications ou d’autres documents ou matériaux fournis ou conçus par ou au nom de l’Acheteur.</w:t>
            </w:r>
          </w:p>
        </w:tc>
      </w:tr>
      <w:tr w:rsidR="00940BF3" w:rsidRPr="005E078D" w14:paraId="7B1F1E73" w14:textId="77777777" w:rsidTr="000D2FBB">
        <w:trPr>
          <w:gridBefore w:val="1"/>
          <w:gridAfter w:val="1"/>
          <w:wBefore w:w="18" w:type="dxa"/>
          <w:wAfter w:w="18" w:type="dxa"/>
        </w:trPr>
        <w:tc>
          <w:tcPr>
            <w:tcW w:w="2160" w:type="dxa"/>
          </w:tcPr>
          <w:p w14:paraId="7A578E1E" w14:textId="77777777" w:rsidR="00940BF3" w:rsidRPr="005E078D" w:rsidRDefault="00940BF3" w:rsidP="00540787">
            <w:pPr>
              <w:pStyle w:val="Sec8Clauses"/>
              <w:numPr>
                <w:ilvl w:val="0"/>
                <w:numId w:val="17"/>
              </w:numPr>
              <w:ind w:left="432" w:hanging="432"/>
              <w:rPr>
                <w:lang w:val="fr-FR"/>
              </w:rPr>
            </w:pPr>
            <w:bookmarkStart w:id="558" w:name="_Toc465958077"/>
            <w:bookmarkStart w:id="559" w:name="_Toc486344992"/>
            <w:r w:rsidRPr="005E078D">
              <w:rPr>
                <w:lang w:val="fr-FR"/>
              </w:rPr>
              <w:lastRenderedPageBreak/>
              <w:t>Limite de responsabilité</w:t>
            </w:r>
            <w:bookmarkEnd w:id="558"/>
            <w:bookmarkEnd w:id="559"/>
          </w:p>
        </w:tc>
        <w:tc>
          <w:tcPr>
            <w:tcW w:w="7020" w:type="dxa"/>
          </w:tcPr>
          <w:p w14:paraId="0BF41E78" w14:textId="77777777" w:rsidR="00940BF3" w:rsidRPr="005E078D" w:rsidRDefault="00232589" w:rsidP="00863DEA">
            <w:pPr>
              <w:pStyle w:val="Header2-SubClauses"/>
              <w:suppressAutoHyphens/>
              <w:ind w:left="576" w:hanging="576"/>
              <w:rPr>
                <w:szCs w:val="24"/>
                <w:lang w:val="fr-FR"/>
              </w:rPr>
            </w:pPr>
            <w:r w:rsidRPr="005E078D">
              <w:rPr>
                <w:szCs w:val="24"/>
                <w:lang w:val="fr-FR"/>
              </w:rPr>
              <w:t>30</w:t>
            </w:r>
            <w:r w:rsidR="00940BF3" w:rsidRPr="005E078D">
              <w:rPr>
                <w:szCs w:val="24"/>
                <w:lang w:val="fr-FR"/>
              </w:rPr>
              <w:t>.1</w:t>
            </w:r>
            <w:r w:rsidR="00940BF3" w:rsidRPr="005E078D">
              <w:rPr>
                <w:szCs w:val="24"/>
                <w:lang w:val="fr-FR"/>
              </w:rPr>
              <w:tab/>
              <w:t>Sauf en cas négligence grave ou de faute intentionnelle</w:t>
            </w:r>
            <w:r w:rsidR="00402F3E" w:rsidRPr="005E078D">
              <w:rPr>
                <w:szCs w:val="24"/>
                <w:lang w:val="fr-FR"/>
              </w:rPr>
              <w:t> :</w:t>
            </w:r>
          </w:p>
          <w:p w14:paraId="2F41A7F4" w14:textId="77777777" w:rsidR="00940BF3" w:rsidRPr="005E078D" w:rsidRDefault="00940BF3" w:rsidP="00540787">
            <w:pPr>
              <w:numPr>
                <w:ilvl w:val="0"/>
                <w:numId w:val="24"/>
              </w:numPr>
              <w:suppressAutoHyphens/>
              <w:spacing w:after="200"/>
              <w:ind w:left="1242" w:hanging="580"/>
              <w:jc w:val="both"/>
              <w:rPr>
                <w:szCs w:val="24"/>
              </w:rPr>
            </w:pPr>
            <w:r w:rsidRPr="005E078D">
              <w:rPr>
                <w:szCs w:val="24"/>
              </w:rPr>
              <w:t xml:space="preserve">Aucune des deux parties n’est responsable envers l’autre de toute perte ou de tout dommage indirect ou consécutif, perte d’usage, perte de production ou manque à gagner ou frais financier, étant entendu que la présente exception ne s’applique à aucune des obligations du Fournisseur de payer des pénalités à l’Acheteur ; </w:t>
            </w:r>
          </w:p>
          <w:p w14:paraId="04D504A0" w14:textId="77777777" w:rsidR="00940BF3" w:rsidRPr="005E078D" w:rsidRDefault="00940BF3" w:rsidP="00540787">
            <w:pPr>
              <w:numPr>
                <w:ilvl w:val="0"/>
                <w:numId w:val="24"/>
              </w:numPr>
              <w:suppressAutoHyphens/>
              <w:spacing w:after="200"/>
              <w:ind w:left="1238" w:hanging="576"/>
              <w:jc w:val="both"/>
              <w:rPr>
                <w:szCs w:val="24"/>
              </w:rPr>
            </w:pPr>
            <w:r w:rsidRPr="005E078D">
              <w:rPr>
                <w:szCs w:val="24"/>
              </w:rPr>
              <w:t>L’obligation globale que le Fournisseur peut assumer envers l’Acheteur au titre du Marché ou au titre de la responsabilité civile ou autre, ne saurait excéder le montant du Marché, étant entendu que cette limitation de responsabilité ne s’appliquera pas aux frais de réparation ou de remplacement du matériel défectueux, ni à l’obligation du Fournisseur d’indemniser l’Acheteur en cas de violation de brevet.</w:t>
            </w:r>
          </w:p>
        </w:tc>
      </w:tr>
      <w:tr w:rsidR="00940BF3" w:rsidRPr="005E078D" w14:paraId="6F720B2A" w14:textId="77777777" w:rsidTr="000D2FBB">
        <w:trPr>
          <w:gridBefore w:val="1"/>
          <w:gridAfter w:val="1"/>
          <w:wBefore w:w="18" w:type="dxa"/>
          <w:wAfter w:w="18" w:type="dxa"/>
        </w:trPr>
        <w:tc>
          <w:tcPr>
            <w:tcW w:w="2160" w:type="dxa"/>
          </w:tcPr>
          <w:p w14:paraId="73E0280C" w14:textId="77777777" w:rsidR="00940BF3" w:rsidRPr="005E078D" w:rsidRDefault="00940BF3" w:rsidP="00540787">
            <w:pPr>
              <w:pStyle w:val="Sec8Clauses"/>
              <w:numPr>
                <w:ilvl w:val="0"/>
                <w:numId w:val="17"/>
              </w:numPr>
              <w:ind w:left="432" w:hanging="432"/>
              <w:rPr>
                <w:lang w:val="fr-FR"/>
              </w:rPr>
            </w:pPr>
            <w:bookmarkStart w:id="560" w:name="_Toc465958078"/>
            <w:bookmarkStart w:id="561" w:name="_Toc486344993"/>
            <w:r w:rsidRPr="005E078D">
              <w:rPr>
                <w:lang w:val="fr-FR"/>
              </w:rPr>
              <w:t>Modifications des lois et règlements</w:t>
            </w:r>
            <w:bookmarkEnd w:id="560"/>
            <w:bookmarkEnd w:id="561"/>
          </w:p>
        </w:tc>
        <w:tc>
          <w:tcPr>
            <w:tcW w:w="7020" w:type="dxa"/>
          </w:tcPr>
          <w:p w14:paraId="796D4160" w14:textId="77777777" w:rsidR="00940BF3" w:rsidRPr="005E078D" w:rsidRDefault="00232589" w:rsidP="00863DEA">
            <w:pPr>
              <w:pStyle w:val="Header2-SubClauses"/>
              <w:suppressAutoHyphens/>
              <w:ind w:left="576" w:hanging="576"/>
              <w:rPr>
                <w:szCs w:val="24"/>
                <w:lang w:val="fr-FR"/>
              </w:rPr>
            </w:pPr>
            <w:r w:rsidRPr="005E078D">
              <w:rPr>
                <w:szCs w:val="24"/>
                <w:lang w:val="fr-FR"/>
              </w:rPr>
              <w:t>31</w:t>
            </w:r>
            <w:r w:rsidR="00940BF3" w:rsidRPr="005E078D">
              <w:rPr>
                <w:szCs w:val="24"/>
                <w:lang w:val="fr-FR"/>
              </w:rPr>
              <w:t>.1</w:t>
            </w:r>
            <w:r w:rsidR="00940BF3" w:rsidRPr="005E078D">
              <w:rPr>
                <w:szCs w:val="24"/>
                <w:lang w:val="fr-FR"/>
              </w:rPr>
              <w:tab/>
              <w:t xml:space="preserve">À moins que le Marché n’en dispose autrement, si après la date correspondant à 28 jours avant la date de soumission des offres, une loi, un règlement, un décret, un arrêté ou règlement local ayant force de loi est adopté, promulgué, abrogé ou modifié dans le lieu du pays de l’Acheteur où se trouve le site (y compris tout changement dans l’interprétation ou l’application dudit texte par les autorités compétentes) d’une manière qui influe sur la date de livraison et/ou le prix du Marché, ladite date de livraison et/ou ledit prix du Marché sera révisé à la hausse ou à la baisse selon le cas, dans la mesure où le Fournisseur en aura été affecté dans l’exécution d’une quelconque de ses obligations au titre du Marché. Nonobstant les dispositions ci-dessus, le supplément ou la réduction de coût ne sera pas versé ou crédité séparément si ledit supplément ou ladite réduction a déjà été prise en compte dans les dispositions relatives à </w:t>
            </w:r>
            <w:r w:rsidR="00490221" w:rsidRPr="005E078D">
              <w:rPr>
                <w:szCs w:val="24"/>
                <w:lang w:val="fr-FR"/>
              </w:rPr>
              <w:t>la révision</w:t>
            </w:r>
            <w:r w:rsidR="00940BF3" w:rsidRPr="005E078D">
              <w:rPr>
                <w:szCs w:val="24"/>
                <w:lang w:val="fr-FR"/>
              </w:rPr>
              <w:t xml:space="preserve"> des prix en tant que de besoin, conformément à la </w:t>
            </w:r>
            <w:r w:rsidRPr="005E078D">
              <w:rPr>
                <w:szCs w:val="24"/>
                <w:lang w:val="fr-FR"/>
              </w:rPr>
              <w:t>Clause 15</w:t>
            </w:r>
            <w:r w:rsidR="00940BF3" w:rsidRPr="005E078D">
              <w:rPr>
                <w:szCs w:val="24"/>
                <w:lang w:val="fr-FR"/>
              </w:rPr>
              <w:t xml:space="preserve"> du CCAG.</w:t>
            </w:r>
          </w:p>
        </w:tc>
      </w:tr>
      <w:tr w:rsidR="00C95B88" w:rsidRPr="005E078D" w14:paraId="48988D3F" w14:textId="77777777" w:rsidTr="000D2FBB">
        <w:trPr>
          <w:gridBefore w:val="1"/>
          <w:gridAfter w:val="1"/>
          <w:wBefore w:w="18" w:type="dxa"/>
          <w:wAfter w:w="18" w:type="dxa"/>
        </w:trPr>
        <w:tc>
          <w:tcPr>
            <w:tcW w:w="2160" w:type="dxa"/>
          </w:tcPr>
          <w:p w14:paraId="05233DE0" w14:textId="77777777" w:rsidR="00C95B88" w:rsidRPr="005E078D" w:rsidRDefault="00C95B88" w:rsidP="00540787">
            <w:pPr>
              <w:pStyle w:val="Sec8Clauses"/>
              <w:numPr>
                <w:ilvl w:val="0"/>
                <w:numId w:val="17"/>
              </w:numPr>
              <w:ind w:left="432" w:hanging="432"/>
              <w:rPr>
                <w:szCs w:val="24"/>
                <w:lang w:val="fr-FR"/>
              </w:rPr>
            </w:pPr>
            <w:bookmarkStart w:id="562" w:name="_Toc465958079"/>
            <w:bookmarkStart w:id="563" w:name="_Toc486344994"/>
            <w:r w:rsidRPr="005E078D">
              <w:rPr>
                <w:lang w:val="fr-FR"/>
              </w:rPr>
              <w:t>Force majeure</w:t>
            </w:r>
            <w:bookmarkEnd w:id="562"/>
            <w:bookmarkEnd w:id="563"/>
          </w:p>
        </w:tc>
        <w:tc>
          <w:tcPr>
            <w:tcW w:w="7020" w:type="dxa"/>
          </w:tcPr>
          <w:p w14:paraId="34097857" w14:textId="77777777" w:rsidR="00C95B88" w:rsidRPr="005E078D" w:rsidRDefault="00C95B88" w:rsidP="00863DEA">
            <w:pPr>
              <w:pStyle w:val="Header2-SubClauses"/>
              <w:suppressAutoHyphens/>
              <w:ind w:left="576" w:hanging="576"/>
              <w:rPr>
                <w:szCs w:val="24"/>
                <w:lang w:val="fr-FR"/>
              </w:rPr>
            </w:pPr>
            <w:r w:rsidRPr="005E078D">
              <w:rPr>
                <w:szCs w:val="24"/>
                <w:lang w:val="fr-FR"/>
              </w:rPr>
              <w:t>32.1</w:t>
            </w:r>
            <w:r w:rsidRPr="005E078D">
              <w:rPr>
                <w:szCs w:val="24"/>
                <w:lang w:val="fr-FR"/>
              </w:rPr>
              <w:tab/>
              <w:t>Le Fournisseur ne sera pas exposé à la saisie de sa garantie de bonne exécution, à des pénalités ou à la résiliation du Marché pour non-exécution si, et dans la mesure où, son retard ou tout autre manquement dans l’exécution des obligations qui lui incombent au titre du Marché est dû à un cas de Force majeure.</w:t>
            </w:r>
          </w:p>
          <w:p w14:paraId="6A5A83C2" w14:textId="77777777" w:rsidR="00C95B88" w:rsidRPr="005E078D" w:rsidRDefault="00C95B88" w:rsidP="00863DEA">
            <w:pPr>
              <w:pStyle w:val="Header2-SubClauses"/>
              <w:suppressAutoHyphens/>
              <w:ind w:left="576" w:hanging="576"/>
              <w:rPr>
                <w:szCs w:val="24"/>
                <w:lang w:val="fr-FR"/>
              </w:rPr>
            </w:pPr>
            <w:r w:rsidRPr="005E078D">
              <w:rPr>
                <w:szCs w:val="24"/>
                <w:lang w:val="fr-FR"/>
              </w:rPr>
              <w:t>32.2</w:t>
            </w:r>
            <w:r w:rsidRPr="005E078D">
              <w:rPr>
                <w:szCs w:val="24"/>
                <w:lang w:val="fr-FR"/>
              </w:rPr>
              <w:tab/>
              <w:t xml:space="preserve">Aux fins de la présente Clause, l’expression « Force majeure » désigne un événement échappant au contrôle du Fournisseur, qui n’est pas attribuable à sa faute ou à sa négligence et qui est imprévisible et inévitable. De tels événements peuvent inclure, sans que cette liste soit limitative, les actes de l’Acheteur au titre de la souveraineté de l’État, les guerres et révolutions, incendies, </w:t>
            </w:r>
            <w:r w:rsidRPr="005E078D">
              <w:rPr>
                <w:szCs w:val="24"/>
                <w:lang w:val="fr-FR"/>
              </w:rPr>
              <w:lastRenderedPageBreak/>
              <w:t>inondations, épidémies, mesures de quarantaine et d’embargo sur le fret.</w:t>
            </w:r>
          </w:p>
          <w:p w14:paraId="2D7DA7BB" w14:textId="77777777" w:rsidR="00C95B88" w:rsidRPr="005E078D" w:rsidRDefault="00C95B88" w:rsidP="00863DEA">
            <w:pPr>
              <w:pStyle w:val="Header2-SubClauses"/>
              <w:suppressAutoHyphens/>
              <w:ind w:left="576" w:hanging="576"/>
              <w:rPr>
                <w:szCs w:val="24"/>
                <w:lang w:val="fr-FR"/>
              </w:rPr>
            </w:pPr>
            <w:r w:rsidRPr="005E078D">
              <w:rPr>
                <w:szCs w:val="24"/>
                <w:lang w:val="fr-FR"/>
              </w:rPr>
              <w:t>32.3</w:t>
            </w:r>
            <w:r w:rsidRPr="005E078D">
              <w:rPr>
                <w:szCs w:val="24"/>
                <w:lang w:val="fr-FR"/>
              </w:rPr>
              <w:tab/>
              <w:t>En cas de Force majeure, le Fournisseur notifiera sans délai par écrit à l’Acheteur l’existence de celle-ci et ses motifs. Sous réserve d’instructions contraires, par écrit, de l’Acheteur, le Fournisseur continuera à remplir ses obligations contractuelles dans la mesure du possible, et s’efforcera de continuer à remplir les obligations dont l’exécution n’est pas entravée par le cas de Force majeure.</w:t>
            </w:r>
          </w:p>
        </w:tc>
      </w:tr>
      <w:tr w:rsidR="00C95B88" w:rsidRPr="005E078D" w14:paraId="31BA4BDA" w14:textId="77777777" w:rsidTr="000D2FBB">
        <w:trPr>
          <w:gridBefore w:val="1"/>
          <w:gridAfter w:val="1"/>
          <w:wBefore w:w="18" w:type="dxa"/>
          <w:wAfter w:w="18" w:type="dxa"/>
        </w:trPr>
        <w:tc>
          <w:tcPr>
            <w:tcW w:w="2160" w:type="dxa"/>
          </w:tcPr>
          <w:p w14:paraId="1F6F7B56" w14:textId="77777777" w:rsidR="00C95B88" w:rsidRPr="005E078D" w:rsidRDefault="00C95B88" w:rsidP="00540787">
            <w:pPr>
              <w:pStyle w:val="Sec8Clauses"/>
              <w:numPr>
                <w:ilvl w:val="0"/>
                <w:numId w:val="17"/>
              </w:numPr>
              <w:ind w:left="432" w:hanging="432"/>
              <w:rPr>
                <w:szCs w:val="24"/>
                <w:lang w:val="fr-FR"/>
              </w:rPr>
            </w:pPr>
            <w:bookmarkStart w:id="564" w:name="_Toc465958080"/>
            <w:bookmarkStart w:id="565" w:name="_Toc486344995"/>
            <w:r w:rsidRPr="005E078D">
              <w:rPr>
                <w:lang w:val="fr-FR"/>
              </w:rPr>
              <w:lastRenderedPageBreak/>
              <w:t>Ordres de modification et avenants au marché</w:t>
            </w:r>
            <w:bookmarkEnd w:id="564"/>
            <w:bookmarkEnd w:id="565"/>
          </w:p>
        </w:tc>
        <w:tc>
          <w:tcPr>
            <w:tcW w:w="7020" w:type="dxa"/>
          </w:tcPr>
          <w:p w14:paraId="12DB56BB" w14:textId="77777777" w:rsidR="00C95B88" w:rsidRPr="005E078D" w:rsidRDefault="00C95B88" w:rsidP="00863DEA">
            <w:pPr>
              <w:pStyle w:val="Header2-SubClauses"/>
              <w:suppressAutoHyphens/>
              <w:ind w:left="576" w:hanging="576"/>
              <w:rPr>
                <w:szCs w:val="24"/>
                <w:lang w:val="fr-FR"/>
              </w:rPr>
            </w:pPr>
            <w:r w:rsidRPr="005E078D">
              <w:rPr>
                <w:szCs w:val="24"/>
                <w:lang w:val="fr-FR"/>
              </w:rPr>
              <w:t>33.1</w:t>
            </w:r>
            <w:r w:rsidRPr="005E078D">
              <w:rPr>
                <w:szCs w:val="24"/>
                <w:lang w:val="fr-FR"/>
              </w:rPr>
              <w:tab/>
              <w:t>L’Acheteur peut demander à tout moment au Fournisseur, par notification, conformément aux dispositions de la Clause 8 du CCAG, d’apporter des modifications dans le cadre général du Marché, dans un ou plusieurs des domaines suivants :</w:t>
            </w:r>
          </w:p>
          <w:p w14:paraId="039AF82A" w14:textId="77777777" w:rsidR="00C95B88" w:rsidRPr="005E078D" w:rsidRDefault="00C95B88" w:rsidP="00540787">
            <w:pPr>
              <w:numPr>
                <w:ilvl w:val="0"/>
                <w:numId w:val="25"/>
              </w:numPr>
              <w:suppressAutoHyphens/>
              <w:spacing w:after="200"/>
              <w:ind w:left="1242" w:hanging="580"/>
              <w:jc w:val="both"/>
              <w:rPr>
                <w:szCs w:val="24"/>
              </w:rPr>
            </w:pPr>
            <w:proofErr w:type="gramStart"/>
            <w:r w:rsidRPr="005E078D">
              <w:rPr>
                <w:szCs w:val="24"/>
              </w:rPr>
              <w:t>les</w:t>
            </w:r>
            <w:proofErr w:type="gramEnd"/>
            <w:r w:rsidRPr="005E078D">
              <w:rPr>
                <w:szCs w:val="24"/>
              </w:rPr>
              <w:t xml:space="preserve"> plans, conceptions ou spécifications, lorsque les fournitures à livrer au titre du Marché doivent être fabriquées spécialement pour l’Acheteur ; </w:t>
            </w:r>
          </w:p>
          <w:p w14:paraId="6B2F0785" w14:textId="77777777" w:rsidR="00C95B88" w:rsidRPr="005E078D" w:rsidRDefault="00C95B88" w:rsidP="00540787">
            <w:pPr>
              <w:numPr>
                <w:ilvl w:val="0"/>
                <w:numId w:val="25"/>
              </w:numPr>
              <w:suppressAutoHyphens/>
              <w:spacing w:after="200"/>
              <w:ind w:left="1242" w:hanging="580"/>
              <w:jc w:val="both"/>
              <w:rPr>
                <w:szCs w:val="24"/>
              </w:rPr>
            </w:pPr>
            <w:proofErr w:type="gramStart"/>
            <w:r w:rsidRPr="005E078D">
              <w:rPr>
                <w:szCs w:val="24"/>
              </w:rPr>
              <w:t>la</w:t>
            </w:r>
            <w:proofErr w:type="gramEnd"/>
            <w:r w:rsidRPr="005E078D">
              <w:rPr>
                <w:szCs w:val="24"/>
              </w:rPr>
              <w:t xml:space="preserve"> méthode d’expédition ou d’emballage ;</w:t>
            </w:r>
          </w:p>
          <w:p w14:paraId="0640763A" w14:textId="77777777" w:rsidR="00C95B88" w:rsidRPr="005E078D" w:rsidRDefault="00C95B88" w:rsidP="00540787">
            <w:pPr>
              <w:numPr>
                <w:ilvl w:val="0"/>
                <w:numId w:val="25"/>
              </w:numPr>
              <w:suppressAutoHyphens/>
              <w:spacing w:after="200"/>
              <w:ind w:left="1242" w:hanging="580"/>
              <w:jc w:val="both"/>
              <w:rPr>
                <w:szCs w:val="24"/>
              </w:rPr>
            </w:pPr>
            <w:proofErr w:type="gramStart"/>
            <w:r w:rsidRPr="005E078D">
              <w:rPr>
                <w:szCs w:val="24"/>
              </w:rPr>
              <w:t>le</w:t>
            </w:r>
            <w:proofErr w:type="gramEnd"/>
            <w:r w:rsidRPr="005E078D">
              <w:rPr>
                <w:szCs w:val="24"/>
              </w:rPr>
              <w:t xml:space="preserve"> lieu de livraison ; et</w:t>
            </w:r>
          </w:p>
          <w:p w14:paraId="72043AC0" w14:textId="77777777" w:rsidR="00C95B88" w:rsidRPr="005E078D" w:rsidRDefault="00C95B88" w:rsidP="00540787">
            <w:pPr>
              <w:numPr>
                <w:ilvl w:val="0"/>
                <w:numId w:val="25"/>
              </w:numPr>
              <w:suppressAutoHyphens/>
              <w:spacing w:after="200"/>
              <w:ind w:left="1242" w:hanging="580"/>
              <w:jc w:val="both"/>
              <w:rPr>
                <w:szCs w:val="24"/>
              </w:rPr>
            </w:pPr>
            <w:proofErr w:type="gramStart"/>
            <w:r w:rsidRPr="005E078D">
              <w:rPr>
                <w:szCs w:val="24"/>
              </w:rPr>
              <w:t>les</w:t>
            </w:r>
            <w:proofErr w:type="gramEnd"/>
            <w:r w:rsidRPr="005E078D">
              <w:rPr>
                <w:szCs w:val="24"/>
              </w:rPr>
              <w:t xml:space="preserve"> Services connexes qui doivent être fournis par le Fournisseur.</w:t>
            </w:r>
          </w:p>
          <w:p w14:paraId="274ED3FC" w14:textId="77777777" w:rsidR="00C95B88" w:rsidRPr="005E078D" w:rsidRDefault="00C95B88" w:rsidP="00863DEA">
            <w:pPr>
              <w:pStyle w:val="Header2-SubClauses"/>
              <w:suppressAutoHyphens/>
              <w:ind w:left="648" w:hanging="648"/>
              <w:rPr>
                <w:szCs w:val="24"/>
                <w:lang w:val="fr-FR"/>
              </w:rPr>
            </w:pPr>
            <w:r w:rsidRPr="005E078D">
              <w:rPr>
                <w:szCs w:val="24"/>
                <w:lang w:val="fr-FR"/>
              </w:rPr>
              <w:t>33.2</w:t>
            </w:r>
            <w:r w:rsidRPr="005E078D">
              <w:rPr>
                <w:szCs w:val="24"/>
                <w:lang w:val="fr-FR"/>
              </w:rPr>
              <w:tab/>
              <w:t>Si l’une des modifications ci-dessus entraîne une augmentation ou une réduction du coût ou du temps nécessaire au Fournisseur pour exécuter toute partie du Marché, le prix du Marché et/ou le calendrier de livraison/d’achèvement sera modifié de façon équitable et le Marché sera modifié en conséquence. Toute demande d’ajustement du Fournisseur au titre de la présente clause doit être déposée dans les vingt-huit (28) jours suivant la date de réception, par le Fournisseur, de l’ordre de modification émis par l’Acheteur.</w:t>
            </w:r>
          </w:p>
          <w:p w14:paraId="16272452" w14:textId="77777777" w:rsidR="00C95B88" w:rsidRPr="005E078D" w:rsidRDefault="00C95B88" w:rsidP="00863DEA">
            <w:pPr>
              <w:pStyle w:val="Header2-SubClauses"/>
              <w:suppressAutoHyphens/>
              <w:ind w:left="648" w:hanging="648"/>
              <w:rPr>
                <w:szCs w:val="24"/>
                <w:lang w:val="fr-FR"/>
              </w:rPr>
            </w:pPr>
            <w:r w:rsidRPr="005E078D">
              <w:rPr>
                <w:szCs w:val="24"/>
                <w:lang w:val="fr-FR"/>
              </w:rPr>
              <w:t>33.3</w:t>
            </w:r>
            <w:r w:rsidRPr="005E078D">
              <w:rPr>
                <w:szCs w:val="24"/>
                <w:lang w:val="fr-FR"/>
              </w:rPr>
              <w:tab/>
              <w:t>Le prix que demandera le Fournisseur en échange de la prestation de tout service connexe qui pourra être nécessaire mais qui ne figurait pas dans le Marché sera convenu d’avance par les parties et n’excédera pas les tarifs demandés par le Fournisseur à d’autres parties au titre de services analogues.</w:t>
            </w:r>
          </w:p>
          <w:p w14:paraId="76A912FC" w14:textId="77777777" w:rsidR="00C95B88" w:rsidRPr="005E078D" w:rsidRDefault="00C95B88" w:rsidP="00863DEA">
            <w:pPr>
              <w:pStyle w:val="Header2-SubClauses"/>
              <w:suppressAutoHyphens/>
              <w:ind w:left="648" w:hanging="648"/>
              <w:rPr>
                <w:szCs w:val="24"/>
                <w:lang w:val="fr-FR"/>
              </w:rPr>
            </w:pPr>
            <w:r w:rsidRPr="005E078D">
              <w:rPr>
                <w:szCs w:val="24"/>
                <w:lang w:val="fr-FR"/>
              </w:rPr>
              <w:t xml:space="preserve">33.4 </w:t>
            </w:r>
            <w:r w:rsidRPr="005E078D">
              <w:rPr>
                <w:szCs w:val="24"/>
                <w:lang w:val="fr-FR"/>
              </w:rPr>
              <w:tab/>
            </w:r>
            <w:r w:rsidRPr="005E078D">
              <w:rPr>
                <w:b/>
                <w:szCs w:val="24"/>
                <w:lang w:val="fr-FR"/>
              </w:rPr>
              <w:t>Analyse de la valeur</w:t>
            </w:r>
            <w:r w:rsidRPr="005E078D">
              <w:rPr>
                <w:szCs w:val="24"/>
                <w:lang w:val="fr-FR"/>
              </w:rPr>
              <w:t> : Le Fournisseur pourra préparer, à ses frais, une proposition fondée sur l’analyse de la valeur à tout moment durant l’exécution du Marché. La proposition fondée sur l’analyse de la valeur comprendra au minimum les renseignements ci-après :</w:t>
            </w:r>
          </w:p>
          <w:p w14:paraId="4F4A4C66" w14:textId="77777777" w:rsidR="00C95B88" w:rsidRPr="005E078D" w:rsidRDefault="00C95B88" w:rsidP="00C95B88">
            <w:pPr>
              <w:tabs>
                <w:tab w:val="left" w:pos="1226"/>
              </w:tabs>
              <w:suppressAutoHyphens/>
              <w:spacing w:after="200"/>
              <w:ind w:left="1226" w:hanging="425"/>
              <w:jc w:val="both"/>
              <w:rPr>
                <w:szCs w:val="24"/>
              </w:rPr>
            </w:pPr>
            <w:r w:rsidRPr="005E078D">
              <w:rPr>
                <w:szCs w:val="24"/>
              </w:rPr>
              <w:lastRenderedPageBreak/>
              <w:t>(a)</w:t>
            </w:r>
            <w:r w:rsidRPr="005E078D">
              <w:rPr>
                <w:szCs w:val="24"/>
              </w:rPr>
              <w:tab/>
              <w:t>la (ou les) modification(s) proposée(s), et la description des différences avec les exigences du marché ;</w:t>
            </w:r>
          </w:p>
          <w:p w14:paraId="7061D2D2" w14:textId="77777777" w:rsidR="00C95B88" w:rsidRPr="005E078D" w:rsidRDefault="00C95B88" w:rsidP="00C95B88">
            <w:pPr>
              <w:tabs>
                <w:tab w:val="left" w:pos="1226"/>
              </w:tabs>
              <w:suppressAutoHyphens/>
              <w:spacing w:after="200"/>
              <w:ind w:left="1226" w:hanging="425"/>
              <w:jc w:val="both"/>
              <w:rPr>
                <w:szCs w:val="24"/>
              </w:rPr>
            </w:pPr>
            <w:r w:rsidRPr="005E078D">
              <w:rPr>
                <w:szCs w:val="24"/>
              </w:rPr>
              <w:t>(b)</w:t>
            </w:r>
            <w:r w:rsidRPr="005E078D">
              <w:rPr>
                <w:szCs w:val="24"/>
              </w:rPr>
              <w:tab/>
              <w:t>une analyse exhaustive des coûts et avantages de la (ou des) modification(s) proposée(s), y compris la description et l’estimation des coûts (y compris coûts d’exploitation et de maintenance) susceptible d’être encourus par l’Acheteur s’il accepte la proposition ; et</w:t>
            </w:r>
          </w:p>
          <w:p w14:paraId="73E1C676" w14:textId="77777777" w:rsidR="00C95B88" w:rsidRPr="005E078D" w:rsidRDefault="00C95B88" w:rsidP="00C95B88">
            <w:pPr>
              <w:tabs>
                <w:tab w:val="left" w:pos="1226"/>
              </w:tabs>
              <w:suppressAutoHyphens/>
              <w:spacing w:after="200"/>
              <w:ind w:left="1226" w:hanging="425"/>
              <w:jc w:val="both"/>
              <w:rPr>
                <w:szCs w:val="24"/>
              </w:rPr>
            </w:pPr>
            <w:r w:rsidRPr="005E078D">
              <w:rPr>
                <w:szCs w:val="24"/>
              </w:rPr>
              <w:t>(c)</w:t>
            </w:r>
            <w:r w:rsidRPr="005E078D">
              <w:rPr>
                <w:szCs w:val="24"/>
              </w:rPr>
              <w:tab/>
              <w:t>la description de tout(s) impact(s) de la modification sur la performance ou les fonctionnalités.</w:t>
            </w:r>
          </w:p>
          <w:p w14:paraId="37878698" w14:textId="77777777" w:rsidR="00C95B88" w:rsidRPr="005E078D" w:rsidRDefault="00C95B88" w:rsidP="00863DEA">
            <w:pPr>
              <w:suppressAutoHyphens/>
              <w:spacing w:after="200"/>
              <w:ind w:left="702"/>
              <w:jc w:val="both"/>
              <w:rPr>
                <w:szCs w:val="24"/>
              </w:rPr>
            </w:pPr>
            <w:r w:rsidRPr="005E078D">
              <w:rPr>
                <w:szCs w:val="24"/>
              </w:rPr>
              <w:t>L’Acheteur pourrait accepter la proposition fondée sur l’analyse de la valeur dans le cas où la proposition présente l’un ou plusieurs des avantages ci-après :</w:t>
            </w:r>
          </w:p>
          <w:p w14:paraId="65433415" w14:textId="77777777" w:rsidR="00C95B88" w:rsidRPr="005E078D" w:rsidRDefault="00C95B88" w:rsidP="00540787">
            <w:pPr>
              <w:pStyle w:val="Paragraphedeliste"/>
              <w:numPr>
                <w:ilvl w:val="3"/>
                <w:numId w:val="31"/>
              </w:numPr>
              <w:tabs>
                <w:tab w:val="clear" w:pos="1924"/>
                <w:tab w:val="num" w:pos="1226"/>
                <w:tab w:val="right" w:pos="7164"/>
              </w:tabs>
              <w:spacing w:after="200"/>
              <w:ind w:left="1226" w:hanging="425"/>
              <w:contextualSpacing w:val="0"/>
              <w:rPr>
                <w:szCs w:val="24"/>
              </w:rPr>
            </w:pPr>
            <w:proofErr w:type="gramStart"/>
            <w:r w:rsidRPr="005E078D">
              <w:rPr>
                <w:szCs w:val="24"/>
              </w:rPr>
              <w:t>accélérer</w:t>
            </w:r>
            <w:proofErr w:type="gramEnd"/>
            <w:r w:rsidRPr="005E078D">
              <w:rPr>
                <w:szCs w:val="24"/>
              </w:rPr>
              <w:t xml:space="preserve"> le délai de livraison, ou</w:t>
            </w:r>
          </w:p>
          <w:p w14:paraId="5E31F2AD" w14:textId="77777777" w:rsidR="00C95B88" w:rsidRPr="005E078D" w:rsidRDefault="00C95B88" w:rsidP="00540787">
            <w:pPr>
              <w:pStyle w:val="Paragraphedeliste"/>
              <w:numPr>
                <w:ilvl w:val="3"/>
                <w:numId w:val="31"/>
              </w:numPr>
              <w:tabs>
                <w:tab w:val="clear" w:pos="1924"/>
                <w:tab w:val="num" w:pos="1226"/>
                <w:tab w:val="right" w:pos="7164"/>
              </w:tabs>
              <w:spacing w:after="200"/>
              <w:ind w:left="1226" w:hanging="425"/>
              <w:contextualSpacing w:val="0"/>
              <w:rPr>
                <w:szCs w:val="24"/>
              </w:rPr>
            </w:pPr>
            <w:proofErr w:type="gramStart"/>
            <w:r w:rsidRPr="005E078D">
              <w:rPr>
                <w:szCs w:val="24"/>
              </w:rPr>
              <w:t>réduire</w:t>
            </w:r>
            <w:proofErr w:type="gramEnd"/>
            <w:r w:rsidRPr="005E078D">
              <w:rPr>
                <w:szCs w:val="24"/>
              </w:rPr>
              <w:t xml:space="preserve"> le coût pour l’Acheteur durant la vie utile,</w:t>
            </w:r>
          </w:p>
          <w:p w14:paraId="3D37CA03" w14:textId="77777777" w:rsidR="00C95B88" w:rsidRPr="005E078D" w:rsidRDefault="00C95B88" w:rsidP="00540787">
            <w:pPr>
              <w:pStyle w:val="Paragraphedeliste"/>
              <w:numPr>
                <w:ilvl w:val="3"/>
                <w:numId w:val="31"/>
              </w:numPr>
              <w:tabs>
                <w:tab w:val="clear" w:pos="1924"/>
                <w:tab w:val="num" w:pos="1226"/>
                <w:tab w:val="right" w:pos="7164"/>
              </w:tabs>
              <w:spacing w:after="200"/>
              <w:ind w:left="1226" w:hanging="425"/>
              <w:contextualSpacing w:val="0"/>
              <w:rPr>
                <w:szCs w:val="24"/>
              </w:rPr>
            </w:pPr>
            <w:proofErr w:type="gramStart"/>
            <w:r w:rsidRPr="005E078D">
              <w:rPr>
                <w:szCs w:val="24"/>
              </w:rPr>
              <w:t>améliorer</w:t>
            </w:r>
            <w:proofErr w:type="gramEnd"/>
            <w:r w:rsidRPr="005E078D">
              <w:rPr>
                <w:szCs w:val="24"/>
              </w:rPr>
              <w:t xml:space="preserve"> la qualité, l’efficacité, la sécurité ou la durabilité des Fournitures, ou</w:t>
            </w:r>
          </w:p>
          <w:p w14:paraId="204DB5E6" w14:textId="77777777" w:rsidR="00C95B88" w:rsidRPr="005E078D" w:rsidRDefault="00C95B88" w:rsidP="00540787">
            <w:pPr>
              <w:pStyle w:val="Paragraphedeliste"/>
              <w:numPr>
                <w:ilvl w:val="3"/>
                <w:numId w:val="31"/>
              </w:numPr>
              <w:tabs>
                <w:tab w:val="clear" w:pos="1924"/>
                <w:tab w:val="num" w:pos="1226"/>
                <w:tab w:val="right" w:pos="7164"/>
              </w:tabs>
              <w:spacing w:after="200"/>
              <w:ind w:left="1226" w:hanging="425"/>
              <w:contextualSpacing w:val="0"/>
              <w:rPr>
                <w:szCs w:val="24"/>
              </w:rPr>
            </w:pPr>
            <w:proofErr w:type="gramStart"/>
            <w:r w:rsidRPr="005E078D">
              <w:rPr>
                <w:szCs w:val="24"/>
              </w:rPr>
              <w:t>produire</w:t>
            </w:r>
            <w:proofErr w:type="gramEnd"/>
            <w:r w:rsidRPr="005E078D">
              <w:rPr>
                <w:szCs w:val="24"/>
              </w:rPr>
              <w:t xml:space="preserve"> un autre avantage pour l’Acheteur,</w:t>
            </w:r>
          </w:p>
          <w:p w14:paraId="6048061B" w14:textId="77777777" w:rsidR="00C95B88" w:rsidRPr="005E078D" w:rsidRDefault="00C95B88" w:rsidP="00C95B88">
            <w:pPr>
              <w:suppressAutoHyphens/>
              <w:spacing w:after="200"/>
              <w:ind w:left="702"/>
              <w:jc w:val="both"/>
              <w:rPr>
                <w:szCs w:val="24"/>
              </w:rPr>
            </w:pPr>
            <w:proofErr w:type="gramStart"/>
            <w:r w:rsidRPr="005E078D">
              <w:rPr>
                <w:szCs w:val="24"/>
              </w:rPr>
              <w:t>sans</w:t>
            </w:r>
            <w:proofErr w:type="gramEnd"/>
            <w:r w:rsidRPr="005E078D">
              <w:rPr>
                <w:szCs w:val="24"/>
              </w:rPr>
              <w:t xml:space="preserve"> pour autant compromettre les fonctionnalités nécessaires des équipements.</w:t>
            </w:r>
          </w:p>
          <w:p w14:paraId="461F1393" w14:textId="77777777" w:rsidR="00C95B88" w:rsidRPr="005E078D" w:rsidRDefault="00C95B88" w:rsidP="00863DEA">
            <w:pPr>
              <w:suppressAutoHyphens/>
              <w:spacing w:after="200"/>
              <w:ind w:left="702"/>
              <w:jc w:val="both"/>
              <w:rPr>
                <w:szCs w:val="24"/>
              </w:rPr>
            </w:pPr>
            <w:r w:rsidRPr="005E078D">
              <w:rPr>
                <w:szCs w:val="24"/>
              </w:rPr>
              <w:t>Dans le cas où la proposition fondée sur l’analyse de la valeur est approuvée par l’Acheteur et a pour conséquence de :</w:t>
            </w:r>
          </w:p>
          <w:p w14:paraId="313EB91B" w14:textId="77777777" w:rsidR="00C95B88" w:rsidRPr="005E078D" w:rsidRDefault="00C95B88" w:rsidP="006044B4">
            <w:pPr>
              <w:pStyle w:val="Paragraphedeliste"/>
              <w:numPr>
                <w:ilvl w:val="3"/>
                <w:numId w:val="63"/>
              </w:numPr>
              <w:tabs>
                <w:tab w:val="clear" w:pos="1924"/>
                <w:tab w:val="left" w:pos="1240"/>
                <w:tab w:val="right" w:pos="7164"/>
              </w:tabs>
              <w:spacing w:after="200"/>
              <w:ind w:left="1268" w:hanging="476"/>
              <w:contextualSpacing w:val="0"/>
              <w:rPr>
                <w:szCs w:val="24"/>
              </w:rPr>
            </w:pPr>
            <w:r w:rsidRPr="005E078D">
              <w:rPr>
                <w:szCs w:val="24"/>
              </w:rPr>
              <w:tab/>
            </w:r>
            <w:proofErr w:type="gramStart"/>
            <w:r w:rsidRPr="005E078D">
              <w:rPr>
                <w:szCs w:val="24"/>
              </w:rPr>
              <w:t>réduire</w:t>
            </w:r>
            <w:proofErr w:type="gramEnd"/>
            <w:r w:rsidRPr="005E078D">
              <w:rPr>
                <w:szCs w:val="24"/>
              </w:rPr>
              <w:t xml:space="preserve"> le Montant du Marché, le montant à payer au Fournisseur sera le pourcentage indiqué </w:t>
            </w:r>
            <w:r w:rsidRPr="005E078D">
              <w:rPr>
                <w:b/>
                <w:bCs/>
                <w:szCs w:val="24"/>
              </w:rPr>
              <w:t>au CCAP</w:t>
            </w:r>
            <w:r w:rsidRPr="005E078D">
              <w:rPr>
                <w:szCs w:val="24"/>
              </w:rPr>
              <w:t xml:space="preserve"> de la réduction du Montant du Marché ; ou </w:t>
            </w:r>
          </w:p>
          <w:p w14:paraId="4E501E52" w14:textId="77777777" w:rsidR="00C95B88" w:rsidRPr="005E078D" w:rsidRDefault="00C95B88" w:rsidP="006044B4">
            <w:pPr>
              <w:pStyle w:val="Paragraphedeliste"/>
              <w:numPr>
                <w:ilvl w:val="3"/>
                <w:numId w:val="63"/>
              </w:numPr>
              <w:tabs>
                <w:tab w:val="clear" w:pos="1924"/>
                <w:tab w:val="left" w:pos="1240"/>
                <w:tab w:val="right" w:pos="7164"/>
              </w:tabs>
              <w:spacing w:after="200"/>
              <w:ind w:left="1268" w:hanging="476"/>
              <w:contextualSpacing w:val="0"/>
              <w:rPr>
                <w:szCs w:val="24"/>
              </w:rPr>
            </w:pPr>
            <w:r w:rsidRPr="005E078D">
              <w:rPr>
                <w:szCs w:val="24"/>
              </w:rPr>
              <w:tab/>
            </w:r>
            <w:proofErr w:type="gramStart"/>
            <w:r w:rsidRPr="005E078D">
              <w:rPr>
                <w:szCs w:val="24"/>
              </w:rPr>
              <w:t>augmenter</w:t>
            </w:r>
            <w:proofErr w:type="gramEnd"/>
            <w:r w:rsidRPr="005E078D">
              <w:rPr>
                <w:szCs w:val="24"/>
              </w:rPr>
              <w:t xml:space="preserve"> le Montant du Marché, mais réduire les coûts futurs pour l’Acheteur en conséquence de tout avantage décrit en (i) à (iv) ci-avant, le montant à payer au Fournisseur sera la totalité de l’augmentation du Montant du Marché. </w:t>
            </w:r>
          </w:p>
          <w:p w14:paraId="72A7FDA3" w14:textId="77777777" w:rsidR="00C95B88" w:rsidRPr="005E078D" w:rsidRDefault="00C95B88" w:rsidP="00863DEA">
            <w:pPr>
              <w:suppressAutoHyphens/>
              <w:spacing w:after="200"/>
              <w:ind w:left="612" w:hanging="612"/>
              <w:jc w:val="both"/>
              <w:rPr>
                <w:szCs w:val="24"/>
              </w:rPr>
            </w:pPr>
            <w:r w:rsidRPr="005E078D">
              <w:rPr>
                <w:szCs w:val="24"/>
              </w:rPr>
              <w:t>33.5</w:t>
            </w:r>
            <w:r w:rsidRPr="005E078D">
              <w:rPr>
                <w:szCs w:val="24"/>
              </w:rPr>
              <w:tab/>
              <w:t>Sous réserve de la clause ci-avant, aucune variation ou modification des conditions du Marché ne pourra être effectuée sans un avenant par écrit signé par les parties.</w:t>
            </w:r>
          </w:p>
        </w:tc>
      </w:tr>
      <w:tr w:rsidR="008E0067" w:rsidRPr="005E078D" w14:paraId="1D1BEA6F" w14:textId="77777777" w:rsidTr="000D2FBB">
        <w:trPr>
          <w:gridBefore w:val="1"/>
          <w:gridAfter w:val="1"/>
          <w:wBefore w:w="18" w:type="dxa"/>
          <w:wAfter w:w="18" w:type="dxa"/>
        </w:trPr>
        <w:tc>
          <w:tcPr>
            <w:tcW w:w="2160" w:type="dxa"/>
          </w:tcPr>
          <w:p w14:paraId="52FCCAED" w14:textId="77777777" w:rsidR="008E0067" w:rsidRPr="005E078D" w:rsidRDefault="008E0067" w:rsidP="00540787">
            <w:pPr>
              <w:pStyle w:val="Sec8Clauses"/>
              <w:numPr>
                <w:ilvl w:val="0"/>
                <w:numId w:val="17"/>
              </w:numPr>
              <w:ind w:left="432" w:hanging="432"/>
              <w:rPr>
                <w:lang w:val="fr-FR"/>
              </w:rPr>
            </w:pPr>
            <w:bookmarkStart w:id="566" w:name="_Toc465958081"/>
            <w:bookmarkStart w:id="567" w:name="_Toc486344996"/>
            <w:r w:rsidRPr="005E078D">
              <w:rPr>
                <w:lang w:val="fr-FR"/>
              </w:rPr>
              <w:lastRenderedPageBreak/>
              <w:t>Prorogation des délais</w:t>
            </w:r>
            <w:bookmarkEnd w:id="566"/>
            <w:bookmarkEnd w:id="567"/>
          </w:p>
        </w:tc>
        <w:tc>
          <w:tcPr>
            <w:tcW w:w="7020" w:type="dxa"/>
          </w:tcPr>
          <w:p w14:paraId="4701D30B" w14:textId="77777777" w:rsidR="008E0067" w:rsidRPr="005E078D" w:rsidRDefault="008E0067" w:rsidP="00863DEA">
            <w:pPr>
              <w:pStyle w:val="Header2-SubClauses"/>
              <w:suppressAutoHyphens/>
              <w:ind w:left="648" w:hanging="648"/>
              <w:rPr>
                <w:szCs w:val="24"/>
                <w:lang w:val="fr-FR"/>
              </w:rPr>
            </w:pPr>
            <w:r w:rsidRPr="005E078D">
              <w:rPr>
                <w:szCs w:val="24"/>
                <w:lang w:val="fr-FR"/>
              </w:rPr>
              <w:t>34.1</w:t>
            </w:r>
            <w:r w:rsidRPr="005E078D">
              <w:rPr>
                <w:szCs w:val="24"/>
                <w:lang w:val="fr-FR"/>
              </w:rPr>
              <w:tab/>
              <w:t xml:space="preserve">Si à tout moment pendant l’exécution du Marché, le Fournisseur ou ses sous-traitants se heurtent à une situation qui les empêche de fournir les </w:t>
            </w:r>
            <w:proofErr w:type="spellStart"/>
            <w:r w:rsidRPr="005E078D">
              <w:rPr>
                <w:szCs w:val="24"/>
                <w:lang w:val="fr-FR"/>
              </w:rPr>
              <w:t>les</w:t>
            </w:r>
            <w:proofErr w:type="spellEnd"/>
            <w:r w:rsidRPr="005E078D">
              <w:rPr>
                <w:szCs w:val="24"/>
                <w:lang w:val="fr-FR"/>
              </w:rPr>
              <w:t xml:space="preserve"> fournitures ou l’</w:t>
            </w:r>
            <w:proofErr w:type="spellStart"/>
            <w:r w:rsidRPr="005E078D">
              <w:rPr>
                <w:szCs w:val="24"/>
                <w:lang w:val="fr-FR"/>
              </w:rPr>
              <w:t>exéccution</w:t>
            </w:r>
            <w:proofErr w:type="spellEnd"/>
            <w:r w:rsidRPr="005E078D">
              <w:rPr>
                <w:szCs w:val="24"/>
                <w:lang w:val="fr-FR"/>
              </w:rPr>
              <w:t xml:space="preserve"> des services connexes dans les délais prévus à la Clause 13 du CCAG, le Fournisseur avisera promptement l’Acheteur du retard par écrit, </w:t>
            </w:r>
            <w:r w:rsidRPr="005E078D">
              <w:rPr>
                <w:szCs w:val="24"/>
                <w:lang w:val="fr-FR"/>
              </w:rPr>
              <w:lastRenderedPageBreak/>
              <w:t>de sa durée probable et de sa raison. Aussitôt que possible après réception de la notification du Fournisseur, l’Acheteur évaluera la situation et pourra, à sa discrétion, proroger les délais impartis au Fournisseur pour exécuter le Marché, auquel cas la prorogation sera ratifiée par les parties, par voie d’avenant au marché.</w:t>
            </w:r>
          </w:p>
          <w:p w14:paraId="2C0A2AE2" w14:textId="77777777" w:rsidR="008E0067" w:rsidRPr="005E078D" w:rsidRDefault="008E0067" w:rsidP="00863DEA">
            <w:pPr>
              <w:pStyle w:val="Header2-SubClauses"/>
              <w:suppressAutoHyphens/>
              <w:ind w:left="648" w:hanging="648"/>
              <w:rPr>
                <w:szCs w:val="24"/>
                <w:lang w:val="fr-FR"/>
              </w:rPr>
            </w:pPr>
            <w:r w:rsidRPr="005E078D">
              <w:rPr>
                <w:szCs w:val="24"/>
                <w:lang w:val="fr-FR"/>
              </w:rPr>
              <w:t>34.2</w:t>
            </w:r>
            <w:r w:rsidRPr="005E078D">
              <w:rPr>
                <w:szCs w:val="24"/>
                <w:lang w:val="fr-FR"/>
              </w:rPr>
              <w:tab/>
              <w:t>À l’exception du cas de force majeure visé dans la clause 32, du CCAG, un retard de la part du Fournisseur dans l’exécution de ses obligations l’exposera à l’application d’une ou plusieurs des pénalités prévues dans la Clause 27 du CCAG, sauf si une prorogation des délais a été accordée en vertu de la Clause 34.1 du CCAG.</w:t>
            </w:r>
          </w:p>
        </w:tc>
      </w:tr>
      <w:tr w:rsidR="00940BF3" w:rsidRPr="005E078D" w14:paraId="39199B0F" w14:textId="77777777" w:rsidTr="000D2FBB">
        <w:trPr>
          <w:gridBefore w:val="1"/>
          <w:gridAfter w:val="1"/>
          <w:wBefore w:w="18" w:type="dxa"/>
          <w:wAfter w:w="18" w:type="dxa"/>
        </w:trPr>
        <w:tc>
          <w:tcPr>
            <w:tcW w:w="2160" w:type="dxa"/>
          </w:tcPr>
          <w:p w14:paraId="52FD5EFE" w14:textId="77777777" w:rsidR="00940BF3" w:rsidRPr="005E078D" w:rsidRDefault="00940BF3" w:rsidP="00540787">
            <w:pPr>
              <w:pStyle w:val="Sec8Clauses"/>
              <w:numPr>
                <w:ilvl w:val="0"/>
                <w:numId w:val="17"/>
              </w:numPr>
              <w:ind w:left="432" w:hanging="432"/>
              <w:rPr>
                <w:lang w:val="fr-FR"/>
              </w:rPr>
            </w:pPr>
            <w:bookmarkStart w:id="568" w:name="_Toc465958082"/>
            <w:bookmarkStart w:id="569" w:name="_Toc486344997"/>
            <w:r w:rsidRPr="005E078D">
              <w:rPr>
                <w:lang w:val="fr-FR"/>
              </w:rPr>
              <w:lastRenderedPageBreak/>
              <w:t>Résiliation</w:t>
            </w:r>
            <w:bookmarkEnd w:id="568"/>
            <w:bookmarkEnd w:id="569"/>
          </w:p>
        </w:tc>
        <w:tc>
          <w:tcPr>
            <w:tcW w:w="7020" w:type="dxa"/>
          </w:tcPr>
          <w:p w14:paraId="5D3218BA" w14:textId="77777777" w:rsidR="00940BF3" w:rsidRPr="005E078D" w:rsidRDefault="00940BF3" w:rsidP="00863DEA">
            <w:pPr>
              <w:pStyle w:val="Header2-SubClauses"/>
              <w:tabs>
                <w:tab w:val="clear" w:pos="619"/>
              </w:tabs>
              <w:suppressAutoHyphens/>
              <w:ind w:left="522" w:hanging="522"/>
              <w:rPr>
                <w:szCs w:val="24"/>
                <w:lang w:val="fr-FR"/>
              </w:rPr>
            </w:pPr>
            <w:r w:rsidRPr="005E078D">
              <w:rPr>
                <w:szCs w:val="24"/>
                <w:lang w:val="fr-FR"/>
              </w:rPr>
              <w:t>3</w:t>
            </w:r>
            <w:r w:rsidR="00A77C32" w:rsidRPr="005E078D">
              <w:rPr>
                <w:szCs w:val="24"/>
                <w:lang w:val="fr-FR"/>
              </w:rPr>
              <w:t>5</w:t>
            </w:r>
            <w:r w:rsidRPr="005E078D">
              <w:rPr>
                <w:szCs w:val="24"/>
                <w:lang w:val="fr-FR"/>
              </w:rPr>
              <w:t>.1</w:t>
            </w:r>
            <w:r w:rsidRPr="005E078D">
              <w:rPr>
                <w:szCs w:val="24"/>
                <w:lang w:val="fr-FR"/>
              </w:rPr>
              <w:tab/>
              <w:t>Résiliation pour non-exécution</w:t>
            </w:r>
          </w:p>
          <w:p w14:paraId="65EB8B55" w14:textId="77777777" w:rsidR="00940BF3" w:rsidRPr="005E078D" w:rsidRDefault="00940BF3" w:rsidP="00540787">
            <w:pPr>
              <w:numPr>
                <w:ilvl w:val="0"/>
                <w:numId w:val="26"/>
              </w:numPr>
              <w:tabs>
                <w:tab w:val="left" w:pos="1062"/>
              </w:tabs>
              <w:suppressAutoHyphens/>
              <w:spacing w:after="200"/>
              <w:ind w:left="1062" w:hanging="540"/>
              <w:jc w:val="both"/>
              <w:rPr>
                <w:szCs w:val="24"/>
              </w:rPr>
            </w:pPr>
            <w:r w:rsidRPr="005E078D">
              <w:rPr>
                <w:szCs w:val="24"/>
              </w:rPr>
              <w:t>L’Acheteur peut, sans préjudice des autres recours qu’il détient en cas de rupture de contrat, notifier par écrit au Fournisseur la résiliation pour non-exécution de la totalité ou d’une partie du Marché</w:t>
            </w:r>
            <w:r w:rsidR="00402F3E" w:rsidRPr="005E078D">
              <w:rPr>
                <w:szCs w:val="24"/>
              </w:rPr>
              <w:t> :</w:t>
            </w:r>
          </w:p>
          <w:p w14:paraId="184D2E13" w14:textId="77777777" w:rsidR="009D0884" w:rsidRPr="005E078D" w:rsidRDefault="009D0884" w:rsidP="00540787">
            <w:pPr>
              <w:numPr>
                <w:ilvl w:val="0"/>
                <w:numId w:val="27"/>
              </w:numPr>
              <w:tabs>
                <w:tab w:val="left" w:pos="2360"/>
              </w:tabs>
              <w:suppressAutoHyphens/>
              <w:spacing w:after="200"/>
              <w:ind w:left="1510" w:hanging="284"/>
              <w:jc w:val="both"/>
              <w:rPr>
                <w:szCs w:val="24"/>
              </w:rPr>
            </w:pPr>
            <w:proofErr w:type="gramStart"/>
            <w:r w:rsidRPr="005E078D">
              <w:rPr>
                <w:szCs w:val="24"/>
              </w:rPr>
              <w:t>si</w:t>
            </w:r>
            <w:proofErr w:type="gramEnd"/>
            <w:r w:rsidRPr="005E078D">
              <w:rPr>
                <w:szCs w:val="24"/>
              </w:rPr>
              <w:t xml:space="preserve"> le Fournisseur manque à livrer l’une quelconque ou l’ensemble des fournitures dans les délais spécifiés dans le Marché ou dans les délais prolongés par l’Acheteur conformément aux dispositions de la Clause 34 du CCAG ; ou</w:t>
            </w:r>
          </w:p>
          <w:p w14:paraId="63ED3B7C" w14:textId="77777777" w:rsidR="009D0884" w:rsidRPr="005E078D" w:rsidRDefault="009D0884" w:rsidP="00540787">
            <w:pPr>
              <w:numPr>
                <w:ilvl w:val="0"/>
                <w:numId w:val="27"/>
              </w:numPr>
              <w:tabs>
                <w:tab w:val="left" w:pos="2077"/>
              </w:tabs>
              <w:suppressAutoHyphens/>
              <w:spacing w:after="200"/>
              <w:ind w:left="1510" w:hanging="142"/>
              <w:jc w:val="both"/>
              <w:rPr>
                <w:szCs w:val="24"/>
              </w:rPr>
            </w:pPr>
            <w:proofErr w:type="gramStart"/>
            <w:r w:rsidRPr="005E078D">
              <w:rPr>
                <w:szCs w:val="24"/>
              </w:rPr>
              <w:t>si</w:t>
            </w:r>
            <w:proofErr w:type="gramEnd"/>
            <w:r w:rsidRPr="005E078D">
              <w:rPr>
                <w:szCs w:val="24"/>
              </w:rPr>
              <w:t xml:space="preserve"> le Fournisseur manque à exécuter toute autre obligation au titre du Marché.</w:t>
            </w:r>
          </w:p>
          <w:p w14:paraId="1F0FE0CF" w14:textId="77777777" w:rsidR="009D0884" w:rsidRPr="005E078D" w:rsidRDefault="009D0884" w:rsidP="00540787">
            <w:pPr>
              <w:numPr>
                <w:ilvl w:val="0"/>
                <w:numId w:val="27"/>
              </w:numPr>
              <w:tabs>
                <w:tab w:val="left" w:pos="2077"/>
              </w:tabs>
              <w:suppressAutoHyphens/>
              <w:spacing w:after="200"/>
              <w:ind w:left="1510" w:hanging="142"/>
              <w:jc w:val="both"/>
              <w:rPr>
                <w:szCs w:val="24"/>
              </w:rPr>
            </w:pPr>
            <w:r w:rsidRPr="005E078D">
              <w:rPr>
                <w:szCs w:val="24"/>
              </w:rPr>
              <w:t xml:space="preserve">Si le Fournisseur, de l’avis de l’Acheteur, s’est livré à des pratiques de fraude ou de corruption, telles que définies à la Clause 3 de ce CCAG, au stade de sa sélection ou lors de sa réalisation du Marché. </w:t>
            </w:r>
          </w:p>
          <w:p w14:paraId="3F303A18" w14:textId="77777777" w:rsidR="009D0884" w:rsidRPr="005E078D" w:rsidRDefault="009D0884" w:rsidP="00540787">
            <w:pPr>
              <w:numPr>
                <w:ilvl w:val="0"/>
                <w:numId w:val="26"/>
              </w:numPr>
              <w:suppressAutoHyphens/>
              <w:spacing w:after="200"/>
              <w:ind w:left="1242" w:hanging="540"/>
              <w:jc w:val="both"/>
              <w:rPr>
                <w:szCs w:val="24"/>
              </w:rPr>
            </w:pPr>
            <w:r w:rsidRPr="005E078D">
              <w:rPr>
                <w:szCs w:val="24"/>
              </w:rPr>
              <w:t>Au cas où l’Acheteur résilie tout ou partie du Marché, en application des dispositions de la Clause 35.1(a) du CCAG, l’Acheteur peut acquérir, aux conditions et de la façon qui lui paraissent convenables, des fournitures ou des services connexes semblables à ceux non reçus ou non exécutés et le Fournisseur sera responsable envers l’Acheteur de tout coût supplémentaire qui en résulterait. Toutefois, le Fournisseur continuera à exécuter le Marché dans la mesure où il n’est pas résilié.</w:t>
            </w:r>
          </w:p>
          <w:p w14:paraId="38317CD7" w14:textId="77777777" w:rsidR="009D0884" w:rsidRPr="005E078D" w:rsidRDefault="009D0884" w:rsidP="009D0884">
            <w:pPr>
              <w:pStyle w:val="Header2-SubClauses"/>
              <w:tabs>
                <w:tab w:val="clear" w:pos="619"/>
              </w:tabs>
              <w:suppressAutoHyphens/>
              <w:ind w:left="522" w:hanging="522"/>
              <w:rPr>
                <w:szCs w:val="24"/>
                <w:lang w:val="fr-FR"/>
              </w:rPr>
            </w:pPr>
            <w:r w:rsidRPr="005E078D">
              <w:rPr>
                <w:szCs w:val="24"/>
                <w:lang w:val="fr-FR"/>
              </w:rPr>
              <w:t>35.2</w:t>
            </w:r>
            <w:r w:rsidRPr="005E078D">
              <w:rPr>
                <w:szCs w:val="24"/>
                <w:lang w:val="fr-FR"/>
              </w:rPr>
              <w:tab/>
              <w:t>Résiliation pour insolvabilité</w:t>
            </w:r>
          </w:p>
          <w:p w14:paraId="5D8F20F1" w14:textId="77777777" w:rsidR="009D0884" w:rsidRPr="005E078D" w:rsidRDefault="009D0884" w:rsidP="00540787">
            <w:pPr>
              <w:numPr>
                <w:ilvl w:val="0"/>
                <w:numId w:val="28"/>
              </w:numPr>
              <w:tabs>
                <w:tab w:val="left" w:pos="1062"/>
              </w:tabs>
              <w:suppressAutoHyphens/>
              <w:spacing w:after="200"/>
              <w:ind w:left="1062" w:hanging="540"/>
              <w:jc w:val="both"/>
              <w:rPr>
                <w:szCs w:val="24"/>
              </w:rPr>
            </w:pPr>
            <w:r w:rsidRPr="005E078D">
              <w:rPr>
                <w:szCs w:val="24"/>
              </w:rPr>
              <w:t xml:space="preserve">L’Acheteur peut à tout moment résilier le Marché par notification écrite adressée au Fournisseur si celui-ci est </w:t>
            </w:r>
            <w:r w:rsidRPr="005E078D">
              <w:rPr>
                <w:szCs w:val="24"/>
              </w:rPr>
              <w:lastRenderedPageBreak/>
              <w:t>déclaré en faillite ou devient insolvable. En ce cas, la résiliation se fera sans indemnisation du Fournisseur, étant entendu toutefois que cette résiliation ne préjugera ni n’affectera aucun des droits ou recours que l’Acheteur détient ou détiendra ultérieurement.</w:t>
            </w:r>
          </w:p>
          <w:p w14:paraId="56EF9969" w14:textId="77777777" w:rsidR="009D0884" w:rsidRPr="005E078D" w:rsidRDefault="009D0884" w:rsidP="009D0884">
            <w:pPr>
              <w:pStyle w:val="Header2-SubClauses"/>
              <w:suppressAutoHyphens/>
              <w:ind w:left="648" w:hanging="648"/>
              <w:rPr>
                <w:szCs w:val="24"/>
                <w:lang w:val="fr-FR"/>
              </w:rPr>
            </w:pPr>
            <w:r w:rsidRPr="005E078D">
              <w:rPr>
                <w:szCs w:val="24"/>
                <w:lang w:val="fr-FR"/>
              </w:rPr>
              <w:t>35.3</w:t>
            </w:r>
            <w:r w:rsidRPr="005E078D">
              <w:rPr>
                <w:szCs w:val="24"/>
                <w:lang w:val="fr-FR"/>
              </w:rPr>
              <w:tab/>
              <w:t>Résiliation pour convenance</w:t>
            </w:r>
          </w:p>
          <w:p w14:paraId="40DD4582" w14:textId="77777777" w:rsidR="009D0884" w:rsidRPr="005E078D" w:rsidRDefault="009D0884" w:rsidP="00540787">
            <w:pPr>
              <w:numPr>
                <w:ilvl w:val="0"/>
                <w:numId w:val="29"/>
              </w:numPr>
              <w:suppressAutoHyphens/>
              <w:spacing w:after="200"/>
              <w:ind w:left="936"/>
              <w:jc w:val="both"/>
              <w:rPr>
                <w:szCs w:val="24"/>
              </w:rPr>
            </w:pPr>
            <w:r w:rsidRPr="005E078D">
              <w:rPr>
                <w:szCs w:val="24"/>
              </w:rPr>
              <w:t>L’Acheteur peut à tout moment résilier tout ou partie du Marché par notification écrite adressée au Fournisseur pour une raison de convenance. L’avis de résiliation précisera que la résiliation intervient unilatéralement pour raison de convenance, dans quelle mesure l’exécution des tâches stipulées dans le Marché prend fin et la date à laquelle la résiliation prend effet.</w:t>
            </w:r>
          </w:p>
          <w:p w14:paraId="03C06971" w14:textId="77777777" w:rsidR="009D0884" w:rsidRPr="005E078D" w:rsidRDefault="009D0884" w:rsidP="00540787">
            <w:pPr>
              <w:numPr>
                <w:ilvl w:val="0"/>
                <w:numId w:val="29"/>
              </w:numPr>
              <w:suppressAutoHyphens/>
              <w:spacing w:after="200"/>
              <w:ind w:left="936"/>
              <w:jc w:val="both"/>
              <w:rPr>
                <w:szCs w:val="24"/>
              </w:rPr>
            </w:pPr>
            <w:r w:rsidRPr="005E078D">
              <w:rPr>
                <w:szCs w:val="24"/>
              </w:rPr>
              <w:t>L’Acheteur prendra livraison, aux prix et aux conditions du Marché, des Fournitures terminées et prêtes à être expédiées dans les vingt-huit (28) jours suivant la réception par le Fournisseur de l’avis de résiliation. S’agissant des autres fournitures restantes, l’Acheteur peut décider :</w:t>
            </w:r>
          </w:p>
          <w:p w14:paraId="0799C608" w14:textId="77777777" w:rsidR="009D0884" w:rsidRPr="005E078D" w:rsidRDefault="009D0884" w:rsidP="00540787">
            <w:pPr>
              <w:numPr>
                <w:ilvl w:val="0"/>
                <w:numId w:val="30"/>
              </w:numPr>
              <w:suppressAutoHyphens/>
              <w:spacing w:after="200"/>
              <w:ind w:left="1422" w:hanging="337"/>
              <w:jc w:val="both"/>
              <w:rPr>
                <w:szCs w:val="24"/>
              </w:rPr>
            </w:pPr>
            <w:proofErr w:type="gramStart"/>
            <w:r w:rsidRPr="005E078D">
              <w:rPr>
                <w:szCs w:val="24"/>
              </w:rPr>
              <w:t>de</w:t>
            </w:r>
            <w:proofErr w:type="gramEnd"/>
            <w:r w:rsidRPr="005E078D">
              <w:rPr>
                <w:szCs w:val="24"/>
              </w:rPr>
              <w:t xml:space="preserve"> faire terminer et livrer toute partie de ces fournitures aux prix et conditions du Marché; et/ou</w:t>
            </w:r>
          </w:p>
          <w:p w14:paraId="314EDA4D" w14:textId="77777777" w:rsidR="009D0884" w:rsidRPr="005E078D" w:rsidRDefault="009D0884" w:rsidP="00540787">
            <w:pPr>
              <w:numPr>
                <w:ilvl w:val="0"/>
                <w:numId w:val="30"/>
              </w:numPr>
              <w:suppressAutoHyphens/>
              <w:spacing w:after="200"/>
              <w:ind w:left="1422" w:hanging="337"/>
              <w:jc w:val="both"/>
              <w:rPr>
                <w:szCs w:val="24"/>
              </w:rPr>
            </w:pPr>
            <w:proofErr w:type="gramStart"/>
            <w:r w:rsidRPr="005E078D">
              <w:rPr>
                <w:szCs w:val="24"/>
              </w:rPr>
              <w:t>d’annuler</w:t>
            </w:r>
            <w:proofErr w:type="gramEnd"/>
            <w:r w:rsidRPr="005E078D">
              <w:rPr>
                <w:szCs w:val="24"/>
              </w:rPr>
              <w:t xml:space="preserve"> le reste et de payer au Fournisseur un montant convenu au titre des Fournitures et des Services connexes partiellement terminés et des matériaux que le Fournisseur s’est déjà procurés.</w:t>
            </w:r>
          </w:p>
        </w:tc>
      </w:tr>
      <w:tr w:rsidR="00940BF3" w:rsidRPr="005E078D" w14:paraId="120596DC" w14:textId="77777777" w:rsidTr="000D2FBB">
        <w:trPr>
          <w:gridBefore w:val="1"/>
          <w:gridAfter w:val="1"/>
          <w:wBefore w:w="18" w:type="dxa"/>
          <w:wAfter w:w="18" w:type="dxa"/>
        </w:trPr>
        <w:tc>
          <w:tcPr>
            <w:tcW w:w="2160" w:type="dxa"/>
          </w:tcPr>
          <w:p w14:paraId="265E552F" w14:textId="77777777" w:rsidR="00940BF3" w:rsidRPr="005E078D" w:rsidRDefault="00940BF3" w:rsidP="00540787">
            <w:pPr>
              <w:pStyle w:val="Sec8Clauses"/>
              <w:numPr>
                <w:ilvl w:val="0"/>
                <w:numId w:val="17"/>
              </w:numPr>
              <w:ind w:left="432" w:hanging="432"/>
              <w:rPr>
                <w:lang w:val="fr-FR"/>
              </w:rPr>
            </w:pPr>
            <w:bookmarkStart w:id="570" w:name="_Toc465958083"/>
            <w:bookmarkStart w:id="571" w:name="_Toc486344998"/>
            <w:r w:rsidRPr="005E078D">
              <w:rPr>
                <w:lang w:val="fr-FR"/>
              </w:rPr>
              <w:lastRenderedPageBreak/>
              <w:t>Cession</w:t>
            </w:r>
            <w:bookmarkEnd w:id="570"/>
            <w:bookmarkEnd w:id="571"/>
          </w:p>
        </w:tc>
        <w:tc>
          <w:tcPr>
            <w:tcW w:w="7020" w:type="dxa"/>
          </w:tcPr>
          <w:p w14:paraId="0BF6B189" w14:textId="77777777" w:rsidR="00940BF3" w:rsidRPr="005E078D" w:rsidRDefault="00A77C32" w:rsidP="00863DEA">
            <w:pPr>
              <w:pStyle w:val="Header2-SubClauses"/>
              <w:suppressAutoHyphens/>
              <w:ind w:left="648" w:hanging="648"/>
              <w:rPr>
                <w:szCs w:val="24"/>
                <w:lang w:val="fr-FR"/>
              </w:rPr>
            </w:pPr>
            <w:r w:rsidRPr="005E078D">
              <w:rPr>
                <w:szCs w:val="24"/>
                <w:lang w:val="fr-FR"/>
              </w:rPr>
              <w:t>36</w:t>
            </w:r>
            <w:r w:rsidR="00940BF3" w:rsidRPr="005E078D">
              <w:rPr>
                <w:szCs w:val="24"/>
                <w:lang w:val="fr-FR"/>
              </w:rPr>
              <w:t>.1</w:t>
            </w:r>
            <w:r w:rsidR="00940BF3" w:rsidRPr="005E078D">
              <w:rPr>
                <w:szCs w:val="24"/>
                <w:lang w:val="fr-FR"/>
              </w:rPr>
              <w:tab/>
              <w:t>À moins d’en avoir reçu par écrit le consentement préalable de l’autre partie, ni l’Acheteur ni le Fournisseur ne cédera, en totalité ou en partie, ses obligations contractuelles au titre du Marché.</w:t>
            </w:r>
          </w:p>
        </w:tc>
      </w:tr>
      <w:tr w:rsidR="00A77C32" w:rsidRPr="005E078D" w14:paraId="45C8345F" w14:textId="77777777" w:rsidTr="000D2FBB">
        <w:trPr>
          <w:gridBefore w:val="1"/>
          <w:gridAfter w:val="1"/>
          <w:wBefore w:w="18" w:type="dxa"/>
          <w:wAfter w:w="18" w:type="dxa"/>
        </w:trPr>
        <w:tc>
          <w:tcPr>
            <w:tcW w:w="2160" w:type="dxa"/>
          </w:tcPr>
          <w:p w14:paraId="7B793156" w14:textId="77777777" w:rsidR="00A77C32" w:rsidRPr="005E078D" w:rsidRDefault="00A77C32" w:rsidP="00540787">
            <w:pPr>
              <w:pStyle w:val="Sec8Clauses"/>
              <w:numPr>
                <w:ilvl w:val="0"/>
                <w:numId w:val="17"/>
              </w:numPr>
              <w:ind w:left="432" w:hanging="432"/>
              <w:rPr>
                <w:lang w:val="fr-FR"/>
              </w:rPr>
            </w:pPr>
            <w:bookmarkStart w:id="572" w:name="_Toc264409547"/>
            <w:bookmarkStart w:id="573" w:name="_Toc267386042"/>
            <w:bookmarkStart w:id="574" w:name="_Toc465958084"/>
            <w:bookmarkStart w:id="575" w:name="_Toc486344999"/>
            <w:r w:rsidRPr="005E078D">
              <w:rPr>
                <w:lang w:val="fr-FR"/>
              </w:rPr>
              <w:t>Restrictions</w:t>
            </w:r>
            <w:bookmarkEnd w:id="572"/>
            <w:r w:rsidRPr="005E078D">
              <w:rPr>
                <w:lang w:val="fr-FR"/>
              </w:rPr>
              <w:t xml:space="preserve"> d’exportation</w:t>
            </w:r>
            <w:bookmarkEnd w:id="573"/>
            <w:bookmarkEnd w:id="574"/>
            <w:bookmarkEnd w:id="575"/>
          </w:p>
        </w:tc>
        <w:tc>
          <w:tcPr>
            <w:tcW w:w="7020" w:type="dxa"/>
          </w:tcPr>
          <w:p w14:paraId="7366B204" w14:textId="77777777" w:rsidR="00A77C32" w:rsidRPr="005E078D" w:rsidRDefault="00A77C32" w:rsidP="00863DEA">
            <w:pPr>
              <w:pStyle w:val="Header2-SubClauses"/>
              <w:suppressAutoHyphens/>
              <w:ind w:left="648" w:hanging="648"/>
              <w:rPr>
                <w:szCs w:val="24"/>
                <w:lang w:val="fr-FR"/>
              </w:rPr>
            </w:pPr>
            <w:r w:rsidRPr="005E078D">
              <w:rPr>
                <w:szCs w:val="24"/>
                <w:lang w:val="fr-FR"/>
              </w:rPr>
              <w:t>37.1</w:t>
            </w:r>
            <w:r w:rsidRPr="005E078D">
              <w:rPr>
                <w:szCs w:val="24"/>
                <w:lang w:val="fr-FR"/>
              </w:rPr>
              <w:tab/>
              <w:t>Nonobstant toute obligation d’entreprendre les formalités d’exportation dans le cad</w:t>
            </w:r>
            <w:r w:rsidR="007A0BAA" w:rsidRPr="005E078D">
              <w:rPr>
                <w:szCs w:val="24"/>
                <w:lang w:val="fr-FR"/>
              </w:rPr>
              <w:t>r</w:t>
            </w:r>
            <w:r w:rsidRPr="005E078D">
              <w:rPr>
                <w:szCs w:val="24"/>
                <w:lang w:val="fr-FR"/>
              </w:rPr>
              <w:t>e du Marché, toute restriction d’exportation imputable à l’Acheteur, vers le Pays de l’Acheteur, ou à l’usage des biens ou services à fournir, lorsque de telles restrictions d’exportation résultent de l’application de la réglementation du commerce d’un pays qui fournit ces biens ou services, et si une telle restriction faire entrave au Fournisseur dans l’accomplissement de ses obligations contractuelles</w:t>
            </w:r>
            <w:r w:rsidR="00433A59" w:rsidRPr="005E078D">
              <w:rPr>
                <w:szCs w:val="24"/>
                <w:lang w:val="fr-FR"/>
              </w:rPr>
              <w:t>,</w:t>
            </w:r>
            <w:r w:rsidRPr="005E078D">
              <w:rPr>
                <w:szCs w:val="24"/>
                <w:lang w:val="fr-FR"/>
              </w:rPr>
              <w:t xml:space="preserve"> le Fournisseur ne sera pas tenu de satisfaire à ses obligations de fournir les biens ou services. Cependant ceci est à la condition expresse que le Fournisseur soit en mesure de démontrer, à la satisfaction de l’Acheteur et de la Banque, qu’il a accompli toutes les formalités requises avec diligence, y compris la </w:t>
            </w:r>
            <w:r w:rsidRPr="005E078D">
              <w:rPr>
                <w:szCs w:val="24"/>
                <w:lang w:val="fr-FR"/>
              </w:rPr>
              <w:lastRenderedPageBreak/>
              <w:t>demande de tout permis, autorisation(s) et licence(s) nécessaires à la livraison des biens ou services dans le cadre du Marché. La résiliation du Marché dans ce cadre sera prononcée pour convenance par l’Acheteur en conformité avec la Clause 35.3 du CCAG.</w:t>
            </w:r>
          </w:p>
        </w:tc>
      </w:tr>
    </w:tbl>
    <w:p w14:paraId="2C8DF029" w14:textId="77777777" w:rsidR="00A77C32" w:rsidRPr="005E078D" w:rsidRDefault="00A77C32" w:rsidP="00C1188B">
      <w:pPr>
        <w:pStyle w:val="Head41"/>
        <w:spacing w:before="60" w:after="60"/>
        <w:rPr>
          <w:sz w:val="24"/>
          <w:szCs w:val="24"/>
        </w:rPr>
      </w:pPr>
      <w:bookmarkStart w:id="576" w:name="_Toc327539604"/>
    </w:p>
    <w:p w14:paraId="5C4331F4" w14:textId="77777777" w:rsidR="00433A59" w:rsidRPr="005E078D" w:rsidRDefault="00FF10EB" w:rsidP="000D2FBB">
      <w:pPr>
        <w:jc w:val="center"/>
        <w:rPr>
          <w:szCs w:val="24"/>
        </w:rPr>
      </w:pPr>
      <w:r w:rsidRPr="005E078D">
        <w:rPr>
          <w:szCs w:val="24"/>
        </w:rPr>
        <w:br w:type="page"/>
      </w:r>
      <w:r w:rsidRPr="005E078D">
        <w:rPr>
          <w:b/>
          <w:sz w:val="36"/>
          <w:szCs w:val="36"/>
          <w:lang w:eastAsia="en-US"/>
        </w:rPr>
        <w:lastRenderedPageBreak/>
        <w:t>ANNEXE AU CAHIER DES CLAUSES ADMINISTRATIVES GENERALES</w:t>
      </w:r>
    </w:p>
    <w:p w14:paraId="18E04E69" w14:textId="77777777" w:rsidR="00A77C32" w:rsidRPr="005E078D" w:rsidRDefault="00A77C32" w:rsidP="000D2FBB">
      <w:pPr>
        <w:spacing w:before="240" w:after="240"/>
        <w:jc w:val="center"/>
        <w:rPr>
          <w:b/>
          <w:sz w:val="40"/>
          <w:szCs w:val="40"/>
          <w:lang w:eastAsia="en-US"/>
        </w:rPr>
      </w:pPr>
      <w:r w:rsidRPr="005E078D">
        <w:rPr>
          <w:b/>
          <w:sz w:val="40"/>
          <w:szCs w:val="40"/>
          <w:lang w:eastAsia="en-US"/>
        </w:rPr>
        <w:t>Fraude et Corruption</w:t>
      </w:r>
      <w:bookmarkEnd w:id="576"/>
    </w:p>
    <w:p w14:paraId="702CD3C7" w14:textId="77777777" w:rsidR="00A77C32" w:rsidRPr="005E078D" w:rsidRDefault="000D2FBB" w:rsidP="000D2FBB">
      <w:pPr>
        <w:suppressAutoHyphens/>
        <w:spacing w:before="120" w:after="120"/>
        <w:jc w:val="center"/>
        <w:rPr>
          <w:b/>
          <w:i/>
          <w:szCs w:val="24"/>
        </w:rPr>
      </w:pPr>
      <w:r w:rsidRPr="005E078D">
        <w:rPr>
          <w:b/>
          <w:i/>
          <w:szCs w:val="24"/>
        </w:rPr>
        <w:t>(</w:t>
      </w:r>
      <w:r w:rsidR="00A77C32" w:rsidRPr="005E078D">
        <w:rPr>
          <w:b/>
          <w:i/>
          <w:szCs w:val="24"/>
        </w:rPr>
        <w:t>Ne pas modifier le texte de cette Annexe</w:t>
      </w:r>
      <w:r w:rsidRPr="005E078D">
        <w:rPr>
          <w:b/>
          <w:i/>
          <w:szCs w:val="24"/>
        </w:rPr>
        <w:t>)</w:t>
      </w:r>
    </w:p>
    <w:tbl>
      <w:tblPr>
        <w:tblW w:w="9630" w:type="dxa"/>
        <w:tblLayout w:type="fixed"/>
        <w:tblLook w:val="0000" w:firstRow="0" w:lastRow="0" w:firstColumn="0" w:lastColumn="0" w:noHBand="0" w:noVBand="0"/>
      </w:tblPr>
      <w:tblGrid>
        <w:gridCol w:w="9630"/>
      </w:tblGrid>
      <w:tr w:rsidR="002E21E0" w:rsidRPr="005E078D" w14:paraId="2CB80975" w14:textId="77777777" w:rsidTr="006F0E14">
        <w:tc>
          <w:tcPr>
            <w:tcW w:w="9630" w:type="dxa"/>
          </w:tcPr>
          <w:p w14:paraId="02C57DFF" w14:textId="77777777" w:rsidR="00713546" w:rsidRPr="005E078D" w:rsidRDefault="00713546" w:rsidP="000D2FBB">
            <w:pPr>
              <w:spacing w:after="160" w:line="259" w:lineRule="auto"/>
              <w:ind w:left="360" w:hanging="360"/>
              <w:contextualSpacing/>
              <w:jc w:val="both"/>
              <w:rPr>
                <w:rFonts w:eastAsiaTheme="minorHAnsi"/>
                <w:b/>
                <w:szCs w:val="24"/>
                <w:lang w:eastAsia="en-US"/>
              </w:rPr>
            </w:pPr>
            <w:r w:rsidRPr="005E078D">
              <w:rPr>
                <w:rFonts w:eastAsiaTheme="minorHAnsi"/>
                <w:b/>
                <w:szCs w:val="24"/>
                <w:lang w:eastAsia="en-US"/>
              </w:rPr>
              <w:t xml:space="preserve">1. </w:t>
            </w:r>
            <w:r w:rsidRPr="005E078D">
              <w:rPr>
                <w:rFonts w:eastAsiaTheme="minorHAnsi"/>
                <w:b/>
                <w:szCs w:val="24"/>
                <w:lang w:eastAsia="en-US"/>
              </w:rPr>
              <w:tab/>
              <w:t>Objet</w:t>
            </w:r>
          </w:p>
          <w:p w14:paraId="6D7F471F" w14:textId="77777777" w:rsidR="00713546" w:rsidRPr="005E078D" w:rsidRDefault="00713546" w:rsidP="000D2FBB">
            <w:pPr>
              <w:pStyle w:val="Paragraphedeliste"/>
              <w:suppressAutoHyphens w:val="0"/>
              <w:overflowPunct/>
              <w:autoSpaceDE/>
              <w:autoSpaceDN/>
              <w:adjustRightInd/>
              <w:spacing w:after="160"/>
              <w:ind w:left="360" w:hanging="360"/>
              <w:textAlignment w:val="auto"/>
              <w:rPr>
                <w:rFonts w:eastAsiaTheme="minorHAnsi"/>
                <w:szCs w:val="24"/>
                <w:lang w:eastAsia="en-US"/>
              </w:rPr>
            </w:pPr>
            <w:r w:rsidRPr="005E078D">
              <w:rPr>
                <w:rFonts w:eastAsiaTheme="minorHAnsi"/>
                <w:szCs w:val="24"/>
                <w:lang w:eastAsia="en-US"/>
              </w:rPr>
              <w:t>1.1</w:t>
            </w:r>
            <w:r w:rsidRPr="005E078D">
              <w:rPr>
                <w:rFonts w:eastAsiaTheme="minorHAnsi"/>
                <w:szCs w:val="24"/>
                <w:lang w:eastAsia="en-US"/>
              </w:rPr>
              <w:tab/>
            </w:r>
            <w:r w:rsidR="00BF6531" w:rsidRPr="005E078D">
              <w:rPr>
                <w:rFonts w:eastAsiaTheme="minorHAnsi"/>
                <w:szCs w:val="24"/>
                <w:lang w:eastAsia="en-US"/>
              </w:rPr>
              <w:t>Les Directives de la Banque en matière de lutte contre la fraude et la corruption, ainsi que la présente annexe, sont applicables à la passation des marchés dans le cadre des Opérations de Financement de Projets d’Investissement par la Banque.</w:t>
            </w:r>
          </w:p>
          <w:p w14:paraId="46D865E7" w14:textId="77777777" w:rsidR="00713546" w:rsidRPr="005E078D" w:rsidRDefault="00713546" w:rsidP="000D2FBB">
            <w:pPr>
              <w:spacing w:after="160" w:line="259" w:lineRule="auto"/>
              <w:ind w:left="360" w:hanging="360"/>
              <w:contextualSpacing/>
              <w:jc w:val="both"/>
              <w:rPr>
                <w:rFonts w:eastAsiaTheme="minorHAnsi"/>
                <w:b/>
                <w:szCs w:val="24"/>
                <w:lang w:eastAsia="en-US"/>
              </w:rPr>
            </w:pPr>
            <w:r w:rsidRPr="005E078D">
              <w:rPr>
                <w:rFonts w:eastAsiaTheme="minorHAnsi"/>
                <w:b/>
                <w:szCs w:val="24"/>
                <w:lang w:eastAsia="en-US"/>
              </w:rPr>
              <w:t>2.</w:t>
            </w:r>
            <w:r w:rsidRPr="005E078D">
              <w:rPr>
                <w:rFonts w:eastAsiaTheme="minorHAnsi"/>
                <w:b/>
                <w:szCs w:val="24"/>
                <w:lang w:eastAsia="en-US"/>
              </w:rPr>
              <w:tab/>
              <w:t>Exigences</w:t>
            </w:r>
          </w:p>
          <w:p w14:paraId="76CA2036" w14:textId="77777777" w:rsidR="00713546" w:rsidRPr="005E078D" w:rsidRDefault="00713546" w:rsidP="000D2FBB">
            <w:pPr>
              <w:pStyle w:val="Paragraphedeliste"/>
              <w:suppressAutoHyphens w:val="0"/>
              <w:overflowPunct/>
              <w:autoSpaceDE/>
              <w:autoSpaceDN/>
              <w:adjustRightInd/>
              <w:spacing w:after="160"/>
              <w:ind w:left="360" w:hanging="360"/>
              <w:textAlignment w:val="auto"/>
              <w:rPr>
                <w:rFonts w:eastAsiaTheme="minorHAnsi"/>
                <w:szCs w:val="24"/>
                <w:lang w:eastAsia="en-US"/>
              </w:rPr>
            </w:pPr>
            <w:r w:rsidRPr="005E078D">
              <w:rPr>
                <w:rFonts w:eastAsiaTheme="minorHAnsi"/>
                <w:szCs w:val="24"/>
                <w:lang w:eastAsia="en-US"/>
              </w:rPr>
              <w:t>2.1</w:t>
            </w:r>
            <w:r w:rsidRPr="005E078D">
              <w:rPr>
                <w:rFonts w:eastAsiaTheme="minorHAnsi"/>
                <w:szCs w:val="24"/>
                <w:lang w:eastAsia="en-US"/>
              </w:rPr>
              <w:tab/>
            </w:r>
            <w:r w:rsidR="00BF6531" w:rsidRPr="005E078D">
              <w:rPr>
                <w:rFonts w:eastAsiaTheme="minorHAnsi"/>
                <w:szCs w:val="24"/>
                <w:lang w:eastAsia="en-US"/>
              </w:rPr>
              <w:t>La Banque exige que les Emprunteurs (y compris les bénéficiaires d’un financement de la Banque), les soumissionnaires</w:t>
            </w:r>
            <w:r w:rsidR="000D3E5E" w:rsidRPr="005E078D">
              <w:rPr>
                <w:rFonts w:eastAsiaTheme="minorHAnsi"/>
                <w:szCs w:val="24"/>
                <w:lang w:eastAsia="en-US"/>
              </w:rPr>
              <w:t xml:space="preserve"> (candidats/proposants)</w:t>
            </w:r>
            <w:r w:rsidR="00BF6531" w:rsidRPr="005E078D">
              <w:rPr>
                <w:rFonts w:eastAsiaTheme="minorHAnsi"/>
                <w:szCs w:val="24"/>
                <w:lang w:eastAsia="en-US"/>
              </w:rPr>
              <w:t>, consultants, entrepreneurs et fournisseurs, les sous-traitants, sous-consultants, prestataires de services ou fournisseurs, tous les agents (déclarés ou non) ; ainsi que l’ensemble de leur personnel ; se conforment aux normes les plus strictes en matière d’éthique, durant le processus de passation des marchés, la sélection, et l’exécution des contrats financés par la Banque, et s’abstiennent de toute fraude et corruption.</w:t>
            </w:r>
          </w:p>
          <w:p w14:paraId="4342BAE4" w14:textId="77777777" w:rsidR="00713546" w:rsidRPr="005E078D" w:rsidRDefault="00713546" w:rsidP="000D2FBB">
            <w:pPr>
              <w:pStyle w:val="Paragraphedeliste"/>
              <w:suppressAutoHyphens w:val="0"/>
              <w:overflowPunct/>
              <w:autoSpaceDE/>
              <w:autoSpaceDN/>
              <w:adjustRightInd/>
              <w:spacing w:after="160"/>
              <w:ind w:left="360" w:hanging="360"/>
              <w:textAlignment w:val="auto"/>
              <w:rPr>
                <w:rFonts w:eastAsiaTheme="minorHAnsi"/>
                <w:szCs w:val="24"/>
                <w:lang w:eastAsia="en-US"/>
              </w:rPr>
            </w:pPr>
            <w:r w:rsidRPr="005E078D">
              <w:rPr>
                <w:rFonts w:eastAsiaTheme="minorHAnsi"/>
                <w:szCs w:val="24"/>
                <w:lang w:eastAsia="en-US"/>
              </w:rPr>
              <w:t>2.2</w:t>
            </w:r>
            <w:r w:rsidRPr="005E078D">
              <w:rPr>
                <w:rFonts w:eastAsiaTheme="minorHAnsi"/>
                <w:szCs w:val="24"/>
                <w:lang w:eastAsia="en-US"/>
              </w:rPr>
              <w:tab/>
              <w:t>En vertu de ce principe, la Banque</w:t>
            </w:r>
            <w:r w:rsidR="00402F3E" w:rsidRPr="005E078D">
              <w:rPr>
                <w:rFonts w:eastAsiaTheme="minorHAnsi"/>
                <w:szCs w:val="24"/>
                <w:lang w:eastAsia="en-US"/>
              </w:rPr>
              <w:t> :</w:t>
            </w:r>
          </w:p>
          <w:p w14:paraId="72089FA8" w14:textId="77777777" w:rsidR="00713546" w:rsidRPr="005E078D" w:rsidRDefault="00713546" w:rsidP="006044B4">
            <w:pPr>
              <w:pStyle w:val="Corpsdetexte"/>
              <w:numPr>
                <w:ilvl w:val="0"/>
                <w:numId w:val="51"/>
              </w:numPr>
              <w:tabs>
                <w:tab w:val="left" w:pos="851"/>
              </w:tabs>
              <w:suppressAutoHyphens/>
              <w:spacing w:before="120" w:after="120"/>
              <w:ind w:left="1134" w:hanging="425"/>
              <w:rPr>
                <w:szCs w:val="24"/>
                <w:lang w:val="fr-FR"/>
              </w:rPr>
            </w:pPr>
            <w:proofErr w:type="gramStart"/>
            <w:r w:rsidRPr="005E078D">
              <w:rPr>
                <w:szCs w:val="24"/>
                <w:lang w:val="fr-FR"/>
              </w:rPr>
              <w:t>aux</w:t>
            </w:r>
            <w:proofErr w:type="gramEnd"/>
            <w:r w:rsidRPr="005E078D">
              <w:rPr>
                <w:szCs w:val="24"/>
                <w:lang w:val="fr-FR"/>
              </w:rPr>
              <w:t xml:space="preserve"> fins d’application de la présente disposition, définit comme suit les expressions suivantes</w:t>
            </w:r>
            <w:r w:rsidR="00402F3E" w:rsidRPr="005E078D">
              <w:rPr>
                <w:szCs w:val="24"/>
                <w:lang w:val="fr-FR"/>
              </w:rPr>
              <w:t> :</w:t>
            </w:r>
          </w:p>
          <w:p w14:paraId="4FE1E046" w14:textId="77777777" w:rsidR="00713546" w:rsidRPr="005E078D" w:rsidRDefault="00713546" w:rsidP="006044B4">
            <w:pPr>
              <w:pStyle w:val="Paragraphedeliste"/>
              <w:numPr>
                <w:ilvl w:val="0"/>
                <w:numId w:val="64"/>
              </w:numPr>
              <w:spacing w:after="120"/>
              <w:ind w:left="1843" w:hanging="284"/>
              <w:contextualSpacing w:val="0"/>
              <w:rPr>
                <w:rFonts w:eastAsiaTheme="minorHAnsi"/>
                <w:color w:val="000000"/>
                <w:szCs w:val="24"/>
                <w:lang w:eastAsia="en-US"/>
              </w:rPr>
            </w:pPr>
            <w:proofErr w:type="gramStart"/>
            <w:r w:rsidRPr="005E078D">
              <w:rPr>
                <w:rFonts w:eastAsiaTheme="minorHAnsi"/>
                <w:color w:val="000000"/>
                <w:szCs w:val="24"/>
                <w:lang w:eastAsia="en-US"/>
              </w:rPr>
              <w:t>est</w:t>
            </w:r>
            <w:proofErr w:type="gramEnd"/>
            <w:r w:rsidRPr="005E078D">
              <w:rPr>
                <w:rFonts w:eastAsiaTheme="minorHAnsi"/>
                <w:color w:val="000000"/>
                <w:szCs w:val="24"/>
                <w:lang w:eastAsia="en-US"/>
              </w:rPr>
              <w:t xml:space="preserve"> coupable de </w:t>
            </w:r>
            <w:r w:rsidR="00402F3E" w:rsidRPr="005E078D">
              <w:rPr>
                <w:rFonts w:eastAsiaTheme="minorHAnsi"/>
                <w:color w:val="000000"/>
                <w:szCs w:val="24"/>
                <w:lang w:eastAsia="en-US"/>
              </w:rPr>
              <w:t>« </w:t>
            </w:r>
            <w:r w:rsidRPr="005E078D">
              <w:rPr>
                <w:rFonts w:eastAsiaTheme="minorHAnsi"/>
                <w:color w:val="000000"/>
                <w:szCs w:val="24"/>
                <w:lang w:eastAsia="en-US"/>
              </w:rPr>
              <w:t>corruption</w:t>
            </w:r>
            <w:r w:rsidR="00402F3E" w:rsidRPr="005E078D">
              <w:rPr>
                <w:rFonts w:eastAsiaTheme="minorHAnsi"/>
                <w:color w:val="000000"/>
                <w:szCs w:val="24"/>
                <w:lang w:eastAsia="en-US"/>
              </w:rPr>
              <w:t> »</w:t>
            </w:r>
            <w:r w:rsidRPr="005E078D">
              <w:rPr>
                <w:rFonts w:eastAsiaTheme="minorHAnsi"/>
                <w:color w:val="000000"/>
                <w:szCs w:val="24"/>
                <w:lang w:eastAsia="en-US"/>
              </w:rPr>
              <w:t xml:space="preserve"> quiconque offre, donne, sollicite ou accepte, directement ou indirectement</w:t>
            </w:r>
            <w:r w:rsidR="00BF6531" w:rsidRPr="005E078D">
              <w:rPr>
                <w:rFonts w:eastAsiaTheme="minorHAnsi"/>
                <w:color w:val="000000"/>
                <w:szCs w:val="24"/>
                <w:lang w:eastAsia="en-US"/>
              </w:rPr>
              <w:t xml:space="preserve">, un quelconque avantage en </w:t>
            </w:r>
            <w:r w:rsidRPr="005E078D">
              <w:rPr>
                <w:rFonts w:eastAsiaTheme="minorHAnsi"/>
                <w:color w:val="000000"/>
                <w:szCs w:val="24"/>
                <w:lang w:eastAsia="en-US"/>
              </w:rPr>
              <w:t xml:space="preserve">d’influer indûment </w:t>
            </w:r>
            <w:r w:rsidR="00BF6531" w:rsidRPr="005E078D">
              <w:rPr>
                <w:rFonts w:eastAsiaTheme="minorHAnsi"/>
                <w:color w:val="000000"/>
                <w:szCs w:val="24"/>
                <w:lang w:eastAsia="en-US"/>
              </w:rPr>
              <w:t xml:space="preserve">sur les </w:t>
            </w:r>
            <w:r w:rsidRPr="005E078D">
              <w:rPr>
                <w:rFonts w:eastAsiaTheme="minorHAnsi"/>
                <w:color w:val="000000"/>
                <w:szCs w:val="24"/>
                <w:lang w:eastAsia="en-US"/>
              </w:rPr>
              <w:t>action</w:t>
            </w:r>
            <w:r w:rsidR="00BF6531" w:rsidRPr="005E078D">
              <w:rPr>
                <w:rFonts w:eastAsiaTheme="minorHAnsi"/>
                <w:color w:val="000000"/>
                <w:szCs w:val="24"/>
                <w:lang w:eastAsia="en-US"/>
              </w:rPr>
              <w:t>s</w:t>
            </w:r>
            <w:r w:rsidRPr="005E078D">
              <w:rPr>
                <w:rFonts w:eastAsiaTheme="minorHAnsi"/>
                <w:color w:val="000000"/>
                <w:szCs w:val="24"/>
                <w:lang w:eastAsia="en-US"/>
              </w:rPr>
              <w:t xml:space="preserve"> d’une autre personne ou entité ;</w:t>
            </w:r>
          </w:p>
          <w:p w14:paraId="2765BB2B" w14:textId="77777777" w:rsidR="00713546" w:rsidRPr="005E078D" w:rsidRDefault="00BF6531" w:rsidP="006044B4">
            <w:pPr>
              <w:pStyle w:val="Paragraphedeliste"/>
              <w:numPr>
                <w:ilvl w:val="0"/>
                <w:numId w:val="64"/>
              </w:numPr>
              <w:spacing w:after="120"/>
              <w:ind w:left="1843" w:hanging="284"/>
              <w:contextualSpacing w:val="0"/>
              <w:rPr>
                <w:rFonts w:eastAsiaTheme="minorHAnsi"/>
                <w:color w:val="000000"/>
                <w:szCs w:val="24"/>
                <w:lang w:eastAsia="en-US"/>
              </w:rPr>
            </w:pPr>
            <w:proofErr w:type="gramStart"/>
            <w:r w:rsidRPr="005E078D">
              <w:rPr>
                <w:rFonts w:eastAsiaTheme="minorHAnsi"/>
                <w:color w:val="000000"/>
                <w:szCs w:val="24"/>
                <w:lang w:eastAsia="en-US"/>
              </w:rPr>
              <w:t>se</w:t>
            </w:r>
            <w:proofErr w:type="gramEnd"/>
            <w:r w:rsidRPr="005E078D">
              <w:rPr>
                <w:rFonts w:eastAsiaTheme="minorHAnsi"/>
                <w:color w:val="000000"/>
                <w:szCs w:val="24"/>
                <w:lang w:eastAsia="en-US"/>
              </w:rPr>
              <w:t xml:space="preserve"> livre à des </w:t>
            </w:r>
            <w:r w:rsidR="00402F3E" w:rsidRPr="005E078D">
              <w:rPr>
                <w:rFonts w:eastAsiaTheme="minorHAnsi"/>
                <w:color w:val="000000"/>
                <w:szCs w:val="24"/>
                <w:lang w:eastAsia="en-US"/>
              </w:rPr>
              <w:t>« </w:t>
            </w:r>
            <w:r w:rsidRPr="005E078D">
              <w:rPr>
                <w:rFonts w:eastAsiaTheme="minorHAnsi"/>
                <w:color w:val="000000"/>
                <w:szCs w:val="24"/>
                <w:lang w:eastAsia="en-US"/>
              </w:rPr>
              <w:t>manœuvres frauduleuses</w:t>
            </w:r>
            <w:r w:rsidR="00402F3E" w:rsidRPr="005E078D">
              <w:rPr>
                <w:rFonts w:eastAsiaTheme="minorHAnsi"/>
                <w:color w:val="000000"/>
                <w:szCs w:val="24"/>
                <w:lang w:eastAsia="en-US"/>
              </w:rPr>
              <w:t> »</w:t>
            </w:r>
            <w:r w:rsidRPr="005E078D">
              <w:rPr>
                <w:rFonts w:eastAsiaTheme="minorHAnsi"/>
                <w:color w:val="000000"/>
                <w:szCs w:val="24"/>
                <w:lang w:eastAsia="en-US"/>
              </w:rPr>
              <w:t xml:space="preserve"> quiconque agit, ou s’abstient d’agir, ou dénature des faits, délibérément ou par négligence grave, ou tente d’induire en erreur une personne ou une entité, afin d’en retirer un avantage financier ou de toute autre nature, ou se dérober à une obligation;</w:t>
            </w:r>
          </w:p>
          <w:p w14:paraId="04CA1D04" w14:textId="77777777" w:rsidR="00713546" w:rsidRPr="005E078D" w:rsidRDefault="00713546" w:rsidP="006044B4">
            <w:pPr>
              <w:pStyle w:val="Paragraphedeliste"/>
              <w:numPr>
                <w:ilvl w:val="0"/>
                <w:numId w:val="64"/>
              </w:numPr>
              <w:spacing w:after="120"/>
              <w:ind w:left="1843" w:hanging="284"/>
              <w:contextualSpacing w:val="0"/>
              <w:rPr>
                <w:rFonts w:eastAsiaTheme="minorHAnsi"/>
                <w:color w:val="000000"/>
                <w:szCs w:val="24"/>
                <w:lang w:eastAsia="en-US"/>
              </w:rPr>
            </w:pPr>
            <w:proofErr w:type="spellStart"/>
            <w:proofErr w:type="gramStart"/>
            <w:r w:rsidRPr="005E078D">
              <w:rPr>
                <w:rFonts w:eastAsiaTheme="minorHAnsi"/>
                <w:color w:val="000000"/>
                <w:szCs w:val="24"/>
                <w:lang w:eastAsia="en-US"/>
              </w:rPr>
              <w:t>se</w:t>
            </w:r>
            <w:r w:rsidR="00BF6531" w:rsidRPr="005E078D">
              <w:rPr>
                <w:rFonts w:eastAsiaTheme="minorHAnsi"/>
                <w:color w:val="000000"/>
                <w:szCs w:val="24"/>
                <w:lang w:eastAsia="en-US"/>
              </w:rPr>
              <w:t>livrent</w:t>
            </w:r>
            <w:proofErr w:type="spellEnd"/>
            <w:proofErr w:type="gramEnd"/>
            <w:r w:rsidR="00BF6531" w:rsidRPr="005E078D">
              <w:rPr>
                <w:rFonts w:eastAsiaTheme="minorHAnsi"/>
                <w:color w:val="000000"/>
                <w:szCs w:val="24"/>
                <w:lang w:eastAsia="en-US"/>
              </w:rPr>
              <w:t xml:space="preserve"> à des </w:t>
            </w:r>
            <w:r w:rsidR="00402F3E" w:rsidRPr="005E078D">
              <w:rPr>
                <w:rFonts w:eastAsiaTheme="minorHAnsi"/>
                <w:color w:val="000000"/>
                <w:szCs w:val="24"/>
                <w:lang w:eastAsia="en-US"/>
              </w:rPr>
              <w:t>« </w:t>
            </w:r>
            <w:r w:rsidR="00BF6531" w:rsidRPr="005E078D">
              <w:rPr>
                <w:rFonts w:eastAsiaTheme="minorHAnsi"/>
                <w:color w:val="000000"/>
                <w:szCs w:val="24"/>
                <w:lang w:eastAsia="en-US"/>
              </w:rPr>
              <w:t>manœuvres collusiv</w:t>
            </w:r>
            <w:r w:rsidRPr="005E078D">
              <w:rPr>
                <w:rFonts w:eastAsiaTheme="minorHAnsi"/>
                <w:color w:val="000000"/>
                <w:szCs w:val="24"/>
                <w:lang w:eastAsia="en-US"/>
              </w:rPr>
              <w:t>es</w:t>
            </w:r>
            <w:r w:rsidR="00402F3E" w:rsidRPr="005E078D">
              <w:rPr>
                <w:rFonts w:eastAsiaTheme="minorHAnsi"/>
                <w:color w:val="000000"/>
                <w:szCs w:val="24"/>
                <w:lang w:eastAsia="en-US"/>
              </w:rPr>
              <w:t> »</w:t>
            </w:r>
            <w:r w:rsidRPr="005E078D">
              <w:rPr>
                <w:rFonts w:eastAsiaTheme="minorHAnsi"/>
                <w:color w:val="000000"/>
                <w:szCs w:val="24"/>
                <w:lang w:eastAsia="en-US"/>
              </w:rPr>
              <w:t xml:space="preserve"> les personnes ou entités qui s’entendent afin d’atteindre un objectif illicite, notamment en </w:t>
            </w:r>
            <w:proofErr w:type="spellStart"/>
            <w:r w:rsidRPr="005E078D">
              <w:rPr>
                <w:rFonts w:eastAsiaTheme="minorHAnsi"/>
                <w:color w:val="000000"/>
                <w:szCs w:val="24"/>
                <w:lang w:eastAsia="en-US"/>
              </w:rPr>
              <w:t>influantindûment</w:t>
            </w:r>
            <w:proofErr w:type="spellEnd"/>
            <w:r w:rsidRPr="005E078D">
              <w:rPr>
                <w:rFonts w:eastAsiaTheme="minorHAnsi"/>
                <w:color w:val="000000"/>
                <w:szCs w:val="24"/>
                <w:lang w:eastAsia="en-US"/>
              </w:rPr>
              <w:t xml:space="preserve"> sur l’action d’autres personnes ou entités;</w:t>
            </w:r>
          </w:p>
          <w:p w14:paraId="58C7E55D" w14:textId="77777777" w:rsidR="00713546" w:rsidRPr="005E078D" w:rsidRDefault="00713546" w:rsidP="006044B4">
            <w:pPr>
              <w:pStyle w:val="Paragraphedeliste"/>
              <w:numPr>
                <w:ilvl w:val="0"/>
                <w:numId w:val="64"/>
              </w:numPr>
              <w:spacing w:after="120"/>
              <w:ind w:left="1843" w:hanging="284"/>
              <w:contextualSpacing w:val="0"/>
              <w:rPr>
                <w:rFonts w:eastAsiaTheme="minorHAnsi"/>
                <w:color w:val="000000"/>
                <w:szCs w:val="24"/>
                <w:lang w:eastAsia="en-US"/>
              </w:rPr>
            </w:pPr>
            <w:proofErr w:type="gramStart"/>
            <w:r w:rsidRPr="005E078D">
              <w:rPr>
                <w:rFonts w:eastAsiaTheme="minorHAnsi"/>
                <w:color w:val="000000"/>
                <w:szCs w:val="24"/>
                <w:lang w:eastAsia="en-US"/>
              </w:rPr>
              <w:t>se</w:t>
            </w:r>
            <w:proofErr w:type="gramEnd"/>
            <w:r w:rsidRPr="005E078D">
              <w:rPr>
                <w:rFonts w:eastAsiaTheme="minorHAnsi"/>
                <w:color w:val="000000"/>
                <w:szCs w:val="24"/>
                <w:lang w:eastAsia="en-US"/>
              </w:rPr>
              <w:t xml:space="preserve"> livre à des </w:t>
            </w:r>
            <w:r w:rsidR="00402F3E" w:rsidRPr="005E078D">
              <w:rPr>
                <w:rFonts w:eastAsiaTheme="minorHAnsi"/>
                <w:color w:val="000000"/>
                <w:szCs w:val="24"/>
                <w:lang w:eastAsia="en-US"/>
              </w:rPr>
              <w:t>« </w:t>
            </w:r>
            <w:r w:rsidRPr="005E078D">
              <w:rPr>
                <w:rFonts w:eastAsiaTheme="minorHAnsi"/>
                <w:color w:val="000000"/>
                <w:szCs w:val="24"/>
                <w:lang w:eastAsia="en-US"/>
              </w:rPr>
              <w:t>manœuvres coercitives</w:t>
            </w:r>
            <w:r w:rsidR="00402F3E" w:rsidRPr="005E078D">
              <w:rPr>
                <w:rFonts w:eastAsiaTheme="minorHAnsi"/>
                <w:color w:val="000000"/>
                <w:szCs w:val="24"/>
                <w:lang w:eastAsia="en-US"/>
              </w:rPr>
              <w:t> »</w:t>
            </w:r>
            <w:r w:rsidRPr="005E078D">
              <w:rPr>
                <w:rFonts w:eastAsiaTheme="minorHAnsi"/>
                <w:color w:val="000000"/>
                <w:szCs w:val="24"/>
                <w:lang w:eastAsia="en-US"/>
              </w:rPr>
              <w:t xml:space="preserve"> quiconque nuit ou porte préjudice, ou menace de nuire ou de porter préjudice, directement ou indirectement, à une personne ou </w:t>
            </w:r>
            <w:r w:rsidR="008C12FB" w:rsidRPr="005E078D">
              <w:rPr>
                <w:rFonts w:eastAsiaTheme="minorHAnsi"/>
                <w:color w:val="000000"/>
                <w:szCs w:val="24"/>
                <w:lang w:eastAsia="en-US"/>
              </w:rPr>
              <w:t>entité, ou à leurs biens, en vue d’</w:t>
            </w:r>
            <w:r w:rsidRPr="005E078D">
              <w:rPr>
                <w:rFonts w:eastAsiaTheme="minorHAnsi"/>
                <w:color w:val="000000"/>
                <w:szCs w:val="24"/>
                <w:lang w:eastAsia="en-US"/>
              </w:rPr>
              <w:t xml:space="preserve">influer indûment </w:t>
            </w:r>
            <w:r w:rsidR="008C12FB" w:rsidRPr="005E078D">
              <w:rPr>
                <w:rFonts w:eastAsiaTheme="minorHAnsi"/>
                <w:color w:val="000000"/>
                <w:szCs w:val="24"/>
                <w:lang w:eastAsia="en-US"/>
              </w:rPr>
              <w:t xml:space="preserve">sur </w:t>
            </w:r>
            <w:r w:rsidRPr="005E078D">
              <w:rPr>
                <w:rFonts w:eastAsiaTheme="minorHAnsi"/>
                <w:color w:val="000000"/>
                <w:szCs w:val="24"/>
                <w:lang w:eastAsia="en-US"/>
              </w:rPr>
              <w:t>les actions de cette personne ou entité ; et</w:t>
            </w:r>
          </w:p>
          <w:p w14:paraId="07B7027F" w14:textId="77777777" w:rsidR="00713546" w:rsidRPr="005E078D" w:rsidRDefault="00713546" w:rsidP="006044B4">
            <w:pPr>
              <w:pStyle w:val="Paragraphedeliste"/>
              <w:numPr>
                <w:ilvl w:val="0"/>
                <w:numId w:val="64"/>
              </w:numPr>
              <w:spacing w:after="120"/>
              <w:ind w:left="1843" w:hanging="284"/>
              <w:contextualSpacing w:val="0"/>
              <w:rPr>
                <w:rFonts w:eastAsiaTheme="minorHAnsi"/>
                <w:color w:val="000000"/>
                <w:szCs w:val="24"/>
                <w:lang w:eastAsia="en-US"/>
              </w:rPr>
            </w:pPr>
            <w:proofErr w:type="gramStart"/>
            <w:r w:rsidRPr="005E078D">
              <w:rPr>
                <w:rFonts w:eastAsiaTheme="minorHAnsi"/>
                <w:color w:val="000000"/>
                <w:szCs w:val="24"/>
                <w:lang w:eastAsia="en-US"/>
              </w:rPr>
              <w:t>se</w:t>
            </w:r>
            <w:proofErr w:type="gramEnd"/>
            <w:r w:rsidRPr="005E078D">
              <w:rPr>
                <w:rFonts w:eastAsiaTheme="minorHAnsi"/>
                <w:color w:val="000000"/>
                <w:szCs w:val="24"/>
                <w:lang w:eastAsia="en-US"/>
              </w:rPr>
              <w:t xml:space="preserve"> livre à des </w:t>
            </w:r>
            <w:r w:rsidR="00402F3E" w:rsidRPr="005E078D">
              <w:rPr>
                <w:rFonts w:eastAsiaTheme="minorHAnsi"/>
                <w:color w:val="000000"/>
                <w:szCs w:val="24"/>
                <w:lang w:eastAsia="en-US"/>
              </w:rPr>
              <w:t>« </w:t>
            </w:r>
            <w:r w:rsidRPr="005E078D">
              <w:rPr>
                <w:rFonts w:eastAsiaTheme="minorHAnsi"/>
                <w:color w:val="000000"/>
                <w:szCs w:val="24"/>
                <w:lang w:eastAsia="en-US"/>
              </w:rPr>
              <w:t>manœuvres obstructives</w:t>
            </w:r>
            <w:r w:rsidR="00402F3E" w:rsidRPr="005E078D">
              <w:rPr>
                <w:rFonts w:eastAsiaTheme="minorHAnsi"/>
                <w:color w:val="000000"/>
                <w:szCs w:val="24"/>
                <w:lang w:eastAsia="en-US"/>
              </w:rPr>
              <w:t> »</w:t>
            </w:r>
          </w:p>
          <w:p w14:paraId="12E77038" w14:textId="77777777" w:rsidR="00713546" w:rsidRPr="005E078D" w:rsidRDefault="00713546" w:rsidP="00FF10EB">
            <w:pPr>
              <w:tabs>
                <w:tab w:val="left" w:pos="2694"/>
              </w:tabs>
              <w:suppressAutoHyphens/>
              <w:spacing w:before="120" w:after="120"/>
              <w:ind w:left="2694" w:hanging="426"/>
              <w:jc w:val="both"/>
              <w:rPr>
                <w:color w:val="000000"/>
                <w:szCs w:val="24"/>
              </w:rPr>
            </w:pPr>
            <w:r w:rsidRPr="005E078D">
              <w:rPr>
                <w:color w:val="000000"/>
                <w:szCs w:val="24"/>
              </w:rPr>
              <w:t>(a)</w:t>
            </w:r>
            <w:r w:rsidRPr="005E078D">
              <w:rPr>
                <w:color w:val="000000"/>
                <w:szCs w:val="24"/>
              </w:rPr>
              <w:tab/>
              <w:t xml:space="preserve">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w:t>
            </w:r>
            <w:proofErr w:type="gramStart"/>
            <w:r w:rsidRPr="005E078D">
              <w:rPr>
                <w:color w:val="000000"/>
                <w:szCs w:val="24"/>
              </w:rPr>
              <w:t>enquête;</w:t>
            </w:r>
            <w:proofErr w:type="gramEnd"/>
            <w:r w:rsidRPr="005E078D">
              <w:rPr>
                <w:color w:val="000000"/>
                <w:szCs w:val="24"/>
              </w:rPr>
              <w:t xml:space="preserve"> ou </w:t>
            </w:r>
            <w:proofErr w:type="spellStart"/>
            <w:r w:rsidRPr="005E078D">
              <w:rPr>
                <w:color w:val="000000"/>
                <w:szCs w:val="24"/>
              </w:rPr>
              <w:t>bienmenace,harcèle</w:t>
            </w:r>
            <w:proofErr w:type="spellEnd"/>
            <w:r w:rsidRPr="005E078D">
              <w:rPr>
                <w:color w:val="000000"/>
                <w:szCs w:val="24"/>
              </w:rPr>
              <w:t xml:space="preserve"> ou intimide quelqu’un aux fins de </w:t>
            </w:r>
            <w:r w:rsidRPr="005E078D">
              <w:rPr>
                <w:color w:val="000000"/>
                <w:szCs w:val="24"/>
              </w:rPr>
              <w:lastRenderedPageBreak/>
              <w:t xml:space="preserve">l’empêcher de faire part d’informations relatives à cette enquête, ou bien de poursuivre l’enquête; ou </w:t>
            </w:r>
          </w:p>
          <w:p w14:paraId="53C8E304" w14:textId="77777777" w:rsidR="00713546" w:rsidRPr="005E078D" w:rsidRDefault="00713546" w:rsidP="00FF10EB">
            <w:pPr>
              <w:tabs>
                <w:tab w:val="left" w:pos="576"/>
                <w:tab w:val="left" w:pos="2694"/>
              </w:tabs>
              <w:suppressAutoHyphens/>
              <w:spacing w:before="120" w:after="120"/>
              <w:ind w:left="2694" w:hanging="426"/>
              <w:jc w:val="both"/>
              <w:rPr>
                <w:szCs w:val="24"/>
              </w:rPr>
            </w:pPr>
            <w:r w:rsidRPr="005E078D">
              <w:rPr>
                <w:color w:val="000000"/>
                <w:szCs w:val="24"/>
              </w:rPr>
              <w:t xml:space="preserve">(b) </w:t>
            </w:r>
            <w:r w:rsidRPr="005E078D">
              <w:rPr>
                <w:color w:val="000000"/>
                <w:szCs w:val="24"/>
              </w:rPr>
              <w:tab/>
              <w:t>celui qui entrave délibérément l’exercice par la Banque de son droit d’examen tel que stipulé au paragraphe (e) ci-dessous</w:t>
            </w:r>
            <w:r w:rsidR="00A66BF5" w:rsidRPr="005E078D">
              <w:rPr>
                <w:szCs w:val="24"/>
              </w:rPr>
              <w:t>.</w:t>
            </w:r>
          </w:p>
          <w:p w14:paraId="5CBA0604" w14:textId="77777777" w:rsidR="00713546" w:rsidRPr="005E078D" w:rsidRDefault="00A66BF5" w:rsidP="006044B4">
            <w:pPr>
              <w:pStyle w:val="Corpsdetexte"/>
              <w:numPr>
                <w:ilvl w:val="0"/>
                <w:numId w:val="51"/>
              </w:numPr>
              <w:tabs>
                <w:tab w:val="left" w:pos="851"/>
              </w:tabs>
              <w:suppressAutoHyphens/>
              <w:spacing w:before="120" w:after="120"/>
              <w:ind w:left="1134" w:hanging="425"/>
              <w:rPr>
                <w:szCs w:val="24"/>
                <w:lang w:val="fr-FR"/>
              </w:rPr>
            </w:pPr>
            <w:r w:rsidRPr="005E078D">
              <w:rPr>
                <w:szCs w:val="24"/>
                <w:lang w:val="fr-FR"/>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w:t>
            </w:r>
          </w:p>
          <w:p w14:paraId="6785A111" w14:textId="77777777" w:rsidR="00713546" w:rsidRPr="005E078D" w:rsidRDefault="00A66BF5" w:rsidP="006044B4">
            <w:pPr>
              <w:pStyle w:val="Corpsdetexte"/>
              <w:numPr>
                <w:ilvl w:val="0"/>
                <w:numId w:val="51"/>
              </w:numPr>
              <w:tabs>
                <w:tab w:val="left" w:pos="851"/>
              </w:tabs>
              <w:suppressAutoHyphens/>
              <w:spacing w:before="120" w:after="120"/>
              <w:ind w:left="1134" w:hanging="425"/>
              <w:rPr>
                <w:szCs w:val="24"/>
                <w:lang w:val="fr-FR"/>
              </w:rPr>
            </w:pPr>
            <w:r w:rsidRPr="005E078D">
              <w:rPr>
                <w:szCs w:val="24"/>
                <w:lang w:val="fr-FR"/>
              </w:rPr>
              <w:t>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w:t>
            </w:r>
            <w:r w:rsidR="006B46A2" w:rsidRPr="005E078D">
              <w:rPr>
                <w:szCs w:val="24"/>
                <w:lang w:val="fr-FR"/>
              </w:rPr>
              <w:t>,</w:t>
            </w:r>
            <w:r w:rsidRPr="005E078D">
              <w:rPr>
                <w:szCs w:val="24"/>
                <w:lang w:val="fr-FR"/>
              </w:rPr>
              <w:t xml:space="preserve"> y compris en manquant à son devoir d’informer la Banque lorsqu’il a eu connaissance desdites pratiques;</w:t>
            </w:r>
          </w:p>
          <w:p w14:paraId="0C80EC4F" w14:textId="77777777" w:rsidR="00A66BF5" w:rsidRPr="005E078D" w:rsidRDefault="00A66BF5" w:rsidP="006044B4">
            <w:pPr>
              <w:pStyle w:val="Corpsdetexte"/>
              <w:numPr>
                <w:ilvl w:val="0"/>
                <w:numId w:val="51"/>
              </w:numPr>
              <w:tabs>
                <w:tab w:val="left" w:pos="851"/>
              </w:tabs>
              <w:suppressAutoHyphens/>
              <w:spacing w:before="120" w:after="120"/>
              <w:ind w:left="1134" w:hanging="425"/>
              <w:rPr>
                <w:szCs w:val="24"/>
                <w:lang w:val="fr-FR"/>
              </w:rPr>
            </w:pPr>
            <w:r w:rsidRPr="005E078D">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5E078D">
              <w:rPr>
                <w:lang w:val="fr-FR"/>
              </w:rPr>
              <w:footnoteReference w:id="5"/>
            </w:r>
            <w:r w:rsidRPr="005E078D">
              <w:rPr>
                <w:szCs w:val="24"/>
                <w:lang w:val="fr-FR"/>
              </w:rPr>
              <w:t xml:space="preserve"> (ii)de la participation</w:t>
            </w:r>
            <w:r w:rsidRPr="005E078D">
              <w:rPr>
                <w:lang w:val="fr-FR"/>
              </w:rPr>
              <w:footnoteReference w:id="6"/>
            </w:r>
            <w:r w:rsidRPr="005E078D">
              <w:rPr>
                <w:szCs w:val="24"/>
                <w:lang w:val="fr-FR"/>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w:t>
            </w:r>
          </w:p>
          <w:p w14:paraId="48F65217" w14:textId="77777777" w:rsidR="002E21E0" w:rsidRPr="005E078D" w:rsidRDefault="00A66BF5" w:rsidP="006044B4">
            <w:pPr>
              <w:pStyle w:val="Corpsdetexte"/>
              <w:numPr>
                <w:ilvl w:val="0"/>
                <w:numId w:val="51"/>
              </w:numPr>
              <w:tabs>
                <w:tab w:val="left" w:pos="851"/>
              </w:tabs>
              <w:suppressAutoHyphens/>
              <w:spacing w:before="120" w:after="120"/>
              <w:ind w:left="1134" w:hanging="425"/>
              <w:rPr>
                <w:szCs w:val="24"/>
                <w:lang w:val="fr-FR"/>
              </w:rPr>
            </w:pPr>
            <w:r w:rsidRPr="005E078D">
              <w:rPr>
                <w:szCs w:val="24"/>
                <w:lang w:val="fr-FR"/>
              </w:rPr>
              <w:t>exigera que les dossiers d’appel d’offres/appel à propositions, et que les contrats et marchés financés par la Banque, contiennent une disposition exigeant des soumissionnaires</w:t>
            </w:r>
            <w:r w:rsidR="000D3E5E" w:rsidRPr="005E078D">
              <w:rPr>
                <w:szCs w:val="24"/>
                <w:lang w:val="fr-FR"/>
              </w:rPr>
              <w:t xml:space="preserve"> (candidats/proposants)</w:t>
            </w:r>
            <w:r w:rsidRPr="005E078D">
              <w:rPr>
                <w:szCs w:val="24"/>
                <w:lang w:val="fr-FR"/>
              </w:rPr>
              <w:t xml:space="preserve">, consultants, fournisseurs et entrepreneurs, ainsi que leurs sous-traitants, sous-consultants, prestataires de services, fournisseurs, agents, et </w:t>
            </w:r>
            <w:proofErr w:type="spellStart"/>
            <w:r w:rsidRPr="005E078D">
              <w:rPr>
                <w:szCs w:val="24"/>
                <w:lang w:val="fr-FR"/>
              </w:rPr>
              <w:t>personnel,autorisent</w:t>
            </w:r>
            <w:proofErr w:type="spellEnd"/>
            <w:r w:rsidRPr="005E078D">
              <w:rPr>
                <w:szCs w:val="24"/>
                <w:lang w:val="fr-FR"/>
              </w:rPr>
              <w:t xml:space="preserve"> la Banque à inspecter</w:t>
            </w:r>
            <w:r w:rsidRPr="005E078D">
              <w:rPr>
                <w:rStyle w:val="Appelnotedebasdep"/>
                <w:szCs w:val="24"/>
                <w:lang w:val="fr-FR"/>
              </w:rPr>
              <w:footnoteReference w:id="7"/>
            </w:r>
            <w:r w:rsidRPr="005E078D">
              <w:rPr>
                <w:szCs w:val="24"/>
                <w:lang w:val="fr-FR"/>
              </w:rPr>
              <w:t xml:space="preserve"> les pièces comptables, relevés et autres documents relatifs à la </w:t>
            </w:r>
            <w:r w:rsidR="000D3E5E" w:rsidRPr="005E078D">
              <w:rPr>
                <w:szCs w:val="24"/>
                <w:lang w:val="fr-FR"/>
              </w:rPr>
              <w:t xml:space="preserve">passation du marché, à la sélection et/ou </w:t>
            </w:r>
            <w:r w:rsidRPr="005E078D">
              <w:rPr>
                <w:szCs w:val="24"/>
                <w:lang w:val="fr-FR"/>
              </w:rPr>
              <w:t>à l’exécution du marché, et à les soumettre pour vérification à des auditeurs désignés par la Banque.</w:t>
            </w:r>
          </w:p>
        </w:tc>
      </w:tr>
    </w:tbl>
    <w:p w14:paraId="2B4FA3D3" w14:textId="77777777" w:rsidR="00940BF3" w:rsidRPr="005E078D" w:rsidRDefault="00940BF3" w:rsidP="00C1188B">
      <w:pPr>
        <w:pStyle w:val="Titre4"/>
        <w:tabs>
          <w:tab w:val="left" w:pos="90"/>
        </w:tabs>
        <w:suppressAutoHyphens/>
        <w:spacing w:before="120" w:after="120"/>
        <w:rPr>
          <w:szCs w:val="24"/>
          <w:lang w:val="fr-FR"/>
        </w:rPr>
      </w:pPr>
    </w:p>
    <w:p w14:paraId="294C92B8" w14:textId="77777777" w:rsidR="00940BF3" w:rsidRPr="005E078D" w:rsidRDefault="00940BF3" w:rsidP="00C1188B">
      <w:pPr>
        <w:pStyle w:val="Sous-titre"/>
        <w:suppressAutoHyphens/>
        <w:spacing w:before="120" w:after="120"/>
        <w:jc w:val="left"/>
        <w:rPr>
          <w:b w:val="0"/>
          <w:sz w:val="24"/>
          <w:szCs w:val="24"/>
          <w:lang w:val="fr-FR"/>
        </w:rPr>
      </w:pPr>
    </w:p>
    <w:bookmarkEnd w:id="494"/>
    <w:bookmarkEnd w:id="495"/>
    <w:bookmarkEnd w:id="496"/>
    <w:p w14:paraId="79A5781A" w14:textId="77777777" w:rsidR="00940BF3" w:rsidRPr="005E078D" w:rsidRDefault="00940BF3" w:rsidP="00C1188B">
      <w:pPr>
        <w:pStyle w:val="Sous-titre"/>
        <w:suppressAutoHyphens/>
        <w:spacing w:before="120" w:after="120"/>
        <w:rPr>
          <w:sz w:val="24"/>
          <w:szCs w:val="24"/>
          <w:lang w:val="fr-FR"/>
        </w:rPr>
        <w:sectPr w:rsidR="00940BF3" w:rsidRPr="005E078D" w:rsidSect="00592B1B">
          <w:headerReference w:type="even" r:id="rId58"/>
          <w:footnotePr>
            <w:numRestart w:val="eachSect"/>
          </w:footnotePr>
          <w:endnotePr>
            <w:numFmt w:val="decimal"/>
            <w:numRestart w:val="eachSect"/>
          </w:endnotePr>
          <w:type w:val="nextColumn"/>
          <w:pgSz w:w="12240" w:h="15840" w:code="1"/>
          <w:pgMar w:top="1440" w:right="1440" w:bottom="1440" w:left="1440" w:header="720" w:footer="720" w:gutter="0"/>
          <w:cols w:space="720"/>
        </w:sectPr>
      </w:pPr>
    </w:p>
    <w:tbl>
      <w:tblPr>
        <w:tblW w:w="90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38"/>
        <w:gridCol w:w="7380"/>
      </w:tblGrid>
      <w:tr w:rsidR="00494E03" w:rsidRPr="005E078D" w14:paraId="2828CB47" w14:textId="77777777" w:rsidTr="005D73BE">
        <w:trPr>
          <w:trHeight w:val="1560"/>
        </w:trPr>
        <w:tc>
          <w:tcPr>
            <w:tcW w:w="9018" w:type="dxa"/>
            <w:gridSpan w:val="2"/>
            <w:tcBorders>
              <w:top w:val="nil"/>
              <w:left w:val="nil"/>
              <w:bottom w:val="nil"/>
              <w:right w:val="nil"/>
            </w:tcBorders>
            <w:vAlign w:val="center"/>
          </w:tcPr>
          <w:p w14:paraId="5BFD86CA" w14:textId="77777777" w:rsidR="00940BF3" w:rsidRPr="005E078D" w:rsidRDefault="00940BF3" w:rsidP="000615F8">
            <w:pPr>
              <w:pStyle w:val="SectionHeading"/>
              <w:rPr>
                <w:sz w:val="24"/>
                <w:lang w:val="fr-FR"/>
              </w:rPr>
            </w:pPr>
            <w:bookmarkStart w:id="577" w:name="_Toc77392475"/>
            <w:bookmarkStart w:id="578" w:name="_Toc434945770"/>
            <w:bookmarkStart w:id="579" w:name="_Toc486224821"/>
            <w:r w:rsidRPr="005E078D">
              <w:rPr>
                <w:lang w:val="fr-FR"/>
              </w:rPr>
              <w:lastRenderedPageBreak/>
              <w:t>Section I</w:t>
            </w:r>
            <w:r w:rsidR="00A041F6" w:rsidRPr="005E078D">
              <w:rPr>
                <w:lang w:val="fr-FR"/>
              </w:rPr>
              <w:t>X</w:t>
            </w:r>
            <w:r w:rsidRPr="005E078D">
              <w:rPr>
                <w:lang w:val="fr-FR"/>
              </w:rPr>
              <w:t>. Cahier des clauses administratives particulières (CCAP)</w:t>
            </w:r>
            <w:bookmarkEnd w:id="577"/>
            <w:bookmarkEnd w:id="578"/>
            <w:bookmarkEnd w:id="579"/>
          </w:p>
        </w:tc>
      </w:tr>
      <w:tr w:rsidR="00494E03" w:rsidRPr="005E078D" w14:paraId="7B88A070" w14:textId="77777777">
        <w:tc>
          <w:tcPr>
            <w:tcW w:w="9018" w:type="dxa"/>
            <w:gridSpan w:val="2"/>
            <w:tcBorders>
              <w:top w:val="nil"/>
              <w:left w:val="nil"/>
              <w:bottom w:val="nil"/>
              <w:right w:val="nil"/>
            </w:tcBorders>
          </w:tcPr>
          <w:p w14:paraId="400B18BE" w14:textId="77777777" w:rsidR="00940BF3" w:rsidRPr="005E078D" w:rsidRDefault="00940BF3" w:rsidP="00C1188B">
            <w:pPr>
              <w:pStyle w:val="Pieddepage"/>
              <w:tabs>
                <w:tab w:val="clear" w:pos="9504"/>
              </w:tabs>
              <w:suppressAutoHyphens/>
              <w:spacing w:after="120"/>
              <w:jc w:val="both"/>
              <w:rPr>
                <w:szCs w:val="24"/>
                <w:lang w:val="fr-FR"/>
              </w:rPr>
            </w:pPr>
            <w:r w:rsidRPr="005E078D">
              <w:rPr>
                <w:szCs w:val="24"/>
                <w:lang w:val="fr-FR"/>
              </w:rPr>
              <w:t xml:space="preserve">Le Cahier des </w:t>
            </w:r>
            <w:r w:rsidR="00A041F6" w:rsidRPr="005E078D">
              <w:rPr>
                <w:szCs w:val="24"/>
                <w:lang w:val="fr-FR"/>
              </w:rPr>
              <w:t>C</w:t>
            </w:r>
            <w:r w:rsidRPr="005E078D">
              <w:rPr>
                <w:szCs w:val="24"/>
                <w:lang w:val="fr-FR"/>
              </w:rPr>
              <w:t xml:space="preserve">lauses administratives particulières (CCAP) </w:t>
            </w:r>
            <w:r w:rsidR="00A041F6" w:rsidRPr="005E078D">
              <w:rPr>
                <w:szCs w:val="24"/>
                <w:lang w:val="fr-FR"/>
              </w:rPr>
              <w:t>complète et/ou modifi</w:t>
            </w:r>
            <w:r w:rsidRPr="005E078D">
              <w:rPr>
                <w:szCs w:val="24"/>
                <w:lang w:val="fr-FR"/>
              </w:rPr>
              <w:t xml:space="preserve">e le Cahier des </w:t>
            </w:r>
            <w:r w:rsidR="00A041F6" w:rsidRPr="005E078D">
              <w:rPr>
                <w:szCs w:val="24"/>
                <w:lang w:val="fr-FR"/>
              </w:rPr>
              <w:t>C</w:t>
            </w:r>
            <w:r w:rsidRPr="005E078D">
              <w:rPr>
                <w:szCs w:val="24"/>
                <w:lang w:val="fr-FR"/>
              </w:rPr>
              <w:t>lauses administratives générales (CCAG). Lorsqu’il y a contradiction, les clauses ci</w:t>
            </w:r>
            <w:r w:rsidRPr="005E078D">
              <w:rPr>
                <w:szCs w:val="24"/>
                <w:lang w:val="fr-FR"/>
              </w:rPr>
              <w:noBreakHyphen/>
              <w:t>après prévalent par rapport aux clauses du CCAG.</w:t>
            </w:r>
          </w:p>
          <w:p w14:paraId="04C10279" w14:textId="77777777" w:rsidR="00940BF3" w:rsidRPr="005E078D" w:rsidRDefault="00940BF3" w:rsidP="00C1188B">
            <w:pPr>
              <w:pStyle w:val="Pieddepage"/>
              <w:keepNext/>
              <w:tabs>
                <w:tab w:val="clear" w:pos="9504"/>
              </w:tabs>
              <w:suppressAutoHyphens/>
              <w:spacing w:after="120"/>
              <w:jc w:val="both"/>
              <w:rPr>
                <w:i/>
                <w:iCs/>
                <w:szCs w:val="24"/>
                <w:lang w:val="fr-FR"/>
              </w:rPr>
            </w:pPr>
          </w:p>
        </w:tc>
      </w:tr>
      <w:tr w:rsidR="00494E03" w:rsidRPr="005E078D" w14:paraId="4911BEAB" w14:textId="77777777">
        <w:tc>
          <w:tcPr>
            <w:tcW w:w="1638" w:type="dxa"/>
            <w:tcBorders>
              <w:top w:val="single" w:sz="12" w:space="0" w:color="auto"/>
              <w:bottom w:val="single" w:sz="6" w:space="0" w:color="auto"/>
            </w:tcBorders>
          </w:tcPr>
          <w:p w14:paraId="437FE9A4" w14:textId="77777777" w:rsidR="00940BF3" w:rsidRPr="005E078D" w:rsidRDefault="00940BF3" w:rsidP="00067725">
            <w:pPr>
              <w:suppressAutoHyphens/>
              <w:spacing w:after="200"/>
              <w:rPr>
                <w:b/>
                <w:szCs w:val="24"/>
              </w:rPr>
            </w:pPr>
            <w:r w:rsidRPr="005E078D">
              <w:rPr>
                <w:b/>
                <w:szCs w:val="24"/>
              </w:rPr>
              <w:t>CCAG 1.1</w:t>
            </w:r>
            <w:r w:rsidR="00A041F6" w:rsidRPr="005E078D">
              <w:rPr>
                <w:b/>
                <w:szCs w:val="24"/>
              </w:rPr>
              <w:t>(i</w:t>
            </w:r>
            <w:r w:rsidRPr="005E078D">
              <w:rPr>
                <w:b/>
                <w:szCs w:val="24"/>
              </w:rPr>
              <w:t>)</w:t>
            </w:r>
          </w:p>
        </w:tc>
        <w:tc>
          <w:tcPr>
            <w:tcW w:w="7380" w:type="dxa"/>
            <w:tcBorders>
              <w:top w:val="single" w:sz="12" w:space="0" w:color="auto"/>
              <w:bottom w:val="single" w:sz="6" w:space="0" w:color="auto"/>
            </w:tcBorders>
          </w:tcPr>
          <w:p w14:paraId="1D330349" w14:textId="77777777" w:rsidR="00940BF3" w:rsidRPr="005E078D" w:rsidRDefault="00940BF3" w:rsidP="00067725">
            <w:pPr>
              <w:tabs>
                <w:tab w:val="right" w:pos="7164"/>
              </w:tabs>
              <w:suppressAutoHyphens/>
              <w:spacing w:after="200"/>
              <w:rPr>
                <w:szCs w:val="24"/>
              </w:rPr>
            </w:pPr>
            <w:r w:rsidRPr="005E078D">
              <w:rPr>
                <w:szCs w:val="24"/>
              </w:rPr>
              <w:t>Le pays de l’Acheteur est</w:t>
            </w:r>
            <w:r w:rsidR="00402F3E" w:rsidRPr="005E078D">
              <w:rPr>
                <w:szCs w:val="24"/>
              </w:rPr>
              <w:t> :</w:t>
            </w:r>
            <w:r w:rsidR="00AE34F0" w:rsidRPr="005E078D">
              <w:t xml:space="preserve"> République du Mali</w:t>
            </w:r>
          </w:p>
        </w:tc>
      </w:tr>
      <w:tr w:rsidR="00494E03" w:rsidRPr="005E078D" w14:paraId="53657484" w14:textId="77777777">
        <w:tc>
          <w:tcPr>
            <w:tcW w:w="1638" w:type="dxa"/>
            <w:tcBorders>
              <w:top w:val="nil"/>
            </w:tcBorders>
          </w:tcPr>
          <w:p w14:paraId="48CC73F9" w14:textId="77777777" w:rsidR="00940BF3" w:rsidRPr="005E078D" w:rsidRDefault="00940BF3" w:rsidP="00067725">
            <w:pPr>
              <w:suppressAutoHyphens/>
              <w:spacing w:after="200"/>
              <w:rPr>
                <w:b/>
                <w:szCs w:val="24"/>
              </w:rPr>
            </w:pPr>
            <w:r w:rsidRPr="005E078D">
              <w:rPr>
                <w:b/>
                <w:szCs w:val="24"/>
              </w:rPr>
              <w:t>CCAG 1.1</w:t>
            </w:r>
            <w:r w:rsidR="00A041F6" w:rsidRPr="005E078D">
              <w:rPr>
                <w:b/>
                <w:szCs w:val="24"/>
              </w:rPr>
              <w:t>(j</w:t>
            </w:r>
            <w:r w:rsidRPr="005E078D">
              <w:rPr>
                <w:b/>
                <w:szCs w:val="24"/>
              </w:rPr>
              <w:t>)</w:t>
            </w:r>
          </w:p>
        </w:tc>
        <w:tc>
          <w:tcPr>
            <w:tcW w:w="7380" w:type="dxa"/>
            <w:tcBorders>
              <w:top w:val="nil"/>
            </w:tcBorders>
          </w:tcPr>
          <w:p w14:paraId="6689E6BB" w14:textId="5D7A47C8" w:rsidR="00940BF3" w:rsidRPr="005E078D" w:rsidRDefault="00940BF3" w:rsidP="006847B0">
            <w:pPr>
              <w:tabs>
                <w:tab w:val="right" w:pos="7164"/>
              </w:tabs>
              <w:suppressAutoHyphens/>
              <w:spacing w:after="200"/>
              <w:rPr>
                <w:szCs w:val="24"/>
              </w:rPr>
            </w:pPr>
            <w:r w:rsidRPr="005E078D">
              <w:rPr>
                <w:szCs w:val="24"/>
              </w:rPr>
              <w:t>L’Acheteur est</w:t>
            </w:r>
            <w:r w:rsidR="00494717" w:rsidRPr="005E078D">
              <w:rPr>
                <w:szCs w:val="24"/>
              </w:rPr>
              <w:t> :</w:t>
            </w:r>
            <w:r w:rsidR="00402F3E" w:rsidRPr="005E078D">
              <w:rPr>
                <w:szCs w:val="24"/>
              </w:rPr>
              <w:t> </w:t>
            </w:r>
            <w:r w:rsidR="006847B0" w:rsidRPr="005E078D">
              <w:rPr>
                <w:iCs/>
              </w:rPr>
              <w:t xml:space="preserve">Unité de </w:t>
            </w:r>
            <w:r w:rsidR="00B50796">
              <w:rPr>
                <w:iCs/>
              </w:rPr>
              <w:t xml:space="preserve">Gestion </w:t>
            </w:r>
            <w:r w:rsidR="006847B0" w:rsidRPr="005E078D">
              <w:rPr>
                <w:iCs/>
              </w:rPr>
              <w:t xml:space="preserve">du Projet </w:t>
            </w:r>
            <w:r w:rsidR="00B50796">
              <w:rPr>
                <w:iCs/>
              </w:rPr>
              <w:t xml:space="preserve">pour la Promotion de l’accès au Financement, de l’Entreprenariat et de l’Emploi au Mali </w:t>
            </w:r>
          </w:p>
        </w:tc>
      </w:tr>
      <w:tr w:rsidR="00494E03" w:rsidRPr="005E078D" w14:paraId="1FF142CB" w14:textId="77777777">
        <w:tc>
          <w:tcPr>
            <w:tcW w:w="1638" w:type="dxa"/>
          </w:tcPr>
          <w:p w14:paraId="7633CAF6" w14:textId="77777777" w:rsidR="00940BF3" w:rsidRPr="005E078D" w:rsidRDefault="00A041F6" w:rsidP="00067725">
            <w:pPr>
              <w:suppressAutoHyphens/>
              <w:spacing w:after="200"/>
              <w:rPr>
                <w:b/>
                <w:szCs w:val="24"/>
              </w:rPr>
            </w:pPr>
            <w:r w:rsidRPr="005E078D">
              <w:rPr>
                <w:b/>
                <w:szCs w:val="24"/>
              </w:rPr>
              <w:t>CCAG 1.1 (o</w:t>
            </w:r>
            <w:r w:rsidR="00940BF3" w:rsidRPr="005E078D">
              <w:rPr>
                <w:b/>
                <w:szCs w:val="24"/>
              </w:rPr>
              <w:t>)</w:t>
            </w:r>
          </w:p>
        </w:tc>
        <w:tc>
          <w:tcPr>
            <w:tcW w:w="7380" w:type="dxa"/>
          </w:tcPr>
          <w:p w14:paraId="3BFE257F" w14:textId="5F93BE2D" w:rsidR="00940BF3" w:rsidRPr="005E078D" w:rsidRDefault="00940BF3" w:rsidP="006847B0">
            <w:pPr>
              <w:tabs>
                <w:tab w:val="right" w:pos="7164"/>
              </w:tabs>
              <w:suppressAutoHyphens/>
              <w:spacing w:after="200"/>
              <w:rPr>
                <w:szCs w:val="24"/>
              </w:rPr>
            </w:pPr>
            <w:r w:rsidRPr="005E078D">
              <w:rPr>
                <w:szCs w:val="24"/>
              </w:rPr>
              <w:t xml:space="preserve">Le </w:t>
            </w:r>
            <w:r w:rsidR="00B50796">
              <w:rPr>
                <w:szCs w:val="24"/>
              </w:rPr>
              <w:t xml:space="preserve">lieu </w:t>
            </w:r>
            <w:r w:rsidRPr="005E078D">
              <w:rPr>
                <w:szCs w:val="24"/>
              </w:rPr>
              <w:t>de destination finale</w:t>
            </w:r>
            <w:r w:rsidR="00DD4AE6" w:rsidRPr="005E078D">
              <w:rPr>
                <w:szCs w:val="24"/>
              </w:rPr>
              <w:t xml:space="preserve"> est</w:t>
            </w:r>
            <w:r w:rsidR="00D53ACF" w:rsidRPr="005E078D">
              <w:rPr>
                <w:szCs w:val="24"/>
              </w:rPr>
              <w:t xml:space="preserve"> : </w:t>
            </w:r>
            <w:r w:rsidR="006847B0" w:rsidRPr="005E078D">
              <w:rPr>
                <w:iCs/>
              </w:rPr>
              <w:t xml:space="preserve">Unité de </w:t>
            </w:r>
            <w:r w:rsidR="00B50796">
              <w:rPr>
                <w:iCs/>
              </w:rPr>
              <w:t xml:space="preserve">Gestion du </w:t>
            </w:r>
            <w:r w:rsidR="00B12033" w:rsidRPr="00824962">
              <w:t>l’</w:t>
            </w:r>
            <w:proofErr w:type="spellStart"/>
            <w:r w:rsidR="00B12033" w:rsidRPr="00824962">
              <w:t>atttestation</w:t>
            </w:r>
            <w:proofErr w:type="spellEnd"/>
            <w:r w:rsidR="00B12033" w:rsidRPr="00824962">
              <w:t xml:space="preserve"> de l’institut de prévoyance sociale et attestation de Office Malienne de l’Habitat et les attestations fournies sont les originales ou copies certifies conformes</w:t>
            </w:r>
            <w:r w:rsidR="00AA7562">
              <w:rPr>
                <w:iCs/>
              </w:rPr>
              <w:t>.</w:t>
            </w:r>
          </w:p>
        </w:tc>
      </w:tr>
      <w:tr w:rsidR="00494E03" w:rsidRPr="005E078D" w14:paraId="52617EAF" w14:textId="77777777">
        <w:tc>
          <w:tcPr>
            <w:tcW w:w="1638" w:type="dxa"/>
          </w:tcPr>
          <w:p w14:paraId="059C2E6E" w14:textId="77777777" w:rsidR="00940BF3" w:rsidRPr="005E078D" w:rsidRDefault="00940BF3" w:rsidP="00067725">
            <w:pPr>
              <w:suppressAutoHyphens/>
              <w:spacing w:after="200"/>
              <w:rPr>
                <w:b/>
                <w:szCs w:val="24"/>
              </w:rPr>
            </w:pPr>
            <w:r w:rsidRPr="005E078D">
              <w:rPr>
                <w:b/>
                <w:szCs w:val="24"/>
              </w:rPr>
              <w:t>CCAG 4.2 (a)</w:t>
            </w:r>
          </w:p>
        </w:tc>
        <w:tc>
          <w:tcPr>
            <w:tcW w:w="7380" w:type="dxa"/>
          </w:tcPr>
          <w:p w14:paraId="53ADECC7" w14:textId="77777777" w:rsidR="00940BF3" w:rsidRPr="005E078D" w:rsidRDefault="00DD4AE6" w:rsidP="00DD4AE6">
            <w:pPr>
              <w:suppressAutoHyphens/>
              <w:spacing w:after="200"/>
              <w:rPr>
                <w:i/>
                <w:iCs/>
                <w:szCs w:val="24"/>
              </w:rPr>
            </w:pPr>
            <w:r w:rsidRPr="005E078D">
              <w:t>Les termes commerciaux auront la signification prescrite par les Incoterms.</w:t>
            </w:r>
          </w:p>
        </w:tc>
      </w:tr>
      <w:tr w:rsidR="00494E03" w:rsidRPr="005E078D" w14:paraId="582F214C" w14:textId="77777777">
        <w:tc>
          <w:tcPr>
            <w:tcW w:w="1638" w:type="dxa"/>
          </w:tcPr>
          <w:p w14:paraId="0145EB1A" w14:textId="77777777" w:rsidR="00940BF3" w:rsidRPr="005E078D" w:rsidRDefault="00940BF3" w:rsidP="00067725">
            <w:pPr>
              <w:suppressAutoHyphens/>
              <w:spacing w:after="200"/>
              <w:rPr>
                <w:b/>
                <w:szCs w:val="24"/>
              </w:rPr>
            </w:pPr>
            <w:r w:rsidRPr="005E078D">
              <w:rPr>
                <w:b/>
                <w:szCs w:val="24"/>
              </w:rPr>
              <w:t>CCAG 4.2 (b)</w:t>
            </w:r>
          </w:p>
        </w:tc>
        <w:tc>
          <w:tcPr>
            <w:tcW w:w="7380" w:type="dxa"/>
          </w:tcPr>
          <w:p w14:paraId="7258EAA8" w14:textId="77777777" w:rsidR="00940BF3" w:rsidRPr="005E078D" w:rsidRDefault="00940BF3" w:rsidP="00703EFD">
            <w:pPr>
              <w:tabs>
                <w:tab w:val="right" w:pos="7164"/>
              </w:tabs>
              <w:suppressAutoHyphens/>
              <w:spacing w:after="200"/>
              <w:rPr>
                <w:i/>
                <w:iCs/>
                <w:szCs w:val="24"/>
              </w:rPr>
            </w:pPr>
            <w:r w:rsidRPr="005E078D">
              <w:rPr>
                <w:szCs w:val="24"/>
              </w:rPr>
              <w:t>La version des Incoterms sera</w:t>
            </w:r>
            <w:r w:rsidR="002B63DC" w:rsidRPr="005E078D">
              <w:rPr>
                <w:szCs w:val="24"/>
              </w:rPr>
              <w:t> :</w:t>
            </w:r>
            <w:r w:rsidR="002B63DC" w:rsidRPr="005E078D">
              <w:rPr>
                <w:i/>
                <w:iCs/>
                <w:szCs w:val="24"/>
              </w:rPr>
              <w:t xml:space="preserve"> </w:t>
            </w:r>
            <w:r w:rsidR="002B63DC" w:rsidRPr="005E078D">
              <w:t>« Incoterms 201</w:t>
            </w:r>
            <w:r w:rsidR="00703EFD" w:rsidRPr="005E078D">
              <w:t>0</w:t>
            </w:r>
            <w:r w:rsidR="002B63DC" w:rsidRPr="005E078D">
              <w:t> »</w:t>
            </w:r>
          </w:p>
        </w:tc>
      </w:tr>
      <w:tr w:rsidR="00494E03" w:rsidRPr="005E078D" w14:paraId="09A3DF1D" w14:textId="77777777">
        <w:tc>
          <w:tcPr>
            <w:tcW w:w="1638" w:type="dxa"/>
          </w:tcPr>
          <w:p w14:paraId="231D4624" w14:textId="77777777" w:rsidR="00940BF3" w:rsidRPr="005E078D" w:rsidRDefault="00940BF3" w:rsidP="00067725">
            <w:pPr>
              <w:pStyle w:val="Titre2"/>
              <w:keepNext w:val="0"/>
              <w:tabs>
                <w:tab w:val="clear" w:pos="1350"/>
              </w:tabs>
              <w:suppressAutoHyphens/>
              <w:spacing w:after="200"/>
              <w:rPr>
                <w:szCs w:val="24"/>
              </w:rPr>
            </w:pPr>
            <w:r w:rsidRPr="005E078D">
              <w:rPr>
                <w:szCs w:val="24"/>
              </w:rPr>
              <w:t>CCAG 5.1</w:t>
            </w:r>
          </w:p>
        </w:tc>
        <w:tc>
          <w:tcPr>
            <w:tcW w:w="7380" w:type="dxa"/>
          </w:tcPr>
          <w:p w14:paraId="35188B46" w14:textId="77777777" w:rsidR="00940BF3" w:rsidRPr="005E078D" w:rsidRDefault="00940BF3" w:rsidP="00067725">
            <w:pPr>
              <w:tabs>
                <w:tab w:val="right" w:pos="7164"/>
              </w:tabs>
              <w:suppressAutoHyphens/>
              <w:spacing w:after="200"/>
              <w:rPr>
                <w:szCs w:val="24"/>
              </w:rPr>
            </w:pPr>
            <w:r w:rsidRPr="005E078D">
              <w:rPr>
                <w:szCs w:val="24"/>
              </w:rPr>
              <w:t>La langue sera</w:t>
            </w:r>
            <w:r w:rsidR="00402F3E" w:rsidRPr="005E078D">
              <w:rPr>
                <w:szCs w:val="24"/>
              </w:rPr>
              <w:t> </w:t>
            </w:r>
            <w:r w:rsidR="00120DC4" w:rsidRPr="005E078D">
              <w:rPr>
                <w:b/>
              </w:rPr>
              <w:t>:</w:t>
            </w:r>
            <w:r w:rsidR="00120DC4" w:rsidRPr="005E078D">
              <w:t xml:space="preserve"> </w:t>
            </w:r>
            <w:r w:rsidR="00120DC4" w:rsidRPr="005E078D">
              <w:rPr>
                <w:b/>
              </w:rPr>
              <w:t>le Français</w:t>
            </w:r>
          </w:p>
        </w:tc>
      </w:tr>
      <w:tr w:rsidR="00494E03" w:rsidRPr="005E078D" w14:paraId="5B922571" w14:textId="77777777">
        <w:tc>
          <w:tcPr>
            <w:tcW w:w="1638" w:type="dxa"/>
          </w:tcPr>
          <w:p w14:paraId="6EB3177A" w14:textId="77777777" w:rsidR="00940BF3" w:rsidRPr="005E078D" w:rsidRDefault="00940BF3" w:rsidP="00067725">
            <w:pPr>
              <w:suppressAutoHyphens/>
              <w:spacing w:after="200"/>
              <w:rPr>
                <w:b/>
                <w:szCs w:val="24"/>
              </w:rPr>
            </w:pPr>
            <w:r w:rsidRPr="005E078D">
              <w:rPr>
                <w:b/>
                <w:szCs w:val="24"/>
              </w:rPr>
              <w:t>CCAG 8.1</w:t>
            </w:r>
          </w:p>
        </w:tc>
        <w:tc>
          <w:tcPr>
            <w:tcW w:w="7380" w:type="dxa"/>
          </w:tcPr>
          <w:p w14:paraId="67988925" w14:textId="77777777" w:rsidR="00940BF3" w:rsidRPr="005E078D" w:rsidRDefault="00940BF3" w:rsidP="00067725">
            <w:pPr>
              <w:tabs>
                <w:tab w:val="right" w:pos="7164"/>
              </w:tabs>
              <w:suppressAutoHyphens/>
              <w:spacing w:after="200"/>
              <w:rPr>
                <w:szCs w:val="24"/>
              </w:rPr>
            </w:pPr>
            <w:r w:rsidRPr="005E078D">
              <w:rPr>
                <w:szCs w:val="24"/>
              </w:rPr>
              <w:t xml:space="preserve">Aux fins de </w:t>
            </w:r>
            <w:r w:rsidRPr="005E078D">
              <w:rPr>
                <w:b/>
                <w:szCs w:val="24"/>
                <w:u w:val="single"/>
              </w:rPr>
              <w:t>notification</w:t>
            </w:r>
            <w:r w:rsidRPr="005E078D">
              <w:rPr>
                <w:szCs w:val="24"/>
              </w:rPr>
              <w:t>, l’adresse de l’Acheteur sera</w:t>
            </w:r>
            <w:r w:rsidR="00402F3E" w:rsidRPr="005E078D">
              <w:rPr>
                <w:szCs w:val="24"/>
              </w:rPr>
              <w:t> :</w:t>
            </w:r>
          </w:p>
          <w:p w14:paraId="1B61E299" w14:textId="00DFF515" w:rsidR="00064E4E" w:rsidRPr="00CC6A4B" w:rsidRDefault="00940BF3" w:rsidP="00064E4E">
            <w:pPr>
              <w:tabs>
                <w:tab w:val="left" w:pos="1062"/>
                <w:tab w:val="right" w:pos="7254"/>
              </w:tabs>
              <w:spacing w:after="200"/>
              <w:jc w:val="both"/>
              <w:rPr>
                <w:szCs w:val="24"/>
              </w:rPr>
            </w:pPr>
            <w:r w:rsidRPr="005E078D">
              <w:rPr>
                <w:szCs w:val="24"/>
              </w:rPr>
              <w:t>À l’attention de</w:t>
            </w:r>
            <w:r w:rsidR="00402F3E" w:rsidRPr="005E078D">
              <w:rPr>
                <w:szCs w:val="24"/>
              </w:rPr>
              <w:t> </w:t>
            </w:r>
            <w:r w:rsidR="0065107C" w:rsidRPr="005E078D">
              <w:rPr>
                <w:szCs w:val="24"/>
              </w:rPr>
              <w:t>À l’attention de </w:t>
            </w:r>
            <w:r w:rsidR="0065107C" w:rsidRPr="005E078D">
              <w:rPr>
                <w:b/>
                <w:szCs w:val="24"/>
              </w:rPr>
              <w:t>M</w:t>
            </w:r>
            <w:r w:rsidR="00AA7562">
              <w:rPr>
                <w:b/>
                <w:szCs w:val="24"/>
              </w:rPr>
              <w:t xml:space="preserve">me </w:t>
            </w:r>
            <w:r w:rsidR="00064E4E" w:rsidRPr="005E078D">
              <w:rPr>
                <w:b/>
                <w:szCs w:val="24"/>
              </w:rPr>
              <w:t>l</w:t>
            </w:r>
            <w:r w:rsidR="00064E4E">
              <w:rPr>
                <w:b/>
                <w:szCs w:val="24"/>
              </w:rPr>
              <w:t>a</w:t>
            </w:r>
            <w:r w:rsidR="00064E4E" w:rsidRPr="005E078D">
              <w:rPr>
                <w:szCs w:val="24"/>
              </w:rPr>
              <w:t xml:space="preserve"> </w:t>
            </w:r>
            <w:proofErr w:type="spellStart"/>
            <w:r w:rsidR="00064E4E" w:rsidRPr="005E078D">
              <w:rPr>
                <w:b/>
              </w:rPr>
              <w:t>Coordinarice</w:t>
            </w:r>
            <w:proofErr w:type="spellEnd"/>
            <w:r w:rsidR="00AA7562">
              <w:rPr>
                <w:b/>
              </w:rPr>
              <w:t xml:space="preserve"> </w:t>
            </w:r>
            <w:r w:rsidR="00E346A9" w:rsidRPr="005E078D">
              <w:rPr>
                <w:b/>
              </w:rPr>
              <w:t>du</w:t>
            </w:r>
            <w:r w:rsidR="00AA7562">
              <w:rPr>
                <w:b/>
              </w:rPr>
              <w:t xml:space="preserve"> </w:t>
            </w:r>
            <w:r w:rsidR="00064E4E">
              <w:rPr>
                <w:b/>
              </w:rPr>
              <w:t xml:space="preserve">PAFEEM </w:t>
            </w:r>
            <w:r w:rsidR="00064E4E" w:rsidRPr="00CC6A4B">
              <w:rPr>
                <w:szCs w:val="24"/>
              </w:rPr>
              <w:t>quartier du fleuve Immeuble de la Direction générale de la dette publique 1</w:t>
            </w:r>
            <w:r w:rsidR="00064E4E" w:rsidRPr="00CC6A4B">
              <w:rPr>
                <w:szCs w:val="24"/>
                <w:vertAlign w:val="superscript"/>
              </w:rPr>
              <w:t>er</w:t>
            </w:r>
            <w:r w:rsidR="00064E4E" w:rsidRPr="00CC6A4B">
              <w:rPr>
                <w:szCs w:val="24"/>
              </w:rPr>
              <w:t xml:space="preserve"> étage Bamako Mali</w:t>
            </w:r>
          </w:p>
          <w:p w14:paraId="199953D3" w14:textId="77777777" w:rsidR="00940BF3" w:rsidRDefault="00064E4E" w:rsidP="00064E4E">
            <w:pPr>
              <w:tabs>
                <w:tab w:val="right" w:pos="7164"/>
              </w:tabs>
              <w:suppressAutoHyphens/>
              <w:spacing w:after="200"/>
              <w:rPr>
                <w:szCs w:val="24"/>
              </w:rPr>
            </w:pPr>
            <w:r w:rsidRPr="00CC6A4B">
              <w:rPr>
                <w:szCs w:val="24"/>
              </w:rPr>
              <w:t>Numéro de téléphone : (+223) 20 22 45 14</w:t>
            </w:r>
          </w:p>
          <w:p w14:paraId="61D24AF3" w14:textId="57E84E3D" w:rsidR="00064E4E" w:rsidRPr="005E078D" w:rsidRDefault="00064E4E" w:rsidP="00064E4E">
            <w:pPr>
              <w:tabs>
                <w:tab w:val="right" w:pos="7164"/>
              </w:tabs>
              <w:suppressAutoHyphens/>
              <w:spacing w:after="200"/>
            </w:pPr>
            <w:r>
              <w:rPr>
                <w:szCs w:val="24"/>
              </w:rPr>
              <w:t xml:space="preserve">Email ; </w:t>
            </w:r>
            <w:hyperlink r:id="rId59" w:history="1">
              <w:r w:rsidRPr="0062230A">
                <w:rPr>
                  <w:rStyle w:val="Lienhypertexte"/>
                  <w:szCs w:val="24"/>
                </w:rPr>
                <w:t>tourfac1@yahoo.fr</w:t>
              </w:r>
            </w:hyperlink>
            <w:r>
              <w:rPr>
                <w:szCs w:val="24"/>
              </w:rPr>
              <w:t xml:space="preserve">  </w:t>
            </w:r>
          </w:p>
        </w:tc>
      </w:tr>
      <w:tr w:rsidR="00494E03" w:rsidRPr="005E078D" w14:paraId="02DA985E" w14:textId="77777777">
        <w:tc>
          <w:tcPr>
            <w:tcW w:w="1638" w:type="dxa"/>
          </w:tcPr>
          <w:p w14:paraId="10B33FBD" w14:textId="77777777" w:rsidR="00940BF3" w:rsidRPr="005E078D" w:rsidRDefault="00940BF3" w:rsidP="00067725">
            <w:pPr>
              <w:suppressAutoHyphens/>
              <w:spacing w:after="200"/>
              <w:rPr>
                <w:b/>
                <w:szCs w:val="24"/>
              </w:rPr>
            </w:pPr>
            <w:r w:rsidRPr="005E078D">
              <w:rPr>
                <w:b/>
                <w:szCs w:val="24"/>
              </w:rPr>
              <w:t>CCAG 9.1</w:t>
            </w:r>
          </w:p>
        </w:tc>
        <w:tc>
          <w:tcPr>
            <w:tcW w:w="7380" w:type="dxa"/>
          </w:tcPr>
          <w:p w14:paraId="47A0E76A" w14:textId="77777777" w:rsidR="00940BF3" w:rsidRPr="005E078D" w:rsidRDefault="00940BF3" w:rsidP="000A1934">
            <w:pPr>
              <w:tabs>
                <w:tab w:val="right" w:pos="7164"/>
              </w:tabs>
              <w:suppressAutoHyphens/>
              <w:spacing w:after="200"/>
              <w:rPr>
                <w:szCs w:val="24"/>
              </w:rPr>
            </w:pPr>
            <w:r w:rsidRPr="005E078D">
              <w:rPr>
                <w:szCs w:val="24"/>
              </w:rPr>
              <w:t>Le droit applicable sera celui de</w:t>
            </w:r>
            <w:r w:rsidR="00402F3E" w:rsidRPr="005E078D">
              <w:rPr>
                <w:szCs w:val="24"/>
              </w:rPr>
              <w:t> </w:t>
            </w:r>
            <w:r w:rsidR="0085764C" w:rsidRPr="005E078D">
              <w:rPr>
                <w:szCs w:val="24"/>
              </w:rPr>
              <w:t>:</w:t>
            </w:r>
            <w:r w:rsidR="0085764C" w:rsidRPr="005E078D">
              <w:t xml:space="preserve"> la</w:t>
            </w:r>
            <w:r w:rsidR="0078252E" w:rsidRPr="005E078D">
              <w:t xml:space="preserve"> République du Mali</w:t>
            </w:r>
          </w:p>
        </w:tc>
      </w:tr>
      <w:tr w:rsidR="00494E03" w:rsidRPr="005E078D" w14:paraId="1EB04C69" w14:textId="77777777" w:rsidTr="00067725">
        <w:tc>
          <w:tcPr>
            <w:tcW w:w="1638" w:type="dxa"/>
          </w:tcPr>
          <w:p w14:paraId="1713ECDF" w14:textId="77777777" w:rsidR="00067725" w:rsidRPr="005E078D" w:rsidRDefault="00067725" w:rsidP="00067725">
            <w:pPr>
              <w:pStyle w:val="Titre2"/>
              <w:keepNext w:val="0"/>
              <w:tabs>
                <w:tab w:val="clear" w:pos="1350"/>
              </w:tabs>
              <w:suppressAutoHyphens/>
              <w:spacing w:after="200"/>
              <w:rPr>
                <w:szCs w:val="24"/>
              </w:rPr>
            </w:pPr>
            <w:r w:rsidRPr="005E078D">
              <w:rPr>
                <w:szCs w:val="24"/>
              </w:rPr>
              <w:t>CCAG 10.2</w:t>
            </w:r>
          </w:p>
        </w:tc>
        <w:tc>
          <w:tcPr>
            <w:tcW w:w="7380" w:type="dxa"/>
          </w:tcPr>
          <w:p w14:paraId="7272EC9F" w14:textId="77777777" w:rsidR="00067725" w:rsidRPr="005E078D" w:rsidRDefault="00067725" w:rsidP="00067725">
            <w:pPr>
              <w:tabs>
                <w:tab w:val="right" w:pos="7164"/>
              </w:tabs>
              <w:suppressAutoHyphens/>
              <w:spacing w:after="200"/>
              <w:ind w:left="203"/>
              <w:rPr>
                <w:szCs w:val="24"/>
              </w:rPr>
            </w:pPr>
            <w:r w:rsidRPr="005E078D">
              <w:rPr>
                <w:szCs w:val="24"/>
              </w:rPr>
              <w:t>Les règles de la procédure d’arbitrage, conformément à la Clause 10.2 du CCAG, seront les suivantes :</w:t>
            </w:r>
          </w:p>
          <w:p w14:paraId="3DEC76CA" w14:textId="77777777" w:rsidR="00067725" w:rsidRPr="005E078D" w:rsidRDefault="00067725" w:rsidP="00067725">
            <w:pPr>
              <w:tabs>
                <w:tab w:val="left" w:pos="1080"/>
              </w:tabs>
              <w:suppressAutoHyphens/>
              <w:spacing w:after="200"/>
              <w:ind w:left="533" w:firstLine="7"/>
              <w:jc w:val="both"/>
              <w:rPr>
                <w:i/>
                <w:iCs/>
                <w:szCs w:val="24"/>
              </w:rPr>
            </w:pPr>
            <w:r w:rsidRPr="005E078D">
              <w:rPr>
                <w:i/>
                <w:iCs/>
                <w:szCs w:val="24"/>
              </w:rPr>
              <w:t xml:space="preserve">[Le document d’Appel d’offres doit inclure une clause dans l’hypothèse d’un Marché avec un Fournisseur étranger </w:t>
            </w:r>
            <w:r w:rsidRPr="005E078D">
              <w:rPr>
                <w:b/>
                <w:bCs/>
                <w:i/>
                <w:iCs/>
                <w:szCs w:val="24"/>
              </w:rPr>
              <w:t>et</w:t>
            </w:r>
            <w:r w:rsidRPr="005E078D">
              <w:rPr>
                <w:i/>
                <w:iCs/>
                <w:szCs w:val="24"/>
              </w:rPr>
              <w:t xml:space="preserve"> une clause dans l’hypothèse d’un Marché avec un Fournisseur ressortissant du pays de l‘Acheteur. Au moment de finaliser le Marché, la clause appropriée est retenue dans le Marché. La note explicative qui suit </w:t>
            </w:r>
            <w:r w:rsidRPr="005E078D">
              <w:rPr>
                <w:i/>
                <w:iCs/>
                <w:szCs w:val="24"/>
              </w:rPr>
              <w:lastRenderedPageBreak/>
              <w:t xml:space="preserve">doit donc être insérée au titre de la Clause 10.2 du CCAG dans le document d’appel d’offres. </w:t>
            </w:r>
          </w:p>
          <w:p w14:paraId="3395F3EF" w14:textId="77777777" w:rsidR="00067725" w:rsidRPr="005E078D" w:rsidRDefault="00067725" w:rsidP="00067725">
            <w:pPr>
              <w:tabs>
                <w:tab w:val="left" w:pos="1080"/>
              </w:tabs>
              <w:suppressAutoHyphens/>
              <w:spacing w:after="200"/>
              <w:ind w:left="533" w:firstLine="7"/>
              <w:jc w:val="both"/>
              <w:rPr>
                <w:i/>
                <w:iCs/>
                <w:szCs w:val="24"/>
              </w:rPr>
            </w:pPr>
            <w:r w:rsidRPr="005E078D">
              <w:rPr>
                <w:i/>
                <w:iCs/>
                <w:szCs w:val="24"/>
              </w:rPr>
              <w:t>Au moment de la finalisation du marché la Clause 10.2 (a) sera retenue dans le cas où le Marché est passé avec un Fournisseur étranger, et la Clause 10.2(b) sera retenue dans le cas d’un Marché passé avec un ressortissant du pays de l’Acheteur</w:t>
            </w:r>
          </w:p>
          <w:p w14:paraId="1ABBD56B" w14:textId="77777777" w:rsidR="00067725" w:rsidRPr="005E078D" w:rsidRDefault="005D73BE" w:rsidP="00067725">
            <w:pPr>
              <w:tabs>
                <w:tab w:val="left" w:pos="1080"/>
              </w:tabs>
              <w:suppressAutoHyphens/>
              <w:spacing w:after="200"/>
              <w:ind w:left="533" w:firstLine="7"/>
              <w:jc w:val="both"/>
              <w:rPr>
                <w:b/>
                <w:bCs/>
                <w:i/>
                <w:iCs/>
                <w:szCs w:val="24"/>
              </w:rPr>
            </w:pPr>
            <w:r w:rsidRPr="005E078D">
              <w:rPr>
                <w:b/>
                <w:bCs/>
                <w:i/>
                <w:iCs/>
                <w:szCs w:val="24"/>
              </w:rPr>
              <w:t>(</w:t>
            </w:r>
            <w:r w:rsidR="00067725" w:rsidRPr="005E078D">
              <w:rPr>
                <w:b/>
                <w:bCs/>
                <w:i/>
                <w:iCs/>
                <w:szCs w:val="24"/>
              </w:rPr>
              <w:t>a)</w:t>
            </w:r>
            <w:r w:rsidR="00067725" w:rsidRPr="005E078D">
              <w:rPr>
                <w:b/>
                <w:bCs/>
                <w:i/>
                <w:iCs/>
                <w:szCs w:val="24"/>
              </w:rPr>
              <w:tab/>
              <w:t>Marché passé avec un Fournisseur étranger :</w:t>
            </w:r>
          </w:p>
          <w:p w14:paraId="32F72930" w14:textId="77777777" w:rsidR="00067725" w:rsidRPr="005E078D" w:rsidRDefault="00067725" w:rsidP="00067725">
            <w:pPr>
              <w:tabs>
                <w:tab w:val="left" w:pos="1080"/>
              </w:tabs>
              <w:suppressAutoHyphens/>
              <w:spacing w:after="200"/>
              <w:ind w:left="533" w:firstLine="7"/>
              <w:jc w:val="both"/>
              <w:rPr>
                <w:i/>
                <w:iCs/>
                <w:szCs w:val="24"/>
                <w:u w:val="single"/>
              </w:rPr>
            </w:pPr>
            <w:r w:rsidRPr="005E078D">
              <w:rPr>
                <w:i/>
                <w:iCs/>
                <w:szCs w:val="24"/>
                <w:u w:val="single"/>
              </w:rPr>
              <w:t>[</w:t>
            </w:r>
            <w:r w:rsidRPr="005E078D">
              <w:rPr>
                <w:i/>
                <w:iCs/>
                <w:szCs w:val="24"/>
              </w:rPr>
              <w:t xml:space="preserve">Pour les marchés passés avec des Fournisseurs étrangers, l’arbitrage commercial international peut présenter des avantages par rapport à d’autres méthodes de règlement des litiges. La Banque mondiale ne doit pas être désignée comme arbitre, ni ne doit nommer un arbitre. Parmi les règles qui s’appliquent au processus d’arbitrage, l’Acheteur peut vouloir considérer celles de la Commission des Nations Unies pour le Droit du Commerce International (CNUDCI) de 1976, les règles de Conciliation et d’Arbitrage de la </w:t>
            </w:r>
            <w:r w:rsidRPr="005E078D">
              <w:rPr>
                <w:b/>
                <w:bCs/>
                <w:i/>
                <w:iCs/>
                <w:szCs w:val="24"/>
              </w:rPr>
              <w:t>Chambre</w:t>
            </w:r>
            <w:r w:rsidRPr="005E078D">
              <w:rPr>
                <w:i/>
                <w:iCs/>
                <w:szCs w:val="24"/>
              </w:rPr>
              <w:t xml:space="preserve"> de Commerce Internationale (CCI), les Règles de la Cour Internationale d’Arbitrage de Londres ou les Règles de l’Institut d’Arbitrage de la Chambre de Commerce de Stockholm.</w:t>
            </w:r>
          </w:p>
          <w:p w14:paraId="4EF3DC92" w14:textId="77777777" w:rsidR="00067725" w:rsidRPr="005E078D" w:rsidRDefault="00067725" w:rsidP="00067725">
            <w:pPr>
              <w:tabs>
                <w:tab w:val="left" w:pos="1080"/>
              </w:tabs>
              <w:suppressAutoHyphens/>
              <w:spacing w:after="200"/>
              <w:ind w:left="533" w:firstLine="7"/>
              <w:jc w:val="both"/>
              <w:rPr>
                <w:b/>
                <w:bCs/>
                <w:i/>
                <w:iCs/>
                <w:szCs w:val="24"/>
              </w:rPr>
            </w:pPr>
            <w:r w:rsidRPr="005E078D">
              <w:rPr>
                <w:b/>
                <w:bCs/>
                <w:i/>
                <w:iCs/>
                <w:szCs w:val="24"/>
              </w:rPr>
              <w:t xml:space="preserve">Si l’Acheteur choisit les Règles d’Arbitrage de la CNUDCI, la clause suivante, par exemple, peut être insérée : </w:t>
            </w:r>
          </w:p>
          <w:p w14:paraId="7C61A779" w14:textId="77777777" w:rsidR="00067725" w:rsidRPr="005E078D" w:rsidRDefault="00067725" w:rsidP="00067725">
            <w:pPr>
              <w:tabs>
                <w:tab w:val="left" w:pos="1080"/>
              </w:tabs>
              <w:suppressAutoHyphens/>
              <w:spacing w:after="200"/>
              <w:ind w:left="533" w:firstLine="7"/>
              <w:jc w:val="both"/>
              <w:rPr>
                <w:b/>
                <w:bCs/>
                <w:szCs w:val="24"/>
              </w:rPr>
            </w:pPr>
            <w:r w:rsidRPr="005E078D">
              <w:rPr>
                <w:szCs w:val="24"/>
              </w:rPr>
              <w:t xml:space="preserve">« CCAG 10.2 (a) Tout litige, différend, ou plainte provenant de ce Marché ou lui étant lié, ou toute rupture, résiliation ou invalidité de ce Marché, sera </w:t>
            </w:r>
            <w:r w:rsidRPr="005E078D">
              <w:rPr>
                <w:b/>
                <w:bCs/>
                <w:i/>
                <w:iCs/>
                <w:szCs w:val="24"/>
              </w:rPr>
              <w:t>résolue</w:t>
            </w:r>
            <w:r w:rsidRPr="005E078D">
              <w:rPr>
                <w:szCs w:val="24"/>
              </w:rPr>
              <w:t xml:space="preserve"> par arbitrage selon les procédures d’arbitrage de la CNUDCI telles qu’en vigueur à ce jour. » </w:t>
            </w:r>
            <w:proofErr w:type="gramStart"/>
            <w:r w:rsidRPr="005E078D">
              <w:rPr>
                <w:bCs/>
                <w:szCs w:val="24"/>
              </w:rPr>
              <w:t>ou</w:t>
            </w:r>
            <w:proofErr w:type="gramEnd"/>
          </w:p>
          <w:p w14:paraId="4962D660" w14:textId="77777777" w:rsidR="00067725" w:rsidRPr="005E078D" w:rsidRDefault="00067725" w:rsidP="00067725">
            <w:pPr>
              <w:tabs>
                <w:tab w:val="left" w:pos="1080"/>
              </w:tabs>
              <w:suppressAutoHyphens/>
              <w:spacing w:after="200"/>
              <w:ind w:left="533" w:firstLine="7"/>
              <w:jc w:val="both"/>
              <w:rPr>
                <w:b/>
                <w:bCs/>
                <w:i/>
                <w:iCs/>
                <w:szCs w:val="24"/>
              </w:rPr>
            </w:pPr>
            <w:r w:rsidRPr="005E078D">
              <w:rPr>
                <w:b/>
                <w:bCs/>
                <w:i/>
                <w:iCs/>
                <w:szCs w:val="24"/>
              </w:rPr>
              <w:t xml:space="preserve">Si l’Acheteur choisit les procédures de la CCI, la clause suivante, par exemple, peut être insérée : </w:t>
            </w:r>
          </w:p>
          <w:p w14:paraId="6FC6FFCE" w14:textId="77777777" w:rsidR="00067725" w:rsidRPr="005E078D" w:rsidRDefault="00067725" w:rsidP="000A1934">
            <w:pPr>
              <w:tabs>
                <w:tab w:val="left" w:pos="1080"/>
              </w:tabs>
              <w:suppressAutoHyphens/>
              <w:spacing w:after="600"/>
              <w:ind w:left="533" w:firstLine="7"/>
              <w:jc w:val="both"/>
              <w:rPr>
                <w:bCs/>
                <w:i/>
                <w:iCs/>
                <w:szCs w:val="24"/>
                <w:u w:val="single"/>
              </w:rPr>
            </w:pPr>
            <w:r w:rsidRPr="005E078D">
              <w:rPr>
                <w:szCs w:val="24"/>
              </w:rPr>
              <w:t xml:space="preserve">« CCAG 10.2 (a) Tout litige résultant de ce Marché sera résolu in fine par application des Règles de Réconciliation et d’Arbitrage de la Chambre de Commerce </w:t>
            </w:r>
            <w:r w:rsidRPr="005E078D">
              <w:rPr>
                <w:b/>
                <w:bCs/>
                <w:i/>
                <w:iCs/>
                <w:szCs w:val="24"/>
              </w:rPr>
              <w:t>Internationale</w:t>
            </w:r>
            <w:r w:rsidRPr="005E078D">
              <w:rPr>
                <w:szCs w:val="24"/>
              </w:rPr>
              <w:t xml:space="preserve">, par un ou plusieurs arbitres désignés conformément aux dites Règles. » </w:t>
            </w:r>
            <w:proofErr w:type="gramStart"/>
            <w:r w:rsidRPr="005E078D">
              <w:rPr>
                <w:bCs/>
                <w:szCs w:val="24"/>
              </w:rPr>
              <w:t>ou</w:t>
            </w:r>
            <w:proofErr w:type="gramEnd"/>
          </w:p>
          <w:p w14:paraId="4050875C" w14:textId="77777777" w:rsidR="00067725" w:rsidRPr="005E078D" w:rsidRDefault="00067725" w:rsidP="00067725">
            <w:pPr>
              <w:tabs>
                <w:tab w:val="left" w:pos="1080"/>
              </w:tabs>
              <w:suppressAutoHyphens/>
              <w:spacing w:after="200"/>
              <w:ind w:left="533" w:firstLine="7"/>
              <w:jc w:val="both"/>
              <w:rPr>
                <w:b/>
                <w:bCs/>
                <w:i/>
                <w:iCs/>
                <w:szCs w:val="24"/>
              </w:rPr>
            </w:pPr>
            <w:r w:rsidRPr="005E078D">
              <w:rPr>
                <w:b/>
                <w:bCs/>
                <w:i/>
                <w:iCs/>
                <w:szCs w:val="24"/>
              </w:rPr>
              <w:t>Si l’Acheteur choisit les Règles de l’Institut d’Arbitrage de la Chambre de Commerce de Stockholm, la clause suivante, par exemple, peut être insérée :</w:t>
            </w:r>
          </w:p>
          <w:p w14:paraId="6C65A245" w14:textId="77777777" w:rsidR="00067725" w:rsidRPr="005E078D" w:rsidRDefault="00067725" w:rsidP="00067725">
            <w:pPr>
              <w:tabs>
                <w:tab w:val="left" w:pos="1080"/>
              </w:tabs>
              <w:suppressAutoHyphens/>
              <w:spacing w:after="200"/>
              <w:ind w:left="533" w:firstLine="7"/>
              <w:jc w:val="both"/>
              <w:rPr>
                <w:szCs w:val="24"/>
              </w:rPr>
            </w:pPr>
            <w:r w:rsidRPr="005E078D">
              <w:rPr>
                <w:szCs w:val="24"/>
              </w:rPr>
              <w:t xml:space="preserve">« CCAG 10.2 (a) Tout litige, différend, ou plainte ayant pour origine ce Marché, ou qui lui est lié, ou toute rupture, résiliation ou invalidité de ce Marché, sera résolu par arbitrage par application des procédures </w:t>
            </w:r>
            <w:r w:rsidRPr="005E078D">
              <w:rPr>
                <w:szCs w:val="24"/>
              </w:rPr>
              <w:lastRenderedPageBreak/>
              <w:t>de l’Institut d’Arbitrage de la Chambre de Commerce de Stockholm. » </w:t>
            </w:r>
            <w:proofErr w:type="gramStart"/>
            <w:r w:rsidRPr="005E078D">
              <w:rPr>
                <w:szCs w:val="24"/>
              </w:rPr>
              <w:t>;</w:t>
            </w:r>
            <w:r w:rsidRPr="005E078D">
              <w:rPr>
                <w:bCs/>
                <w:szCs w:val="24"/>
              </w:rPr>
              <w:t>ou</w:t>
            </w:r>
            <w:proofErr w:type="gramEnd"/>
          </w:p>
          <w:p w14:paraId="120F26B5" w14:textId="77777777" w:rsidR="00067725" w:rsidRPr="005E078D" w:rsidRDefault="00067725" w:rsidP="00067725">
            <w:pPr>
              <w:tabs>
                <w:tab w:val="left" w:pos="1080"/>
              </w:tabs>
              <w:suppressAutoHyphens/>
              <w:spacing w:after="200"/>
              <w:ind w:left="533" w:firstLine="7"/>
              <w:jc w:val="both"/>
              <w:rPr>
                <w:b/>
                <w:bCs/>
                <w:i/>
                <w:iCs/>
                <w:szCs w:val="24"/>
              </w:rPr>
            </w:pPr>
            <w:r w:rsidRPr="005E078D">
              <w:rPr>
                <w:b/>
                <w:bCs/>
                <w:i/>
                <w:iCs/>
                <w:szCs w:val="24"/>
              </w:rPr>
              <w:t>Si l’Acheteur choisit les Règles de la Cour d’Arbitrage International de Londres, la clause suivante, par exemple, peut être insérée :</w:t>
            </w:r>
          </w:p>
          <w:p w14:paraId="6A4CA81F" w14:textId="77777777" w:rsidR="00067725" w:rsidRPr="005E078D" w:rsidRDefault="00067725" w:rsidP="00067725">
            <w:pPr>
              <w:tabs>
                <w:tab w:val="left" w:pos="1080"/>
              </w:tabs>
              <w:suppressAutoHyphens/>
              <w:spacing w:after="200"/>
              <w:ind w:left="533" w:firstLine="7"/>
              <w:jc w:val="both"/>
              <w:rPr>
                <w:szCs w:val="24"/>
              </w:rPr>
            </w:pPr>
            <w:r w:rsidRPr="005E078D">
              <w:rPr>
                <w:szCs w:val="24"/>
              </w:rPr>
              <w:t xml:space="preserve">« CCAG 10.2 (a) Tout différend provenant de ce Marché ou qui lui est lié, y compris toute question concernant son existence, sa validité ou sa résiliation, sera </w:t>
            </w:r>
            <w:r w:rsidRPr="005E078D">
              <w:rPr>
                <w:b/>
                <w:bCs/>
                <w:i/>
                <w:iCs/>
                <w:szCs w:val="24"/>
              </w:rPr>
              <w:t>référée</w:t>
            </w:r>
            <w:r w:rsidRPr="005E078D">
              <w:rPr>
                <w:szCs w:val="24"/>
              </w:rPr>
              <w:t xml:space="preserve"> auprès de la Cour d’Arbitrage International de Londres, et résolu in fine par arbitrage selon les Règles de la Cour d’Arbitrage International de Londres, dont les Règles seront considérées comme étant incluses par référence dans cette clause. »</w:t>
            </w:r>
          </w:p>
          <w:p w14:paraId="19DA9A36" w14:textId="77777777" w:rsidR="00067725" w:rsidRPr="005E078D" w:rsidRDefault="00067725" w:rsidP="00067725">
            <w:pPr>
              <w:tabs>
                <w:tab w:val="left" w:pos="1080"/>
              </w:tabs>
              <w:suppressAutoHyphens/>
              <w:spacing w:after="200"/>
              <w:ind w:left="533" w:firstLine="7"/>
              <w:jc w:val="both"/>
              <w:rPr>
                <w:b/>
                <w:bCs/>
                <w:i/>
                <w:iCs/>
                <w:szCs w:val="24"/>
              </w:rPr>
            </w:pPr>
            <w:r w:rsidRPr="005E078D">
              <w:rPr>
                <w:b/>
                <w:bCs/>
                <w:i/>
                <w:iCs/>
                <w:szCs w:val="24"/>
              </w:rPr>
              <w:t>(b)</w:t>
            </w:r>
            <w:r w:rsidRPr="005E078D">
              <w:rPr>
                <w:b/>
                <w:bCs/>
                <w:i/>
                <w:iCs/>
                <w:szCs w:val="24"/>
              </w:rPr>
              <w:tab/>
              <w:t xml:space="preserve">Marché passé avec un Fournisseur national du pays du Fournisseur : </w:t>
            </w:r>
          </w:p>
          <w:p w14:paraId="725AC123" w14:textId="77777777" w:rsidR="00067725" w:rsidRPr="005E078D" w:rsidRDefault="00067725" w:rsidP="000A1934">
            <w:pPr>
              <w:tabs>
                <w:tab w:val="left" w:pos="1080"/>
              </w:tabs>
              <w:suppressAutoHyphens/>
              <w:spacing w:after="120"/>
              <w:ind w:left="533" w:firstLine="7"/>
              <w:jc w:val="both"/>
              <w:rPr>
                <w:b/>
                <w:bCs/>
                <w:i/>
                <w:iCs/>
                <w:szCs w:val="24"/>
                <w:u w:val="single"/>
              </w:rPr>
            </w:pPr>
            <w:r w:rsidRPr="005E078D">
              <w:rPr>
                <w:szCs w:val="24"/>
              </w:rPr>
              <w:t>« Dans le cas d’un litige entre l‘Acheteur et un Fournisseur ressortissant du pays de l ‘Acheteur, le litige sera adjugé ou arbitré conformément à la législation du pays de l‘Acheteur. »</w:t>
            </w:r>
          </w:p>
        </w:tc>
      </w:tr>
      <w:tr w:rsidR="00494E03" w:rsidRPr="005E078D" w14:paraId="0253C0C2" w14:textId="77777777">
        <w:tc>
          <w:tcPr>
            <w:tcW w:w="1638" w:type="dxa"/>
          </w:tcPr>
          <w:p w14:paraId="6C7012D0" w14:textId="77777777" w:rsidR="00940BF3" w:rsidRPr="005E078D" w:rsidRDefault="00940BF3" w:rsidP="00067725">
            <w:pPr>
              <w:suppressAutoHyphens/>
              <w:spacing w:after="200"/>
              <w:rPr>
                <w:b/>
                <w:szCs w:val="24"/>
              </w:rPr>
            </w:pPr>
            <w:r w:rsidRPr="005E078D">
              <w:rPr>
                <w:b/>
                <w:szCs w:val="24"/>
              </w:rPr>
              <w:lastRenderedPageBreak/>
              <w:t>CCAG 1</w:t>
            </w:r>
            <w:r w:rsidR="00E0135C" w:rsidRPr="005E078D">
              <w:rPr>
                <w:b/>
                <w:szCs w:val="24"/>
              </w:rPr>
              <w:t>3</w:t>
            </w:r>
            <w:r w:rsidRPr="005E078D">
              <w:rPr>
                <w:b/>
                <w:szCs w:val="24"/>
              </w:rPr>
              <w:t>.1</w:t>
            </w:r>
          </w:p>
        </w:tc>
        <w:tc>
          <w:tcPr>
            <w:tcW w:w="7380" w:type="dxa"/>
          </w:tcPr>
          <w:p w14:paraId="228E9805" w14:textId="77777777" w:rsidR="00703EFD" w:rsidRPr="005E078D" w:rsidRDefault="00940BF3" w:rsidP="00703EFD">
            <w:pPr>
              <w:suppressAutoHyphens/>
              <w:ind w:left="539" w:hanging="539"/>
              <w:jc w:val="both"/>
              <w:rPr>
                <w:bCs/>
              </w:rPr>
            </w:pPr>
            <w:r w:rsidRPr="005E078D">
              <w:rPr>
                <w:bCs/>
                <w:spacing w:val="-2"/>
                <w:szCs w:val="24"/>
              </w:rPr>
              <w:t>D</w:t>
            </w:r>
            <w:r w:rsidR="0081618F" w:rsidRPr="005E078D">
              <w:rPr>
                <w:bCs/>
                <w:spacing w:val="-2"/>
                <w:szCs w:val="24"/>
              </w:rPr>
              <w:t>é</w:t>
            </w:r>
            <w:r w:rsidRPr="005E078D">
              <w:rPr>
                <w:bCs/>
                <w:spacing w:val="-2"/>
                <w:szCs w:val="24"/>
              </w:rPr>
              <w:t>tails concernant les documents d’embarquement et autres documents à fournir par le Fournisseur sont</w:t>
            </w:r>
            <w:r w:rsidR="00402F3E" w:rsidRPr="005E078D">
              <w:rPr>
                <w:bCs/>
                <w:spacing w:val="-2"/>
                <w:szCs w:val="24"/>
              </w:rPr>
              <w:t> :</w:t>
            </w:r>
            <w:r w:rsidR="00703EFD" w:rsidRPr="005E078D">
              <w:rPr>
                <w:bCs/>
              </w:rPr>
              <w:t xml:space="preserve"> les copies des factures du Fournisseur, décrivant les fournitures, leurs quantités, leur prix unitaire et le montant total ;</w:t>
            </w:r>
          </w:p>
          <w:p w14:paraId="536AC55E" w14:textId="77777777" w:rsidR="00703EFD" w:rsidRPr="005E078D" w:rsidRDefault="00703EFD" w:rsidP="00703EFD">
            <w:pPr>
              <w:suppressAutoHyphens/>
              <w:ind w:left="539" w:hanging="539"/>
              <w:jc w:val="both"/>
              <w:rPr>
                <w:bCs/>
              </w:rPr>
            </w:pPr>
            <w:r w:rsidRPr="005E078D">
              <w:rPr>
                <w:sz w:val="20"/>
              </w:rPr>
              <w:t>(ii)</w:t>
            </w:r>
            <w:r w:rsidRPr="005E078D">
              <w:rPr>
                <w:sz w:val="20"/>
              </w:rPr>
              <w:tab/>
            </w:r>
            <w:r w:rsidRPr="005E078D">
              <w:rPr>
                <w:bCs/>
              </w:rPr>
              <w:t xml:space="preserve">l’original + 02 copies du connaissement négociable, net à bord, marqué ”frais payé” </w:t>
            </w:r>
            <w:proofErr w:type="gramStart"/>
            <w:r w:rsidRPr="005E078D">
              <w:rPr>
                <w:bCs/>
              </w:rPr>
              <w:t>et  02</w:t>
            </w:r>
            <w:proofErr w:type="gramEnd"/>
            <w:r w:rsidRPr="005E078D">
              <w:rPr>
                <w:bCs/>
              </w:rPr>
              <w:t xml:space="preserve"> copies du connaissement maritime non négociable ;</w:t>
            </w:r>
          </w:p>
          <w:p w14:paraId="422280EA" w14:textId="77777777" w:rsidR="00703EFD" w:rsidRPr="005E078D" w:rsidRDefault="00703EFD" w:rsidP="00703EFD">
            <w:pPr>
              <w:suppressAutoHyphens/>
              <w:ind w:left="539" w:hanging="539"/>
              <w:jc w:val="both"/>
              <w:rPr>
                <w:bCs/>
              </w:rPr>
            </w:pPr>
            <w:r w:rsidRPr="005E078D">
              <w:rPr>
                <w:bCs/>
              </w:rPr>
              <w:t xml:space="preserve">(iii)    </w:t>
            </w:r>
            <w:r w:rsidRPr="005E078D">
              <w:rPr>
                <w:bCs/>
              </w:rPr>
              <w:tab/>
              <w:t>un connaissement aérien et/ou un bordereau d’expédition de chemin de fer et/ou un bordereau d’expédition routier ;</w:t>
            </w:r>
          </w:p>
          <w:p w14:paraId="40B85BB6" w14:textId="77777777" w:rsidR="00703EFD" w:rsidRPr="005E078D" w:rsidRDefault="00703EFD" w:rsidP="00703EFD">
            <w:pPr>
              <w:suppressAutoHyphens/>
              <w:ind w:left="539" w:hanging="539"/>
              <w:jc w:val="both"/>
              <w:rPr>
                <w:bCs/>
              </w:rPr>
            </w:pPr>
            <w:r w:rsidRPr="005E078D">
              <w:rPr>
                <w:bCs/>
              </w:rPr>
              <w:t>(iv)</w:t>
            </w:r>
            <w:r w:rsidRPr="005E078D">
              <w:rPr>
                <w:bCs/>
              </w:rPr>
              <w:tab/>
              <w:t>les copies des listes de colisage identifiant les contenus de chaque colis ;</w:t>
            </w:r>
          </w:p>
          <w:p w14:paraId="7BA332A0" w14:textId="77777777" w:rsidR="00703EFD" w:rsidRPr="005E078D" w:rsidRDefault="00703EFD" w:rsidP="00703EFD">
            <w:pPr>
              <w:suppressAutoHyphens/>
              <w:ind w:left="539" w:hanging="539"/>
              <w:jc w:val="both"/>
              <w:rPr>
                <w:bCs/>
              </w:rPr>
            </w:pPr>
            <w:r w:rsidRPr="005E078D">
              <w:rPr>
                <w:bCs/>
              </w:rPr>
              <w:t>(v)</w:t>
            </w:r>
            <w:r w:rsidRPr="005E078D">
              <w:rPr>
                <w:bCs/>
              </w:rPr>
              <w:tab/>
              <w:t>un certificat d’assurance ;</w:t>
            </w:r>
          </w:p>
          <w:p w14:paraId="3EDA1857" w14:textId="77777777" w:rsidR="00703EFD" w:rsidRPr="005E078D" w:rsidRDefault="00703EFD" w:rsidP="00703EFD">
            <w:pPr>
              <w:suppressAutoHyphens/>
              <w:ind w:left="539" w:hanging="539"/>
              <w:jc w:val="both"/>
              <w:rPr>
                <w:bCs/>
              </w:rPr>
            </w:pPr>
            <w:r w:rsidRPr="005E078D">
              <w:rPr>
                <w:bCs/>
              </w:rPr>
              <w:t>(vi)</w:t>
            </w:r>
            <w:r w:rsidRPr="005E078D">
              <w:rPr>
                <w:bCs/>
              </w:rPr>
              <w:tab/>
              <w:t>un certificat de garantie du Fabriquant ou du Fournisseur ;</w:t>
            </w:r>
          </w:p>
          <w:p w14:paraId="4FE490F4" w14:textId="77777777" w:rsidR="00703EFD" w:rsidRPr="005E078D" w:rsidRDefault="00703EFD" w:rsidP="00703EFD">
            <w:pPr>
              <w:suppressAutoHyphens/>
              <w:ind w:left="539" w:hanging="539"/>
              <w:jc w:val="both"/>
              <w:rPr>
                <w:bCs/>
              </w:rPr>
            </w:pPr>
            <w:r w:rsidRPr="005E078D">
              <w:rPr>
                <w:bCs/>
              </w:rPr>
              <w:t>(vii)</w:t>
            </w:r>
            <w:r w:rsidRPr="005E078D">
              <w:rPr>
                <w:bCs/>
              </w:rPr>
              <w:tab/>
              <w:t>un certificat d’inspection délivré par une agence d’inspection particulière ; et</w:t>
            </w:r>
          </w:p>
          <w:p w14:paraId="0E99C832" w14:textId="77777777" w:rsidR="00703EFD" w:rsidRPr="005E078D" w:rsidRDefault="00703EFD" w:rsidP="00703EFD">
            <w:pPr>
              <w:suppressAutoHyphens/>
              <w:ind w:left="539" w:hanging="539"/>
              <w:jc w:val="both"/>
              <w:rPr>
                <w:bCs/>
              </w:rPr>
            </w:pPr>
            <w:r w:rsidRPr="005E078D">
              <w:rPr>
                <w:bCs/>
              </w:rPr>
              <w:t>(viii)</w:t>
            </w:r>
            <w:r w:rsidRPr="005E078D">
              <w:rPr>
                <w:bCs/>
              </w:rPr>
              <w:tab/>
              <w:t>les détails relatifs à l’embarquement spécifiés par l’usine du Fournisseur.</w:t>
            </w:r>
          </w:p>
          <w:p w14:paraId="3CA1DAB0" w14:textId="77777777" w:rsidR="00703EFD" w:rsidRPr="005E078D" w:rsidRDefault="00703EFD" w:rsidP="00703EFD">
            <w:pPr>
              <w:suppressAutoHyphens/>
              <w:ind w:left="539" w:hanging="539"/>
              <w:jc w:val="both"/>
              <w:rPr>
                <w:bCs/>
              </w:rPr>
            </w:pPr>
            <w:r w:rsidRPr="005E078D">
              <w:rPr>
                <w:bCs/>
              </w:rPr>
              <w:t>Les documents ci-dessus sont à recevoir par l’Acheteur une semaine au moins avant l’arrivée des fournitures au port et, s’ils ne sont pas reçus, le Fournisseur sera responsable de toute dépense en résultant.</w:t>
            </w:r>
          </w:p>
          <w:p w14:paraId="284F7871" w14:textId="77777777" w:rsidR="00703EFD" w:rsidRPr="005E078D" w:rsidRDefault="00703EFD" w:rsidP="00703EFD">
            <w:pPr>
              <w:suppressAutoHyphens/>
              <w:ind w:left="539" w:hanging="539"/>
              <w:jc w:val="both"/>
              <w:rPr>
                <w:bCs/>
              </w:rPr>
            </w:pPr>
            <w:r w:rsidRPr="005E078D">
              <w:rPr>
                <w:bCs/>
              </w:rPr>
              <w:t>Détails concernant les documents d’embarquement et autres documents à fournir par le Fournisseur :</w:t>
            </w:r>
          </w:p>
          <w:p w14:paraId="0BCC4D1D" w14:textId="77777777" w:rsidR="00940BF3" w:rsidRPr="005E078D" w:rsidRDefault="00940BF3" w:rsidP="00067725">
            <w:pPr>
              <w:suppressAutoHyphens/>
              <w:spacing w:after="200"/>
              <w:ind w:firstLine="7"/>
              <w:jc w:val="both"/>
              <w:rPr>
                <w:bCs/>
                <w:spacing w:val="-2"/>
                <w:szCs w:val="24"/>
              </w:rPr>
            </w:pPr>
          </w:p>
          <w:p w14:paraId="37B6FEA5" w14:textId="77777777" w:rsidR="00940BF3" w:rsidRPr="005E078D" w:rsidRDefault="00940BF3" w:rsidP="000A1934">
            <w:pPr>
              <w:suppressAutoHyphens/>
              <w:spacing w:after="120"/>
              <w:ind w:left="533" w:firstLine="7"/>
              <w:jc w:val="both"/>
              <w:rPr>
                <w:spacing w:val="-4"/>
                <w:szCs w:val="24"/>
              </w:rPr>
            </w:pPr>
            <w:r w:rsidRPr="005E078D">
              <w:rPr>
                <w:spacing w:val="-4"/>
                <w:szCs w:val="24"/>
              </w:rPr>
              <w:t xml:space="preserve">Les documents ci-dessus </w:t>
            </w:r>
            <w:r w:rsidR="007A0BAA" w:rsidRPr="005E078D">
              <w:rPr>
                <w:spacing w:val="-4"/>
                <w:szCs w:val="24"/>
              </w:rPr>
              <w:t xml:space="preserve">doivent être reçus </w:t>
            </w:r>
            <w:r w:rsidRPr="005E078D">
              <w:rPr>
                <w:spacing w:val="-4"/>
                <w:szCs w:val="24"/>
              </w:rPr>
              <w:t>par l’Acheteur une semaine au moins avant l’arrivée des fournitures au port et, s’ils ne sont pas reçus, le Fournisseur sera responsable de toute dépense en résultant.</w:t>
            </w:r>
          </w:p>
        </w:tc>
      </w:tr>
      <w:tr w:rsidR="00494E03" w:rsidRPr="005E078D" w14:paraId="7E020E07" w14:textId="77777777">
        <w:tc>
          <w:tcPr>
            <w:tcW w:w="1638" w:type="dxa"/>
          </w:tcPr>
          <w:p w14:paraId="62168A85" w14:textId="77777777" w:rsidR="00940BF3" w:rsidRPr="005E078D" w:rsidRDefault="00940BF3" w:rsidP="00067725">
            <w:pPr>
              <w:suppressAutoHyphens/>
              <w:spacing w:after="200"/>
              <w:rPr>
                <w:b/>
                <w:szCs w:val="24"/>
              </w:rPr>
            </w:pPr>
            <w:r w:rsidRPr="005E078D">
              <w:rPr>
                <w:b/>
                <w:szCs w:val="24"/>
              </w:rPr>
              <w:lastRenderedPageBreak/>
              <w:t>CCAG 1</w:t>
            </w:r>
            <w:r w:rsidR="00E0135C" w:rsidRPr="005E078D">
              <w:rPr>
                <w:b/>
                <w:szCs w:val="24"/>
              </w:rPr>
              <w:t>5</w:t>
            </w:r>
            <w:r w:rsidRPr="005E078D">
              <w:rPr>
                <w:b/>
                <w:szCs w:val="24"/>
              </w:rPr>
              <w:t>.</w:t>
            </w:r>
            <w:r w:rsidR="00E0135C" w:rsidRPr="005E078D">
              <w:rPr>
                <w:b/>
                <w:szCs w:val="24"/>
              </w:rPr>
              <w:t>1</w:t>
            </w:r>
          </w:p>
        </w:tc>
        <w:tc>
          <w:tcPr>
            <w:tcW w:w="7380" w:type="dxa"/>
          </w:tcPr>
          <w:p w14:paraId="15CD0B6E" w14:textId="77777777" w:rsidR="00940BF3" w:rsidRPr="005E078D" w:rsidRDefault="00940BF3" w:rsidP="00067725">
            <w:pPr>
              <w:tabs>
                <w:tab w:val="right" w:pos="7164"/>
              </w:tabs>
              <w:suppressAutoHyphens/>
              <w:spacing w:after="200"/>
              <w:jc w:val="both"/>
              <w:rPr>
                <w:i/>
                <w:szCs w:val="24"/>
              </w:rPr>
            </w:pPr>
            <w:r w:rsidRPr="005E078D">
              <w:rPr>
                <w:szCs w:val="24"/>
              </w:rPr>
              <w:t xml:space="preserve">Les prix des Fournitures livrées et Services connexes </w:t>
            </w:r>
            <w:proofErr w:type="gramStart"/>
            <w:r w:rsidRPr="005E078D">
              <w:rPr>
                <w:szCs w:val="24"/>
              </w:rPr>
              <w:t xml:space="preserve">exécutés </w:t>
            </w:r>
            <w:r w:rsidR="00402F3E" w:rsidRPr="005E078D">
              <w:rPr>
                <w:i/>
                <w:szCs w:val="24"/>
              </w:rPr>
              <w:t> </w:t>
            </w:r>
            <w:r w:rsidRPr="005E078D">
              <w:rPr>
                <w:szCs w:val="24"/>
              </w:rPr>
              <w:t>ne</w:t>
            </w:r>
            <w:proofErr w:type="gramEnd"/>
            <w:r w:rsidRPr="005E078D">
              <w:rPr>
                <w:szCs w:val="24"/>
              </w:rPr>
              <w:t xml:space="preserve"> seront pas révisables</w:t>
            </w:r>
            <w:r w:rsidRPr="005E078D">
              <w:rPr>
                <w:i/>
                <w:szCs w:val="24"/>
              </w:rPr>
              <w:t>.</w:t>
            </w:r>
          </w:p>
          <w:p w14:paraId="763C2FC8" w14:textId="77777777" w:rsidR="00940BF3" w:rsidRPr="005E078D" w:rsidRDefault="00940BF3" w:rsidP="000A1934">
            <w:pPr>
              <w:tabs>
                <w:tab w:val="right" w:pos="7164"/>
              </w:tabs>
              <w:suppressAutoHyphens/>
              <w:spacing w:after="120"/>
              <w:jc w:val="both"/>
              <w:rPr>
                <w:szCs w:val="24"/>
                <w:u w:val="single"/>
              </w:rPr>
            </w:pPr>
          </w:p>
        </w:tc>
      </w:tr>
      <w:tr w:rsidR="00494E03" w:rsidRPr="005E078D" w14:paraId="6185C955" w14:textId="77777777" w:rsidTr="00067725">
        <w:tc>
          <w:tcPr>
            <w:tcW w:w="1638" w:type="dxa"/>
          </w:tcPr>
          <w:p w14:paraId="2FE124D8" w14:textId="77777777" w:rsidR="00067725" w:rsidRPr="00BA5A95" w:rsidRDefault="00067725" w:rsidP="00067725">
            <w:pPr>
              <w:suppressAutoHyphens/>
              <w:spacing w:after="200"/>
              <w:rPr>
                <w:b/>
                <w:szCs w:val="24"/>
              </w:rPr>
            </w:pPr>
            <w:r w:rsidRPr="00BA5A95">
              <w:rPr>
                <w:b/>
                <w:szCs w:val="24"/>
              </w:rPr>
              <w:t>CCAG 16.1</w:t>
            </w:r>
          </w:p>
        </w:tc>
        <w:tc>
          <w:tcPr>
            <w:tcW w:w="7380" w:type="dxa"/>
          </w:tcPr>
          <w:p w14:paraId="6B4F4783" w14:textId="77777777" w:rsidR="00067725" w:rsidRPr="00BA5A95" w:rsidRDefault="00067725" w:rsidP="000A1934">
            <w:pPr>
              <w:tabs>
                <w:tab w:val="right" w:pos="7164"/>
              </w:tabs>
              <w:suppressAutoHyphens/>
              <w:spacing w:after="240"/>
              <w:jc w:val="both"/>
              <w:rPr>
                <w:szCs w:val="24"/>
              </w:rPr>
            </w:pPr>
            <w:r w:rsidRPr="00BA5A95">
              <w:rPr>
                <w:szCs w:val="24"/>
              </w:rPr>
              <w:t>Clause 16.1 du CCAG : La méthode et les conditions de règlement du Fournisseur au titre de ce marché sont :</w:t>
            </w:r>
          </w:p>
          <w:p w14:paraId="5B774CA6" w14:textId="77777777" w:rsidR="00067725" w:rsidRPr="00BA5A95" w:rsidRDefault="00067725" w:rsidP="000A1934">
            <w:pPr>
              <w:pStyle w:val="TOCNumber1"/>
              <w:tabs>
                <w:tab w:val="right" w:pos="7164"/>
              </w:tabs>
              <w:suppressAutoHyphens/>
              <w:spacing w:after="240"/>
              <w:jc w:val="both"/>
              <w:rPr>
                <w:bCs/>
                <w:szCs w:val="24"/>
              </w:rPr>
            </w:pPr>
            <w:r w:rsidRPr="00BA5A95">
              <w:rPr>
                <w:bCs/>
                <w:szCs w:val="24"/>
              </w:rPr>
              <w:t>Règlement de Fournitures en provenance de l’étranger :</w:t>
            </w:r>
          </w:p>
          <w:p w14:paraId="0AC4510D" w14:textId="77777777" w:rsidR="00067725" w:rsidRPr="00BA5A95" w:rsidRDefault="00067725" w:rsidP="000A1934">
            <w:pPr>
              <w:tabs>
                <w:tab w:val="right" w:pos="7164"/>
              </w:tabs>
              <w:suppressAutoHyphens/>
              <w:spacing w:after="240"/>
              <w:jc w:val="both"/>
              <w:rPr>
                <w:szCs w:val="24"/>
              </w:rPr>
            </w:pPr>
            <w:r w:rsidRPr="00BA5A95">
              <w:rPr>
                <w:szCs w:val="24"/>
              </w:rPr>
              <w:t xml:space="preserve">Le règlement de la partie en monnaies sera effectué en </w:t>
            </w:r>
            <w:r w:rsidRPr="00BA5A95">
              <w:rPr>
                <w:i/>
                <w:iCs/>
                <w:szCs w:val="24"/>
              </w:rPr>
              <w:t>[insérer le(s) nom(s) de la(des) monnaie(s)]</w:t>
            </w:r>
          </w:p>
          <w:p w14:paraId="286623E9" w14:textId="77777777" w:rsidR="00067725" w:rsidRPr="00BA5A95" w:rsidRDefault="00067725" w:rsidP="000A1934">
            <w:pPr>
              <w:tabs>
                <w:tab w:val="right" w:pos="7164"/>
              </w:tabs>
              <w:suppressAutoHyphens/>
              <w:spacing w:after="240"/>
              <w:ind w:left="1044" w:hanging="522"/>
              <w:jc w:val="both"/>
              <w:rPr>
                <w:szCs w:val="24"/>
              </w:rPr>
            </w:pPr>
            <w:r w:rsidRPr="00BA5A95">
              <w:rPr>
                <w:szCs w:val="24"/>
              </w:rPr>
              <w:t>(i)</w:t>
            </w:r>
            <w:r w:rsidRPr="00BA5A95">
              <w:rPr>
                <w:b/>
                <w:bCs/>
                <w:szCs w:val="24"/>
              </w:rPr>
              <w:tab/>
              <w:t>Règlement de l’Avance :</w:t>
            </w:r>
            <w:r w:rsidRPr="00BA5A95">
              <w:rPr>
                <w:szCs w:val="24"/>
              </w:rPr>
              <w:t xml:space="preserve"> dix (10%) pour cent du prix du Marché sera réglé dans les 30 jours suivant la signature du Marché, contre une demande de paiement, et une garantie bancaire (i) d’un montant équivalent (ii) valable jusqu’à la livraison des Fournitures et (iii) conforme au format type fournie dans le document d’appel d’offres ou à un autre format acceptable par l‘Acheteur. </w:t>
            </w:r>
          </w:p>
          <w:p w14:paraId="717C605B" w14:textId="77777777" w:rsidR="00067725" w:rsidRPr="00BA5A95" w:rsidRDefault="00067725" w:rsidP="000A1934">
            <w:pPr>
              <w:tabs>
                <w:tab w:val="right" w:pos="7164"/>
              </w:tabs>
              <w:suppressAutoHyphens/>
              <w:spacing w:after="240"/>
              <w:ind w:left="1044" w:hanging="522"/>
              <w:jc w:val="both"/>
              <w:rPr>
                <w:szCs w:val="24"/>
              </w:rPr>
            </w:pPr>
            <w:r w:rsidRPr="00BA5A95">
              <w:rPr>
                <w:szCs w:val="24"/>
              </w:rPr>
              <w:t>(ii)</w:t>
            </w:r>
            <w:r w:rsidRPr="00BA5A95">
              <w:rPr>
                <w:szCs w:val="24"/>
              </w:rPr>
              <w:tab/>
            </w:r>
            <w:r w:rsidRPr="00BA5A95">
              <w:rPr>
                <w:b/>
                <w:bCs/>
                <w:szCs w:val="24"/>
              </w:rPr>
              <w:t>A l’embarquement :</w:t>
            </w:r>
            <w:r w:rsidRPr="00BA5A95">
              <w:rPr>
                <w:szCs w:val="24"/>
              </w:rPr>
              <w:t xml:space="preserve"> quatre-vingt (80%) pour cent du prix du Marché des Fournitures embarquées sera réglé par lettre de crédit confirmée et irrévocable ouverte au crédit du Fournisseur dans une banque de son pays, contre la fourniture des documents spécifiés à la Clause 13 du CCAG.</w:t>
            </w:r>
          </w:p>
          <w:p w14:paraId="4B898489" w14:textId="77777777" w:rsidR="00067725" w:rsidRPr="00BA5A95" w:rsidRDefault="00067725" w:rsidP="000A1934">
            <w:pPr>
              <w:tabs>
                <w:tab w:val="right" w:pos="7164"/>
              </w:tabs>
              <w:suppressAutoHyphens/>
              <w:spacing w:after="240"/>
              <w:ind w:left="1044" w:hanging="522"/>
              <w:jc w:val="both"/>
              <w:rPr>
                <w:szCs w:val="24"/>
              </w:rPr>
            </w:pPr>
            <w:r w:rsidRPr="00BA5A95">
              <w:rPr>
                <w:szCs w:val="24"/>
              </w:rPr>
              <w:t>(iii)</w:t>
            </w:r>
            <w:r w:rsidRPr="00BA5A95">
              <w:rPr>
                <w:szCs w:val="24"/>
              </w:rPr>
              <w:tab/>
            </w:r>
            <w:r w:rsidRPr="00BA5A95">
              <w:rPr>
                <w:b/>
                <w:bCs/>
                <w:szCs w:val="24"/>
              </w:rPr>
              <w:t>À l’acceptation :</w:t>
            </w:r>
            <w:r w:rsidRPr="00BA5A95">
              <w:rPr>
                <w:szCs w:val="24"/>
              </w:rPr>
              <w:t xml:space="preserve"> dix (10%) pour cent du prix du Marché des Fournitures livrées sera réglé dans les trente (30) jours suivant leur réception, contre une demande de règlement accompagnée d’un certificat d’acceptation émis par l’Acheteur.</w:t>
            </w:r>
          </w:p>
          <w:p w14:paraId="75AE50CF" w14:textId="77777777" w:rsidR="00067725" w:rsidRPr="00BA5A95" w:rsidRDefault="00067725" w:rsidP="000A1934">
            <w:pPr>
              <w:tabs>
                <w:tab w:val="right" w:pos="7164"/>
              </w:tabs>
              <w:suppressAutoHyphens/>
              <w:spacing w:after="240"/>
              <w:jc w:val="both"/>
              <w:rPr>
                <w:szCs w:val="24"/>
              </w:rPr>
            </w:pPr>
            <w:r w:rsidRPr="00BA5A95">
              <w:rPr>
                <w:szCs w:val="24"/>
              </w:rPr>
              <w:t xml:space="preserve">Le règlement de la partie en monnaie nationale sera effectué en </w:t>
            </w:r>
            <w:r w:rsidRPr="00BA5A95">
              <w:rPr>
                <w:i/>
                <w:iCs/>
                <w:szCs w:val="24"/>
              </w:rPr>
              <w:t>[insérer le nom de la monnaie de règlement]</w:t>
            </w:r>
            <w:r w:rsidRPr="00BA5A95">
              <w:rPr>
                <w:szCs w:val="24"/>
              </w:rPr>
              <w:t xml:space="preserve"> dans les trente (30) jours qui suivent la présentation d’une demande de règlement accompagnée d’un certificat de l’Acheteur confirmant que les Fournitures ont été livrées et que les autres Services contractuels ont été réalisés. </w:t>
            </w:r>
          </w:p>
          <w:p w14:paraId="3B5F1B9F" w14:textId="77777777" w:rsidR="00067725" w:rsidRPr="00BA5A95" w:rsidRDefault="00067725" w:rsidP="000A1934">
            <w:pPr>
              <w:tabs>
                <w:tab w:val="right" w:pos="7164"/>
              </w:tabs>
              <w:suppressAutoHyphens/>
              <w:spacing w:after="240"/>
              <w:jc w:val="both"/>
              <w:rPr>
                <w:b/>
                <w:bCs/>
                <w:szCs w:val="24"/>
              </w:rPr>
            </w:pPr>
            <w:r w:rsidRPr="00BA5A95">
              <w:rPr>
                <w:b/>
                <w:bCs/>
                <w:szCs w:val="24"/>
              </w:rPr>
              <w:t>Règlement des Fournitures et Services en provenance du pays de l’Acheteur :</w:t>
            </w:r>
          </w:p>
          <w:p w14:paraId="4AB37781" w14:textId="77777777" w:rsidR="00067725" w:rsidRPr="00BA5A95" w:rsidRDefault="00067725" w:rsidP="000A1934">
            <w:pPr>
              <w:tabs>
                <w:tab w:val="right" w:pos="7164"/>
              </w:tabs>
              <w:suppressAutoHyphens/>
              <w:spacing w:after="360"/>
              <w:jc w:val="both"/>
              <w:rPr>
                <w:szCs w:val="24"/>
              </w:rPr>
            </w:pPr>
            <w:r w:rsidRPr="00BA5A95">
              <w:rPr>
                <w:szCs w:val="24"/>
              </w:rPr>
              <w:t xml:space="preserve">Règlement des Fournitures et Services en provenance du pays de l’Acheteur sera effectué en </w:t>
            </w:r>
            <w:r w:rsidR="00BB21F3" w:rsidRPr="00BA5A95">
              <w:rPr>
                <w:szCs w:val="24"/>
              </w:rPr>
              <w:t xml:space="preserve">F CFA dans les 30 </w:t>
            </w:r>
            <w:proofErr w:type="gramStart"/>
            <w:r w:rsidR="00BB21F3" w:rsidRPr="00BA5A95">
              <w:rPr>
                <w:szCs w:val="24"/>
              </w:rPr>
              <w:t xml:space="preserve">jours </w:t>
            </w:r>
            <w:r w:rsidRPr="00BA5A95">
              <w:rPr>
                <w:szCs w:val="24"/>
              </w:rPr>
              <w:t xml:space="preserve"> comme</w:t>
            </w:r>
            <w:proofErr w:type="gramEnd"/>
            <w:r w:rsidRPr="00BA5A95">
              <w:rPr>
                <w:szCs w:val="24"/>
              </w:rPr>
              <w:t xml:space="preserve"> suit : </w:t>
            </w:r>
          </w:p>
          <w:p w14:paraId="61FC7A69" w14:textId="77777777" w:rsidR="00067725" w:rsidRPr="00BA5A95" w:rsidRDefault="00067725" w:rsidP="00067725">
            <w:pPr>
              <w:tabs>
                <w:tab w:val="right" w:pos="7164"/>
              </w:tabs>
              <w:suppressAutoHyphens/>
              <w:spacing w:after="200"/>
              <w:ind w:left="1044" w:hanging="522"/>
              <w:jc w:val="both"/>
              <w:rPr>
                <w:szCs w:val="24"/>
              </w:rPr>
            </w:pPr>
            <w:r w:rsidRPr="00BA5A95">
              <w:rPr>
                <w:szCs w:val="24"/>
              </w:rPr>
              <w:t>(i)</w:t>
            </w:r>
            <w:r w:rsidRPr="00BA5A95">
              <w:rPr>
                <w:b/>
                <w:bCs/>
                <w:szCs w:val="24"/>
              </w:rPr>
              <w:tab/>
            </w:r>
            <w:r w:rsidRPr="00BA5A95">
              <w:rPr>
                <w:b/>
                <w:szCs w:val="24"/>
              </w:rPr>
              <w:t>Règlement de l’Avance :</w:t>
            </w:r>
            <w:r w:rsidRPr="00BA5A95">
              <w:rPr>
                <w:szCs w:val="24"/>
              </w:rPr>
              <w:t xml:space="preserve"> dix (10) pour cent du prix du Marché sera réglé dans les 30 jours suivant la signature du Marché, contre un reçu et une garantie bancaire pour un montant équivalent, et soumise conformément au modèle fourni dans le </w:t>
            </w:r>
            <w:r w:rsidRPr="00BA5A95">
              <w:rPr>
                <w:szCs w:val="24"/>
              </w:rPr>
              <w:lastRenderedPageBreak/>
              <w:t>document d’appel d’offres ou sous une autre forme acceptable par l’Acheteur, d’un montant équivalent, et conforme au format fourni dans le document d’Appel d’offres ou à un autre format acceptable par l’Acheteur.</w:t>
            </w:r>
          </w:p>
          <w:p w14:paraId="2DF0F339" w14:textId="77777777" w:rsidR="00067725" w:rsidRPr="00BA5A95" w:rsidRDefault="00067725" w:rsidP="00067725">
            <w:pPr>
              <w:tabs>
                <w:tab w:val="right" w:pos="7164"/>
              </w:tabs>
              <w:suppressAutoHyphens/>
              <w:spacing w:after="200"/>
              <w:ind w:left="1044" w:hanging="522"/>
              <w:jc w:val="both"/>
              <w:rPr>
                <w:szCs w:val="24"/>
              </w:rPr>
            </w:pPr>
            <w:r w:rsidRPr="00BA5A95">
              <w:rPr>
                <w:szCs w:val="24"/>
              </w:rPr>
              <w:t xml:space="preserve">(ii) </w:t>
            </w:r>
            <w:r w:rsidRPr="00BA5A95">
              <w:rPr>
                <w:szCs w:val="24"/>
              </w:rPr>
              <w:tab/>
            </w:r>
            <w:r w:rsidRPr="00BA5A95">
              <w:rPr>
                <w:b/>
                <w:szCs w:val="24"/>
              </w:rPr>
              <w:t>A la livraison :</w:t>
            </w:r>
            <w:r w:rsidRPr="00BA5A95">
              <w:rPr>
                <w:szCs w:val="24"/>
              </w:rPr>
              <w:t xml:space="preserve"> quatre-vingt (80) pour</w:t>
            </w:r>
            <w:r w:rsidR="005D4A45" w:rsidRPr="00BA5A95">
              <w:rPr>
                <w:szCs w:val="24"/>
              </w:rPr>
              <w:t xml:space="preserve"> </w:t>
            </w:r>
            <w:r w:rsidRPr="00BA5A95">
              <w:rPr>
                <w:szCs w:val="24"/>
              </w:rPr>
              <w:t xml:space="preserve">cent du Prix du Marché sera réglé à la réception des Fournitures contre remise des documents précisés à la Clause 13 du CCAG. </w:t>
            </w:r>
          </w:p>
          <w:p w14:paraId="0FAFACD3" w14:textId="77777777" w:rsidR="00067725" w:rsidRPr="00BA5A95" w:rsidRDefault="00067725" w:rsidP="00C27722">
            <w:pPr>
              <w:tabs>
                <w:tab w:val="right" w:pos="7164"/>
              </w:tabs>
              <w:suppressAutoHyphens/>
              <w:spacing w:after="200"/>
              <w:ind w:left="1044" w:hanging="522"/>
              <w:jc w:val="both"/>
              <w:rPr>
                <w:szCs w:val="24"/>
              </w:rPr>
            </w:pPr>
            <w:r w:rsidRPr="00BA5A95">
              <w:rPr>
                <w:szCs w:val="24"/>
              </w:rPr>
              <w:t xml:space="preserve">(iii) </w:t>
            </w:r>
            <w:r w:rsidRPr="00BA5A95">
              <w:rPr>
                <w:b/>
                <w:szCs w:val="24"/>
              </w:rPr>
              <w:tab/>
              <w:t>À l’acceptation :</w:t>
            </w:r>
            <w:r w:rsidRPr="00BA5A95">
              <w:rPr>
                <w:szCs w:val="24"/>
              </w:rPr>
              <w:t xml:space="preserve"> le solde de dix (10) pour cent du Prix du Marché sera réglé au Fournisseur dans les trente (30) jours suivant la date du certificat d’acceptation émis par l’Acheteur.</w:t>
            </w:r>
          </w:p>
        </w:tc>
      </w:tr>
      <w:tr w:rsidR="00494E03" w:rsidRPr="005E078D" w14:paraId="58EB0706" w14:textId="77777777">
        <w:tc>
          <w:tcPr>
            <w:tcW w:w="1638" w:type="dxa"/>
          </w:tcPr>
          <w:p w14:paraId="6489A1EF" w14:textId="77777777" w:rsidR="00940BF3" w:rsidRPr="005E078D" w:rsidRDefault="00940BF3" w:rsidP="00067725">
            <w:pPr>
              <w:suppressAutoHyphens/>
              <w:spacing w:after="200"/>
              <w:rPr>
                <w:b/>
                <w:szCs w:val="24"/>
              </w:rPr>
            </w:pPr>
            <w:r w:rsidRPr="005E078D">
              <w:rPr>
                <w:b/>
                <w:szCs w:val="24"/>
              </w:rPr>
              <w:lastRenderedPageBreak/>
              <w:t>CCAG 1</w:t>
            </w:r>
            <w:r w:rsidR="00E0135C" w:rsidRPr="005E078D">
              <w:rPr>
                <w:b/>
                <w:szCs w:val="24"/>
              </w:rPr>
              <w:t>6</w:t>
            </w:r>
            <w:r w:rsidRPr="005E078D">
              <w:rPr>
                <w:b/>
                <w:szCs w:val="24"/>
              </w:rPr>
              <w:t>.5</w:t>
            </w:r>
          </w:p>
        </w:tc>
        <w:tc>
          <w:tcPr>
            <w:tcW w:w="7380" w:type="dxa"/>
          </w:tcPr>
          <w:p w14:paraId="0F1648C9" w14:textId="77777777" w:rsidR="00940BF3" w:rsidRPr="005E078D" w:rsidRDefault="00940BF3" w:rsidP="00067725">
            <w:pPr>
              <w:tabs>
                <w:tab w:val="right" w:pos="7164"/>
              </w:tabs>
              <w:suppressAutoHyphens/>
              <w:spacing w:after="200"/>
              <w:rPr>
                <w:szCs w:val="24"/>
              </w:rPr>
            </w:pPr>
            <w:r w:rsidRPr="005E078D">
              <w:rPr>
                <w:szCs w:val="24"/>
              </w:rPr>
              <w:t>Le délai au</w:t>
            </w:r>
            <w:r w:rsidR="0081618F" w:rsidRPr="005E078D">
              <w:rPr>
                <w:szCs w:val="24"/>
              </w:rPr>
              <w:t>-</w:t>
            </w:r>
            <w:r w:rsidRPr="005E078D">
              <w:rPr>
                <w:szCs w:val="24"/>
              </w:rPr>
              <w:t>delà duquel l’Acheteur paiera des intérêts au Fournisseur est de</w:t>
            </w:r>
            <w:r w:rsidR="00703EFD" w:rsidRPr="005E078D">
              <w:rPr>
                <w:szCs w:val="24"/>
              </w:rPr>
              <w:t> : sans objet</w:t>
            </w:r>
            <w:r w:rsidRPr="005E078D">
              <w:rPr>
                <w:szCs w:val="24"/>
              </w:rPr>
              <w:t xml:space="preserve">. </w:t>
            </w:r>
          </w:p>
          <w:p w14:paraId="64F2FD44" w14:textId="77777777" w:rsidR="00940BF3" w:rsidRPr="005E078D" w:rsidRDefault="00940BF3" w:rsidP="00703EFD">
            <w:pPr>
              <w:tabs>
                <w:tab w:val="right" w:pos="7164"/>
              </w:tabs>
              <w:suppressAutoHyphens/>
              <w:spacing w:after="200"/>
              <w:rPr>
                <w:szCs w:val="24"/>
              </w:rPr>
            </w:pPr>
            <w:r w:rsidRPr="005E078D">
              <w:rPr>
                <w:szCs w:val="24"/>
              </w:rPr>
              <w:t>Le taux des intérêts de retard applicable sera de</w:t>
            </w:r>
            <w:r w:rsidR="00703EFD" w:rsidRPr="005E078D">
              <w:rPr>
                <w:szCs w:val="24"/>
              </w:rPr>
              <w:t> : sans objet</w:t>
            </w:r>
            <w:r w:rsidRPr="005E078D">
              <w:rPr>
                <w:b/>
                <w:i/>
                <w:iCs/>
                <w:szCs w:val="24"/>
              </w:rPr>
              <w:t>.</w:t>
            </w:r>
          </w:p>
        </w:tc>
      </w:tr>
      <w:tr w:rsidR="00494E03" w:rsidRPr="005E078D" w14:paraId="3A1B0A09" w14:textId="77777777">
        <w:tc>
          <w:tcPr>
            <w:tcW w:w="1638" w:type="dxa"/>
          </w:tcPr>
          <w:p w14:paraId="4B794B8B" w14:textId="77777777" w:rsidR="00940BF3" w:rsidRPr="005E078D" w:rsidRDefault="00940BF3" w:rsidP="00067725">
            <w:pPr>
              <w:pStyle w:val="Titre2"/>
              <w:keepNext w:val="0"/>
              <w:tabs>
                <w:tab w:val="clear" w:pos="1350"/>
              </w:tabs>
              <w:suppressAutoHyphens/>
              <w:spacing w:after="200"/>
              <w:rPr>
                <w:szCs w:val="24"/>
              </w:rPr>
            </w:pPr>
            <w:r w:rsidRPr="005E078D">
              <w:rPr>
                <w:szCs w:val="24"/>
              </w:rPr>
              <w:t>CCAG 1</w:t>
            </w:r>
            <w:r w:rsidR="00E0135C" w:rsidRPr="005E078D">
              <w:rPr>
                <w:szCs w:val="24"/>
              </w:rPr>
              <w:t>8</w:t>
            </w:r>
            <w:r w:rsidRPr="005E078D">
              <w:rPr>
                <w:szCs w:val="24"/>
              </w:rPr>
              <w:t>.1</w:t>
            </w:r>
          </w:p>
        </w:tc>
        <w:tc>
          <w:tcPr>
            <w:tcW w:w="7380" w:type="dxa"/>
          </w:tcPr>
          <w:p w14:paraId="0753EF96" w14:textId="77777777" w:rsidR="00940BF3" w:rsidRPr="005E078D" w:rsidRDefault="00940BF3" w:rsidP="00296AC3">
            <w:pPr>
              <w:tabs>
                <w:tab w:val="right" w:pos="7164"/>
              </w:tabs>
              <w:suppressAutoHyphens/>
              <w:spacing w:after="200"/>
              <w:jc w:val="both"/>
              <w:rPr>
                <w:szCs w:val="24"/>
                <w:u w:val="single"/>
              </w:rPr>
            </w:pPr>
            <w:r w:rsidRPr="005E078D">
              <w:rPr>
                <w:szCs w:val="24"/>
              </w:rPr>
              <w:t xml:space="preserve">Une garantie de bonne exécution </w:t>
            </w:r>
            <w:r w:rsidR="00FA66F4" w:rsidRPr="005E078D">
              <w:rPr>
                <w:iCs/>
              </w:rPr>
              <w:t xml:space="preserve">dix pourcent </w:t>
            </w:r>
            <w:r w:rsidR="00FA66F4" w:rsidRPr="005E078D">
              <w:rPr>
                <w:b/>
                <w:iCs/>
              </w:rPr>
              <w:t>(10%)</w:t>
            </w:r>
            <w:r w:rsidR="00FA66F4" w:rsidRPr="005E078D">
              <w:rPr>
                <w:iCs/>
              </w:rPr>
              <w:t xml:space="preserve"> du montant du marché</w:t>
            </w:r>
          </w:p>
        </w:tc>
      </w:tr>
      <w:tr w:rsidR="00494E03" w:rsidRPr="005E078D" w14:paraId="6AC9ACD0" w14:textId="77777777">
        <w:tc>
          <w:tcPr>
            <w:tcW w:w="1638" w:type="dxa"/>
          </w:tcPr>
          <w:p w14:paraId="3A5CCC1E" w14:textId="77777777" w:rsidR="00940BF3" w:rsidRPr="005E078D" w:rsidRDefault="00940BF3" w:rsidP="00067725">
            <w:pPr>
              <w:suppressAutoHyphens/>
              <w:spacing w:after="200"/>
              <w:rPr>
                <w:b/>
                <w:szCs w:val="24"/>
              </w:rPr>
            </w:pPr>
            <w:r w:rsidRPr="005E078D">
              <w:rPr>
                <w:b/>
                <w:szCs w:val="24"/>
              </w:rPr>
              <w:t>CCAG 1</w:t>
            </w:r>
            <w:r w:rsidR="00E0135C" w:rsidRPr="005E078D">
              <w:rPr>
                <w:b/>
                <w:szCs w:val="24"/>
              </w:rPr>
              <w:t>8</w:t>
            </w:r>
            <w:r w:rsidRPr="005E078D">
              <w:rPr>
                <w:b/>
                <w:szCs w:val="24"/>
              </w:rPr>
              <w:t>.3</w:t>
            </w:r>
          </w:p>
        </w:tc>
        <w:tc>
          <w:tcPr>
            <w:tcW w:w="7380" w:type="dxa"/>
          </w:tcPr>
          <w:p w14:paraId="150F745E" w14:textId="77777777" w:rsidR="00A03011" w:rsidRPr="005E078D" w:rsidRDefault="00940BF3" w:rsidP="00A03011">
            <w:pPr>
              <w:tabs>
                <w:tab w:val="right" w:pos="7164"/>
              </w:tabs>
              <w:spacing w:after="200"/>
              <w:rPr>
                <w:u w:val="single"/>
              </w:rPr>
            </w:pPr>
            <w:r w:rsidRPr="005E078D">
              <w:rPr>
                <w:szCs w:val="24"/>
              </w:rPr>
              <w:t>Si requise, la garantie de bonne exécution sera</w:t>
            </w:r>
            <w:r w:rsidR="00A03011" w:rsidRPr="005E078D">
              <w:rPr>
                <w:szCs w:val="24"/>
              </w:rPr>
              <w:t xml:space="preserve"> : </w:t>
            </w:r>
            <w:r w:rsidR="00A03011" w:rsidRPr="005E078D">
              <w:rPr>
                <w:iCs/>
              </w:rPr>
              <w:t>une garantie bancaire</w:t>
            </w:r>
          </w:p>
          <w:p w14:paraId="0CEFE8FB" w14:textId="77777777" w:rsidR="00940BF3" w:rsidRPr="005E078D" w:rsidRDefault="00A03011" w:rsidP="00A03011">
            <w:pPr>
              <w:tabs>
                <w:tab w:val="right" w:pos="7164"/>
              </w:tabs>
              <w:suppressAutoHyphens/>
              <w:spacing w:after="200"/>
              <w:jc w:val="both"/>
              <w:rPr>
                <w:szCs w:val="24"/>
              </w:rPr>
            </w:pPr>
            <w:r w:rsidRPr="005E078D">
              <w:t>La garantie de bonne exécution sera libellée en Francs CFA</w:t>
            </w:r>
            <w:r w:rsidR="00E346A9" w:rsidRPr="005E078D">
              <w:t xml:space="preserve"> </w:t>
            </w:r>
            <w:r w:rsidRPr="005E078D">
              <w:t>ou dans une monnaie librement convertible acceptable par l’Acheteur</w:t>
            </w:r>
          </w:p>
        </w:tc>
      </w:tr>
      <w:tr w:rsidR="00494E03" w:rsidRPr="005E078D" w14:paraId="21DF6551" w14:textId="77777777">
        <w:tc>
          <w:tcPr>
            <w:tcW w:w="1638" w:type="dxa"/>
          </w:tcPr>
          <w:p w14:paraId="55F79A47" w14:textId="77777777" w:rsidR="00BA4E71" w:rsidRPr="005E078D" w:rsidRDefault="00BA4E71" w:rsidP="00067725">
            <w:pPr>
              <w:suppressAutoHyphens/>
              <w:spacing w:after="200"/>
              <w:rPr>
                <w:b/>
                <w:szCs w:val="24"/>
              </w:rPr>
            </w:pPr>
            <w:r w:rsidRPr="005E078D">
              <w:rPr>
                <w:b/>
                <w:szCs w:val="24"/>
              </w:rPr>
              <w:t>CCAG 18.4</w:t>
            </w:r>
          </w:p>
        </w:tc>
        <w:tc>
          <w:tcPr>
            <w:tcW w:w="7380" w:type="dxa"/>
          </w:tcPr>
          <w:p w14:paraId="16E6733B" w14:textId="77777777" w:rsidR="00BA4E71" w:rsidRPr="005E078D" w:rsidRDefault="00BA4E71" w:rsidP="00F26A1D">
            <w:pPr>
              <w:tabs>
                <w:tab w:val="right" w:pos="7164"/>
              </w:tabs>
              <w:spacing w:after="200"/>
              <w:jc w:val="both"/>
              <w:rPr>
                <w:u w:val="single"/>
              </w:rPr>
            </w:pPr>
            <w:r w:rsidRPr="005E078D">
              <w:t xml:space="preserve">La garantie de bonne exécution sera </w:t>
            </w:r>
            <w:proofErr w:type="gramStart"/>
            <w:r w:rsidRPr="005E078D">
              <w:t>libérée </w:t>
            </w:r>
            <w:r w:rsidR="00E346A9" w:rsidRPr="005E078D">
              <w:t xml:space="preserve"> au</w:t>
            </w:r>
            <w:proofErr w:type="gramEnd"/>
            <w:r w:rsidR="00E346A9" w:rsidRPr="005E078D">
              <w:t xml:space="preserve"> plus tard vingt </w:t>
            </w:r>
            <w:proofErr w:type="spellStart"/>
            <w:r w:rsidR="00E346A9" w:rsidRPr="005E078D">
              <w:t>hu</w:t>
            </w:r>
            <w:r w:rsidR="00703EFD" w:rsidRPr="005E078D">
              <w:t>t</w:t>
            </w:r>
            <w:proofErr w:type="spellEnd"/>
            <w:r w:rsidR="00703EFD" w:rsidRPr="005E078D">
              <w:t xml:space="preserve"> (28) jours après la </w:t>
            </w:r>
            <w:proofErr w:type="spellStart"/>
            <w:r w:rsidR="00703EFD" w:rsidRPr="005E078D">
              <w:t>ate</w:t>
            </w:r>
            <w:proofErr w:type="spellEnd"/>
            <w:r w:rsidR="00703EFD" w:rsidRPr="005E078D">
              <w:t xml:space="preserve"> d’achèvement des</w:t>
            </w:r>
            <w:r w:rsidR="00F26A1D" w:rsidRPr="005E078D">
              <w:t xml:space="preserve"> obligations incombant au fournisseur au titre de la réalisation du marché.</w:t>
            </w:r>
          </w:p>
        </w:tc>
      </w:tr>
      <w:tr w:rsidR="00494E03" w:rsidRPr="005E078D" w14:paraId="7F975D98" w14:textId="77777777">
        <w:tc>
          <w:tcPr>
            <w:tcW w:w="1638" w:type="dxa"/>
          </w:tcPr>
          <w:p w14:paraId="123EA7D3" w14:textId="77777777" w:rsidR="00BA4E71" w:rsidRPr="005E078D" w:rsidRDefault="00BA4E71" w:rsidP="00067725">
            <w:pPr>
              <w:suppressAutoHyphens/>
              <w:spacing w:after="200"/>
              <w:rPr>
                <w:b/>
                <w:szCs w:val="24"/>
              </w:rPr>
            </w:pPr>
            <w:r w:rsidRPr="005E078D">
              <w:rPr>
                <w:b/>
                <w:szCs w:val="24"/>
              </w:rPr>
              <w:t>CCAG 23.2</w:t>
            </w:r>
          </w:p>
        </w:tc>
        <w:tc>
          <w:tcPr>
            <w:tcW w:w="7380" w:type="dxa"/>
          </w:tcPr>
          <w:p w14:paraId="08B90380" w14:textId="77777777" w:rsidR="00B94E17" w:rsidRPr="005E078D" w:rsidRDefault="00BA4E71" w:rsidP="007247D9">
            <w:pPr>
              <w:tabs>
                <w:tab w:val="right" w:pos="7164"/>
              </w:tabs>
              <w:spacing w:after="200"/>
              <w:rPr>
                <w:szCs w:val="24"/>
              </w:rPr>
            </w:pPr>
            <w:r w:rsidRPr="005E078D">
              <w:rPr>
                <w:szCs w:val="24"/>
              </w:rPr>
              <w:t>L’emballage, le marquage et les documents placés à l’intérieur et à l’extérieur des caisses seront</w:t>
            </w:r>
            <w:r w:rsidR="00B94E17" w:rsidRPr="005E078D">
              <w:rPr>
                <w:szCs w:val="24"/>
              </w:rPr>
              <w:t> :</w:t>
            </w:r>
          </w:p>
          <w:p w14:paraId="3CC801AB" w14:textId="77777777" w:rsidR="008B1452" w:rsidRPr="005E078D" w:rsidRDefault="008B1452" w:rsidP="005A56A4">
            <w:pPr>
              <w:pStyle w:val="Paragraphedeliste"/>
              <w:numPr>
                <w:ilvl w:val="0"/>
                <w:numId w:val="66"/>
              </w:numPr>
              <w:tabs>
                <w:tab w:val="right" w:pos="7164"/>
              </w:tabs>
              <w:suppressAutoHyphens w:val="0"/>
              <w:overflowPunct/>
              <w:autoSpaceDE/>
              <w:autoSpaceDN/>
              <w:adjustRightInd/>
              <w:spacing w:after="200"/>
              <w:textAlignment w:val="auto"/>
              <w:rPr>
                <w:szCs w:val="24"/>
                <w:u w:val="single"/>
              </w:rPr>
            </w:pPr>
            <w:r w:rsidRPr="005E078D">
              <w:rPr>
                <w:szCs w:val="24"/>
              </w:rPr>
              <w:t>Identification du projet</w:t>
            </w:r>
          </w:p>
          <w:p w14:paraId="5FF4D17D" w14:textId="77777777" w:rsidR="008B1452" w:rsidRPr="005E078D" w:rsidRDefault="008B1452" w:rsidP="005A56A4">
            <w:pPr>
              <w:pStyle w:val="Paragraphedeliste"/>
              <w:numPr>
                <w:ilvl w:val="0"/>
                <w:numId w:val="66"/>
              </w:numPr>
              <w:tabs>
                <w:tab w:val="right" w:pos="7164"/>
              </w:tabs>
              <w:suppressAutoHyphens w:val="0"/>
              <w:overflowPunct/>
              <w:autoSpaceDE/>
              <w:autoSpaceDN/>
              <w:adjustRightInd/>
              <w:spacing w:after="200"/>
              <w:textAlignment w:val="auto"/>
              <w:rPr>
                <w:szCs w:val="24"/>
                <w:u w:val="single"/>
              </w:rPr>
            </w:pPr>
            <w:r w:rsidRPr="005E078D">
              <w:rPr>
                <w:szCs w:val="24"/>
              </w:rPr>
              <w:t>Type de véhicules</w:t>
            </w:r>
          </w:p>
          <w:p w14:paraId="4E15967B" w14:textId="77777777" w:rsidR="008B1452" w:rsidRPr="005E078D" w:rsidRDefault="008B1452" w:rsidP="005A56A4">
            <w:pPr>
              <w:pStyle w:val="Paragraphedeliste"/>
              <w:numPr>
                <w:ilvl w:val="0"/>
                <w:numId w:val="66"/>
              </w:numPr>
              <w:tabs>
                <w:tab w:val="right" w:pos="7164"/>
              </w:tabs>
              <w:suppressAutoHyphens w:val="0"/>
              <w:overflowPunct/>
              <w:autoSpaceDE/>
              <w:autoSpaceDN/>
              <w:adjustRightInd/>
              <w:spacing w:after="200"/>
              <w:textAlignment w:val="auto"/>
              <w:rPr>
                <w:szCs w:val="24"/>
                <w:u w:val="single"/>
              </w:rPr>
            </w:pPr>
            <w:r w:rsidRPr="005E078D">
              <w:rPr>
                <w:szCs w:val="24"/>
              </w:rPr>
              <w:t>Nom de l’acheteur</w:t>
            </w:r>
          </w:p>
          <w:p w14:paraId="2D3AC001" w14:textId="77777777" w:rsidR="008B1452" w:rsidRPr="005E078D" w:rsidRDefault="008B1452" w:rsidP="005A56A4">
            <w:pPr>
              <w:pStyle w:val="Paragraphedeliste"/>
              <w:numPr>
                <w:ilvl w:val="0"/>
                <w:numId w:val="66"/>
              </w:numPr>
              <w:tabs>
                <w:tab w:val="right" w:pos="7164"/>
              </w:tabs>
              <w:suppressAutoHyphens w:val="0"/>
              <w:overflowPunct/>
              <w:autoSpaceDE/>
              <w:autoSpaceDN/>
              <w:adjustRightInd/>
              <w:spacing w:after="200"/>
              <w:textAlignment w:val="auto"/>
              <w:rPr>
                <w:szCs w:val="24"/>
                <w:u w:val="single"/>
              </w:rPr>
            </w:pPr>
            <w:r w:rsidRPr="005E078D">
              <w:rPr>
                <w:szCs w:val="24"/>
              </w:rPr>
              <w:t>Adresse de l’acheteur</w:t>
            </w:r>
          </w:p>
          <w:p w14:paraId="41E4BF9A" w14:textId="77777777" w:rsidR="00F26A1D" w:rsidRPr="005E078D" w:rsidRDefault="008B1452" w:rsidP="005A56A4">
            <w:pPr>
              <w:pStyle w:val="Paragraphedeliste"/>
              <w:numPr>
                <w:ilvl w:val="0"/>
                <w:numId w:val="66"/>
              </w:numPr>
              <w:tabs>
                <w:tab w:val="right" w:pos="7164"/>
              </w:tabs>
              <w:suppressAutoHyphens w:val="0"/>
              <w:overflowPunct/>
              <w:autoSpaceDE/>
              <w:autoSpaceDN/>
              <w:adjustRightInd/>
              <w:spacing w:after="200"/>
              <w:textAlignment w:val="auto"/>
              <w:rPr>
                <w:szCs w:val="24"/>
                <w:u w:val="single"/>
              </w:rPr>
            </w:pPr>
            <w:r w:rsidRPr="005E078D">
              <w:rPr>
                <w:szCs w:val="24"/>
              </w:rPr>
              <w:t xml:space="preserve">Adresse du fournisseur </w:t>
            </w:r>
          </w:p>
        </w:tc>
      </w:tr>
      <w:tr w:rsidR="00494E03" w:rsidRPr="005E078D" w14:paraId="5DB747A7" w14:textId="77777777">
        <w:tc>
          <w:tcPr>
            <w:tcW w:w="1638" w:type="dxa"/>
          </w:tcPr>
          <w:p w14:paraId="6CEE8A93" w14:textId="77777777" w:rsidR="00BA4E71" w:rsidRPr="005E078D" w:rsidRDefault="00BA4E71" w:rsidP="00067725">
            <w:pPr>
              <w:suppressAutoHyphens/>
              <w:spacing w:after="200"/>
              <w:rPr>
                <w:b/>
                <w:szCs w:val="24"/>
              </w:rPr>
            </w:pPr>
            <w:r w:rsidRPr="005E078D">
              <w:rPr>
                <w:b/>
                <w:szCs w:val="24"/>
              </w:rPr>
              <w:t>CCAG 24.1</w:t>
            </w:r>
          </w:p>
        </w:tc>
        <w:tc>
          <w:tcPr>
            <w:tcW w:w="7380" w:type="dxa"/>
          </w:tcPr>
          <w:p w14:paraId="40E64A25" w14:textId="060E59FF" w:rsidR="00BA4E71" w:rsidRPr="005E078D" w:rsidRDefault="00BA4E71" w:rsidP="00064E4E">
            <w:pPr>
              <w:tabs>
                <w:tab w:val="right" w:pos="7164"/>
              </w:tabs>
              <w:suppressAutoHyphens/>
              <w:spacing w:after="200"/>
              <w:rPr>
                <w:szCs w:val="24"/>
              </w:rPr>
            </w:pPr>
            <w:r w:rsidRPr="005E078D">
              <w:rPr>
                <w:szCs w:val="24"/>
              </w:rPr>
              <w:t>L’assurance sera souscrite conformément à l’Incoterm applicable</w:t>
            </w:r>
            <w:r w:rsidR="00F26A1D" w:rsidRPr="005E078D">
              <w:rPr>
                <w:szCs w:val="24"/>
              </w:rPr>
              <w:t xml:space="preserve"> (DDP Bamako)</w:t>
            </w:r>
            <w:r w:rsidRPr="005E078D">
              <w:rPr>
                <w:szCs w:val="24"/>
              </w:rPr>
              <w:t>.</w:t>
            </w:r>
          </w:p>
        </w:tc>
      </w:tr>
      <w:tr w:rsidR="00494E03" w:rsidRPr="005E078D" w14:paraId="4EC7AD66" w14:textId="77777777">
        <w:tc>
          <w:tcPr>
            <w:tcW w:w="1638" w:type="dxa"/>
          </w:tcPr>
          <w:p w14:paraId="5B44C62E" w14:textId="77777777" w:rsidR="009618CE" w:rsidRPr="005E078D" w:rsidRDefault="009618CE" w:rsidP="00067725">
            <w:pPr>
              <w:suppressAutoHyphens/>
              <w:spacing w:after="200"/>
              <w:rPr>
                <w:b/>
                <w:szCs w:val="24"/>
              </w:rPr>
            </w:pPr>
            <w:r w:rsidRPr="005E078D">
              <w:rPr>
                <w:b/>
                <w:szCs w:val="24"/>
              </w:rPr>
              <w:t>CCAG 25.1</w:t>
            </w:r>
          </w:p>
        </w:tc>
        <w:tc>
          <w:tcPr>
            <w:tcW w:w="7380" w:type="dxa"/>
          </w:tcPr>
          <w:p w14:paraId="7873BDDB" w14:textId="77777777" w:rsidR="009618CE" w:rsidRPr="005E078D" w:rsidRDefault="009618CE" w:rsidP="00F27243">
            <w:pPr>
              <w:tabs>
                <w:tab w:val="right" w:pos="7164"/>
              </w:tabs>
              <w:spacing w:after="200"/>
            </w:pPr>
            <w:r w:rsidRPr="005E078D">
              <w:t xml:space="preserve">La responsabilité du transport des Fournitures sera comme indiquée dans les Incoterms </w:t>
            </w:r>
            <w:r w:rsidR="004409FF" w:rsidRPr="005E078D">
              <w:t>DDP</w:t>
            </w:r>
            <w:r w:rsidRPr="005E078D">
              <w:rPr>
                <w:b/>
              </w:rPr>
              <w:t xml:space="preserve"> Bamako</w:t>
            </w:r>
            <w:r w:rsidRPr="005E078D">
              <w:t xml:space="preserve"> (lieu de destination </w:t>
            </w:r>
            <w:proofErr w:type="spellStart"/>
            <w:r w:rsidRPr="005E078D">
              <w:t>finnale</w:t>
            </w:r>
            <w:proofErr w:type="spellEnd"/>
            <w:r w:rsidRPr="005E078D">
              <w:t>).</w:t>
            </w:r>
          </w:p>
          <w:p w14:paraId="0B477106" w14:textId="77777777" w:rsidR="009618CE" w:rsidRPr="005E078D" w:rsidRDefault="009618CE" w:rsidP="00755A51">
            <w:pPr>
              <w:tabs>
                <w:tab w:val="right" w:pos="7164"/>
              </w:tabs>
              <w:spacing w:after="200"/>
              <w:jc w:val="both"/>
            </w:pPr>
            <w:r w:rsidRPr="005E078D">
              <w:t xml:space="preserve">Le fournisseur est tenu contractuellement de transporter les fournitures en un lieu déterminé dit de destination finale situé à l’intérieur du pays de l’Acheteur, et désigné comme étant le site du Projet. Le transport en ce lieu de destination finale à l’intérieur du pays de l’Acheteur, y compris </w:t>
            </w:r>
            <w:r w:rsidRPr="005E078D">
              <w:lastRenderedPageBreak/>
              <w:t>assurance et stockage, comme indiqué dans le marché, sera organisé par le Fournisseur, et les coûts correspondants seront inclus dans le prix du Marché.</w:t>
            </w:r>
          </w:p>
        </w:tc>
      </w:tr>
      <w:tr w:rsidR="00494E03" w:rsidRPr="005E078D" w14:paraId="02ECAD38" w14:textId="77777777">
        <w:tc>
          <w:tcPr>
            <w:tcW w:w="1638" w:type="dxa"/>
          </w:tcPr>
          <w:p w14:paraId="5D540110" w14:textId="77777777" w:rsidR="009618CE" w:rsidRPr="005E078D" w:rsidRDefault="009618CE" w:rsidP="00067725">
            <w:pPr>
              <w:suppressAutoHyphens/>
              <w:spacing w:after="200"/>
              <w:rPr>
                <w:b/>
                <w:szCs w:val="24"/>
              </w:rPr>
            </w:pPr>
            <w:r w:rsidRPr="005E078D">
              <w:rPr>
                <w:b/>
                <w:szCs w:val="24"/>
              </w:rPr>
              <w:lastRenderedPageBreak/>
              <w:t>CCAG 25.2</w:t>
            </w:r>
          </w:p>
        </w:tc>
        <w:tc>
          <w:tcPr>
            <w:tcW w:w="7380" w:type="dxa"/>
          </w:tcPr>
          <w:p w14:paraId="3F92EF21" w14:textId="73DE90B6" w:rsidR="009618CE" w:rsidRPr="00675F1D" w:rsidRDefault="009618CE" w:rsidP="00675F1D">
            <w:pPr>
              <w:tabs>
                <w:tab w:val="right" w:pos="7164"/>
              </w:tabs>
              <w:suppressAutoHyphens/>
              <w:spacing w:after="200"/>
              <w:rPr>
                <w:szCs w:val="24"/>
              </w:rPr>
            </w:pPr>
            <w:r w:rsidRPr="005E078D">
              <w:rPr>
                <w:szCs w:val="24"/>
              </w:rPr>
              <w:t xml:space="preserve">Les services connexes ci-après </w:t>
            </w:r>
            <w:r w:rsidR="003B3E0B" w:rsidRPr="005E078D">
              <w:rPr>
                <w:szCs w:val="24"/>
              </w:rPr>
              <w:t xml:space="preserve">ne </w:t>
            </w:r>
            <w:r w:rsidRPr="005E078D">
              <w:rPr>
                <w:szCs w:val="24"/>
              </w:rPr>
              <w:t xml:space="preserve">sont </w:t>
            </w:r>
            <w:r w:rsidR="003B3E0B" w:rsidRPr="005E078D">
              <w:rPr>
                <w:szCs w:val="24"/>
              </w:rPr>
              <w:t xml:space="preserve">pas </w:t>
            </w:r>
            <w:r w:rsidRPr="005E078D">
              <w:rPr>
                <w:szCs w:val="24"/>
              </w:rPr>
              <w:t>requis </w:t>
            </w:r>
            <w:r w:rsidRPr="00675F1D">
              <w:rPr>
                <w:b/>
                <w:bCs/>
                <w:szCs w:val="24"/>
              </w:rPr>
              <w:t>:</w:t>
            </w:r>
            <w:r w:rsidR="00675F1D" w:rsidRPr="00675F1D">
              <w:rPr>
                <w:b/>
                <w:bCs/>
                <w:szCs w:val="24"/>
              </w:rPr>
              <w:t xml:space="preserve"> </w:t>
            </w:r>
            <w:r w:rsidR="00595418" w:rsidRPr="00675F1D">
              <w:rPr>
                <w:b/>
                <w:bCs/>
                <w:szCs w:val="24"/>
              </w:rPr>
              <w:t>Non applicable</w:t>
            </w:r>
            <w:r w:rsidR="00595418" w:rsidRPr="005E078D">
              <w:rPr>
                <w:b/>
                <w:i/>
                <w:szCs w:val="24"/>
              </w:rPr>
              <w:t xml:space="preserve"> </w:t>
            </w:r>
          </w:p>
        </w:tc>
      </w:tr>
      <w:tr w:rsidR="00494E03" w:rsidRPr="005E078D" w14:paraId="6E3316DA" w14:textId="77777777">
        <w:tc>
          <w:tcPr>
            <w:tcW w:w="1638" w:type="dxa"/>
          </w:tcPr>
          <w:p w14:paraId="4CBDE3DB" w14:textId="77777777" w:rsidR="009618CE" w:rsidRPr="005E078D" w:rsidRDefault="009618CE" w:rsidP="00067725">
            <w:pPr>
              <w:suppressAutoHyphens/>
              <w:spacing w:after="200"/>
              <w:rPr>
                <w:b/>
                <w:szCs w:val="24"/>
              </w:rPr>
            </w:pPr>
            <w:r w:rsidRPr="005E078D">
              <w:rPr>
                <w:b/>
                <w:szCs w:val="24"/>
              </w:rPr>
              <w:t>CCAG 26.1</w:t>
            </w:r>
          </w:p>
        </w:tc>
        <w:tc>
          <w:tcPr>
            <w:tcW w:w="7380" w:type="dxa"/>
          </w:tcPr>
          <w:p w14:paraId="2BDB3057" w14:textId="77777777" w:rsidR="00595418" w:rsidRPr="005E078D" w:rsidRDefault="009618CE" w:rsidP="00595418">
            <w:pPr>
              <w:rPr>
                <w:szCs w:val="24"/>
              </w:rPr>
            </w:pPr>
            <w:r w:rsidRPr="005E078D">
              <w:rPr>
                <w:szCs w:val="24"/>
              </w:rPr>
              <w:t>Les Inspections et Essais sont</w:t>
            </w:r>
            <w:r w:rsidR="00595418" w:rsidRPr="005E078D">
              <w:rPr>
                <w:szCs w:val="24"/>
              </w:rPr>
              <w:t> :</w:t>
            </w:r>
          </w:p>
          <w:p w14:paraId="12DA33AE" w14:textId="77777777" w:rsidR="004409FF" w:rsidRPr="005E078D" w:rsidRDefault="004409FF" w:rsidP="005A56A4">
            <w:pPr>
              <w:numPr>
                <w:ilvl w:val="0"/>
                <w:numId w:val="66"/>
              </w:numPr>
              <w:tabs>
                <w:tab w:val="clear" w:pos="720"/>
                <w:tab w:val="num" w:pos="644"/>
              </w:tabs>
              <w:suppressAutoHyphens/>
              <w:ind w:left="644"/>
              <w:jc w:val="both"/>
            </w:pPr>
            <w:r w:rsidRPr="005E078D">
              <w:t>Les Inspections et Essais sont : L’Acheteur procèdera, sur sites, à la vérification des quantités et qualités des fournitures au moment de la réception, avant la signature d’un bordereau de livraison ou d’un procès-verbal de réception</w:t>
            </w:r>
            <w:r w:rsidRPr="005E078D">
              <w:rPr>
                <w:i/>
                <w:iCs/>
              </w:rPr>
              <w:t>.</w:t>
            </w:r>
          </w:p>
          <w:p w14:paraId="57FD44EB" w14:textId="77777777" w:rsidR="004409FF" w:rsidRPr="005E078D" w:rsidRDefault="004409FF" w:rsidP="004409FF">
            <w:pPr>
              <w:suppressAutoHyphens/>
              <w:ind w:left="720"/>
              <w:jc w:val="both"/>
            </w:pPr>
          </w:p>
          <w:p w14:paraId="2A49D9BE" w14:textId="51B7123C" w:rsidR="009618CE" w:rsidRPr="005E078D" w:rsidRDefault="004409FF" w:rsidP="008B1452">
            <w:pPr>
              <w:suppressAutoHyphens/>
              <w:jc w:val="both"/>
              <w:rPr>
                <w:szCs w:val="24"/>
              </w:rPr>
            </w:pPr>
            <w:r w:rsidRPr="005E078D">
              <w:t>Si l’ensemble des</w:t>
            </w:r>
            <w:r w:rsidR="003B3E0B" w:rsidRPr="005E078D">
              <w:t xml:space="preserve"> </w:t>
            </w:r>
            <w:r w:rsidR="00BE71F5">
              <w:t xml:space="preserve">véhicules </w:t>
            </w:r>
            <w:r w:rsidRPr="005E078D">
              <w:t>ou une partie</w:t>
            </w:r>
            <w:r w:rsidR="003B3E0B" w:rsidRPr="005E078D">
              <w:t xml:space="preserve"> </w:t>
            </w:r>
            <w:r w:rsidRPr="005E078D">
              <w:t xml:space="preserve">des </w:t>
            </w:r>
            <w:r w:rsidR="00BE71F5">
              <w:t xml:space="preserve">véhicules </w:t>
            </w:r>
            <w:r w:rsidRPr="005E078D">
              <w:t xml:space="preserve">ne correspondent pas aux spécifications techniques, l‘Acheteur sera en droit de les rejeter et le </w:t>
            </w:r>
            <w:r w:rsidR="00675F1D">
              <w:t>f</w:t>
            </w:r>
            <w:r w:rsidRPr="005E078D">
              <w:t>ournisseur devra alors remplacer les</w:t>
            </w:r>
            <w:r w:rsidR="00675F1D">
              <w:t xml:space="preserve"> véhicules </w:t>
            </w:r>
            <w:r w:rsidRPr="005E078D">
              <w:t>rejetés.</w:t>
            </w:r>
          </w:p>
        </w:tc>
      </w:tr>
      <w:tr w:rsidR="00494E03" w:rsidRPr="005E078D" w14:paraId="3ED06CC2" w14:textId="77777777">
        <w:tc>
          <w:tcPr>
            <w:tcW w:w="1638" w:type="dxa"/>
          </w:tcPr>
          <w:p w14:paraId="39009851" w14:textId="77777777" w:rsidR="00E6690E" w:rsidRPr="005E078D" w:rsidRDefault="00E6690E" w:rsidP="00067725">
            <w:pPr>
              <w:suppressAutoHyphens/>
              <w:spacing w:after="200"/>
              <w:rPr>
                <w:b/>
                <w:szCs w:val="24"/>
              </w:rPr>
            </w:pPr>
            <w:r w:rsidRPr="005E078D">
              <w:rPr>
                <w:b/>
                <w:szCs w:val="24"/>
              </w:rPr>
              <w:t>CCAG 26.2</w:t>
            </w:r>
          </w:p>
        </w:tc>
        <w:tc>
          <w:tcPr>
            <w:tcW w:w="7380" w:type="dxa"/>
          </w:tcPr>
          <w:p w14:paraId="66E01D49" w14:textId="241FDFCC" w:rsidR="00E6690E" w:rsidRPr="005E078D" w:rsidRDefault="00E6690E" w:rsidP="008B1452">
            <w:pPr>
              <w:tabs>
                <w:tab w:val="right" w:pos="7164"/>
              </w:tabs>
              <w:spacing w:after="200"/>
            </w:pPr>
            <w:r w:rsidRPr="005E078D">
              <w:t xml:space="preserve">Les inspections et les essais seront réalisés à : Bamako </w:t>
            </w:r>
            <w:r w:rsidR="004409FF" w:rsidRPr="005E078D">
              <w:rPr>
                <w:iCs/>
              </w:rPr>
              <w:t xml:space="preserve">lieu de destination finale des </w:t>
            </w:r>
            <w:r w:rsidR="008A0541">
              <w:rPr>
                <w:iCs/>
              </w:rPr>
              <w:t xml:space="preserve">véhicules </w:t>
            </w:r>
            <w:r w:rsidR="00C44108" w:rsidRPr="005E078D">
              <w:rPr>
                <w:iCs/>
              </w:rPr>
              <w:t xml:space="preserve">: </w:t>
            </w:r>
            <w:r w:rsidR="008B1452" w:rsidRPr="005E078D">
              <w:rPr>
                <w:iCs/>
              </w:rPr>
              <w:t xml:space="preserve">Unité de </w:t>
            </w:r>
            <w:r w:rsidR="008A0541">
              <w:rPr>
                <w:iCs/>
              </w:rPr>
              <w:t>Gestion du PAFEEM</w:t>
            </w:r>
            <w:r w:rsidRPr="005E078D">
              <w:rPr>
                <w:szCs w:val="24"/>
              </w:rPr>
              <w:t>.</w:t>
            </w:r>
          </w:p>
        </w:tc>
      </w:tr>
      <w:tr w:rsidR="00494E03" w:rsidRPr="005E078D" w14:paraId="3440F123" w14:textId="77777777">
        <w:tc>
          <w:tcPr>
            <w:tcW w:w="1638" w:type="dxa"/>
          </w:tcPr>
          <w:p w14:paraId="5CE93640" w14:textId="77777777" w:rsidR="009618CE" w:rsidRPr="005E078D" w:rsidRDefault="009618CE" w:rsidP="00067725">
            <w:pPr>
              <w:suppressAutoHyphens/>
              <w:spacing w:after="200"/>
              <w:rPr>
                <w:b/>
                <w:szCs w:val="24"/>
              </w:rPr>
            </w:pPr>
            <w:r w:rsidRPr="005E078D">
              <w:rPr>
                <w:b/>
                <w:szCs w:val="24"/>
              </w:rPr>
              <w:t>CCAG 27.1</w:t>
            </w:r>
          </w:p>
        </w:tc>
        <w:tc>
          <w:tcPr>
            <w:tcW w:w="7380" w:type="dxa"/>
          </w:tcPr>
          <w:p w14:paraId="79D3250A" w14:textId="0A7572C8" w:rsidR="009618CE" w:rsidRPr="005E078D" w:rsidRDefault="009618CE" w:rsidP="00FC4A78">
            <w:pPr>
              <w:tabs>
                <w:tab w:val="right" w:pos="7164"/>
              </w:tabs>
              <w:suppressAutoHyphens/>
              <w:spacing w:after="200"/>
              <w:rPr>
                <w:szCs w:val="24"/>
                <w:u w:val="single"/>
              </w:rPr>
            </w:pPr>
            <w:r w:rsidRPr="005E078D">
              <w:rPr>
                <w:szCs w:val="24"/>
              </w:rPr>
              <w:t>Les pénalités de retard s’élèveront à </w:t>
            </w:r>
            <w:r w:rsidR="0021711E" w:rsidRPr="005E078D">
              <w:rPr>
                <w:szCs w:val="24"/>
              </w:rPr>
              <w:t>:</w:t>
            </w:r>
            <w:r w:rsidR="0021711E" w:rsidRPr="005E078D">
              <w:rPr>
                <w:i/>
                <w:szCs w:val="24"/>
              </w:rPr>
              <w:t xml:space="preserve"> </w:t>
            </w:r>
            <w:r w:rsidR="004409FF" w:rsidRPr="005E078D">
              <w:t>0,5</w:t>
            </w:r>
            <w:r w:rsidR="00886E88">
              <w:t>%</w:t>
            </w:r>
            <w:r w:rsidR="004409FF" w:rsidRPr="005E078D">
              <w:t xml:space="preserve"> pour cent par semaine </w:t>
            </w:r>
            <w:r w:rsidR="00886E88">
              <w:t xml:space="preserve">de retard </w:t>
            </w:r>
            <w:r w:rsidR="004409FF" w:rsidRPr="005E078D">
              <w:t xml:space="preserve">sur le montant </w:t>
            </w:r>
            <w:r w:rsidR="00886E88">
              <w:t xml:space="preserve">hors Taxe </w:t>
            </w:r>
            <w:r w:rsidR="004409FF" w:rsidRPr="005E078D">
              <w:t xml:space="preserve">des fournitures </w:t>
            </w:r>
            <w:r w:rsidR="00FC4A78" w:rsidRPr="005E078D">
              <w:t xml:space="preserve">et services </w:t>
            </w:r>
            <w:r w:rsidR="004409FF" w:rsidRPr="005E078D">
              <w:t>non livrés</w:t>
            </w:r>
          </w:p>
        </w:tc>
      </w:tr>
      <w:tr w:rsidR="00494E03" w:rsidRPr="005E078D" w14:paraId="1B72CA7C" w14:textId="77777777">
        <w:tc>
          <w:tcPr>
            <w:tcW w:w="1638" w:type="dxa"/>
          </w:tcPr>
          <w:p w14:paraId="3A6F92F9" w14:textId="77777777" w:rsidR="009618CE" w:rsidRPr="005E078D" w:rsidRDefault="009618CE" w:rsidP="00067725">
            <w:pPr>
              <w:suppressAutoHyphens/>
              <w:spacing w:after="200"/>
              <w:rPr>
                <w:b/>
                <w:szCs w:val="24"/>
              </w:rPr>
            </w:pPr>
            <w:r w:rsidRPr="005E078D">
              <w:rPr>
                <w:b/>
                <w:szCs w:val="24"/>
              </w:rPr>
              <w:t>CCAG 27.1</w:t>
            </w:r>
          </w:p>
        </w:tc>
        <w:tc>
          <w:tcPr>
            <w:tcW w:w="7380" w:type="dxa"/>
          </w:tcPr>
          <w:p w14:paraId="65662A54" w14:textId="77777777" w:rsidR="009618CE" w:rsidRPr="005E078D" w:rsidRDefault="009618CE" w:rsidP="004409FF">
            <w:pPr>
              <w:tabs>
                <w:tab w:val="right" w:pos="7164"/>
              </w:tabs>
              <w:suppressAutoHyphens/>
              <w:spacing w:after="200"/>
              <w:rPr>
                <w:szCs w:val="24"/>
                <w:u w:val="single"/>
              </w:rPr>
            </w:pPr>
            <w:r w:rsidRPr="005E078D">
              <w:rPr>
                <w:szCs w:val="24"/>
              </w:rPr>
              <w:t>Le montant maximum des pénalités de retard sera de :</w:t>
            </w:r>
            <w:r w:rsidR="0021711E" w:rsidRPr="005E078D">
              <w:rPr>
                <w:i/>
                <w:iCs/>
                <w:szCs w:val="24"/>
              </w:rPr>
              <w:t xml:space="preserve"> </w:t>
            </w:r>
            <w:r w:rsidR="004409FF" w:rsidRPr="005E078D">
              <w:rPr>
                <w:iCs/>
                <w:szCs w:val="24"/>
              </w:rPr>
              <w:t>10</w:t>
            </w:r>
            <w:r w:rsidR="0021711E" w:rsidRPr="005E078D">
              <w:rPr>
                <w:iCs/>
                <w:szCs w:val="24"/>
              </w:rPr>
              <w:t xml:space="preserve"> </w:t>
            </w:r>
            <w:r w:rsidRPr="005E078D">
              <w:rPr>
                <w:szCs w:val="24"/>
              </w:rPr>
              <w:t>%</w:t>
            </w:r>
            <w:r w:rsidR="00BB21F3" w:rsidRPr="005E078D">
              <w:rPr>
                <w:szCs w:val="24"/>
              </w:rPr>
              <w:t xml:space="preserve"> du montant du marché initial</w:t>
            </w:r>
          </w:p>
        </w:tc>
      </w:tr>
      <w:tr w:rsidR="00494E03" w:rsidRPr="005E078D" w14:paraId="67000F1F" w14:textId="77777777">
        <w:tc>
          <w:tcPr>
            <w:tcW w:w="1638" w:type="dxa"/>
          </w:tcPr>
          <w:p w14:paraId="1DCEB517" w14:textId="77777777" w:rsidR="009618CE" w:rsidRPr="005E078D" w:rsidRDefault="009618CE" w:rsidP="00067725">
            <w:pPr>
              <w:suppressAutoHyphens/>
              <w:spacing w:after="200"/>
              <w:rPr>
                <w:b/>
                <w:szCs w:val="24"/>
              </w:rPr>
            </w:pPr>
            <w:r w:rsidRPr="005E078D">
              <w:rPr>
                <w:b/>
                <w:szCs w:val="24"/>
              </w:rPr>
              <w:t>CCAG 28.3</w:t>
            </w:r>
          </w:p>
        </w:tc>
        <w:tc>
          <w:tcPr>
            <w:tcW w:w="7380" w:type="dxa"/>
          </w:tcPr>
          <w:p w14:paraId="1E05F61E" w14:textId="77777777" w:rsidR="009618CE" w:rsidRPr="005E078D" w:rsidRDefault="009618CE" w:rsidP="00067725">
            <w:pPr>
              <w:tabs>
                <w:tab w:val="right" w:pos="7164"/>
              </w:tabs>
              <w:suppressAutoHyphens/>
              <w:spacing w:after="200"/>
              <w:rPr>
                <w:szCs w:val="24"/>
                <w:u w:val="single"/>
              </w:rPr>
            </w:pPr>
            <w:r w:rsidRPr="005E078D">
              <w:rPr>
                <w:szCs w:val="24"/>
              </w:rPr>
              <w:t>La(es) période(s) de garantie sera </w:t>
            </w:r>
            <w:r w:rsidRPr="005E078D">
              <w:rPr>
                <w:b/>
                <w:szCs w:val="24"/>
              </w:rPr>
              <w:t>:</w:t>
            </w:r>
            <w:r w:rsidR="0083425E" w:rsidRPr="005E078D">
              <w:rPr>
                <w:b/>
                <w:i/>
                <w:iCs/>
                <w:szCs w:val="24"/>
              </w:rPr>
              <w:t xml:space="preserve"> </w:t>
            </w:r>
            <w:r w:rsidR="004409FF" w:rsidRPr="005E078D">
              <w:rPr>
                <w:b/>
                <w:iCs/>
                <w:szCs w:val="24"/>
              </w:rPr>
              <w:t>douze (</w:t>
            </w:r>
            <w:r w:rsidR="0083425E" w:rsidRPr="005E078D">
              <w:rPr>
                <w:b/>
                <w:iCs/>
                <w:szCs w:val="24"/>
              </w:rPr>
              <w:t>12</w:t>
            </w:r>
            <w:r w:rsidR="004409FF" w:rsidRPr="005E078D">
              <w:rPr>
                <w:b/>
                <w:iCs/>
                <w:szCs w:val="24"/>
              </w:rPr>
              <w:t>)</w:t>
            </w:r>
            <w:r w:rsidR="0083425E" w:rsidRPr="005E078D">
              <w:rPr>
                <w:b/>
                <w:iCs/>
                <w:szCs w:val="24"/>
              </w:rPr>
              <w:t xml:space="preserve"> </w:t>
            </w:r>
            <w:r w:rsidR="0083425E" w:rsidRPr="005E078D">
              <w:rPr>
                <w:b/>
                <w:szCs w:val="24"/>
              </w:rPr>
              <w:t>mois</w:t>
            </w:r>
            <w:r w:rsidR="004409FF" w:rsidRPr="005E078D">
              <w:rPr>
                <w:b/>
                <w:szCs w:val="24"/>
              </w:rPr>
              <w:t xml:space="preserve"> </w:t>
            </w:r>
          </w:p>
          <w:p w14:paraId="65BFB0AB" w14:textId="56C11622" w:rsidR="00883535" w:rsidRPr="005E078D" w:rsidRDefault="00883535" w:rsidP="00883535">
            <w:pPr>
              <w:pStyle w:val="Sansinterligne"/>
              <w:rPr>
                <w:rFonts w:ascii="Times New Roman" w:hAnsi="Times New Roman"/>
                <w:sz w:val="24"/>
                <w:szCs w:val="24"/>
              </w:rPr>
            </w:pPr>
            <w:r w:rsidRPr="005E078D">
              <w:rPr>
                <w:rFonts w:ascii="Times New Roman" w:hAnsi="Times New Roman"/>
                <w:sz w:val="24"/>
                <w:szCs w:val="24"/>
              </w:rPr>
              <w:t xml:space="preserve">Le montant de la retenue de garantie est de </w:t>
            </w:r>
            <w:r w:rsidR="002C5393" w:rsidRPr="005E078D">
              <w:rPr>
                <w:rFonts w:ascii="Times New Roman" w:hAnsi="Times New Roman"/>
                <w:sz w:val="24"/>
                <w:szCs w:val="24"/>
              </w:rPr>
              <w:t>dix</w:t>
            </w:r>
            <w:r w:rsidRPr="005E078D">
              <w:rPr>
                <w:rFonts w:ascii="Times New Roman" w:hAnsi="Times New Roman"/>
                <w:sz w:val="24"/>
                <w:szCs w:val="24"/>
              </w:rPr>
              <w:t xml:space="preserve"> (</w:t>
            </w:r>
            <w:r w:rsidR="002C5393" w:rsidRPr="005E078D">
              <w:rPr>
                <w:rFonts w:ascii="Times New Roman" w:hAnsi="Times New Roman"/>
                <w:sz w:val="24"/>
                <w:szCs w:val="24"/>
              </w:rPr>
              <w:t>10</w:t>
            </w:r>
            <w:r w:rsidR="00886E88">
              <w:rPr>
                <w:rFonts w:ascii="Times New Roman" w:hAnsi="Times New Roman"/>
                <w:sz w:val="24"/>
                <w:szCs w:val="24"/>
              </w:rPr>
              <w:t>%</w:t>
            </w:r>
            <w:r w:rsidRPr="005E078D">
              <w:rPr>
                <w:rFonts w:ascii="Times New Roman" w:hAnsi="Times New Roman"/>
                <w:sz w:val="24"/>
                <w:szCs w:val="24"/>
              </w:rPr>
              <w:t xml:space="preserve">) pour cent du </w:t>
            </w:r>
          </w:p>
          <w:p w14:paraId="05E96CD0" w14:textId="77777777" w:rsidR="009618CE" w:rsidRPr="005E078D" w:rsidRDefault="00883535" w:rsidP="00883535">
            <w:pPr>
              <w:pStyle w:val="Sansinterligne"/>
              <w:rPr>
                <w:rFonts w:ascii="Times New Roman" w:hAnsi="Times New Roman"/>
              </w:rPr>
            </w:pPr>
            <w:proofErr w:type="gramStart"/>
            <w:r w:rsidRPr="005E078D">
              <w:rPr>
                <w:rFonts w:ascii="Times New Roman" w:hAnsi="Times New Roman"/>
                <w:sz w:val="24"/>
                <w:szCs w:val="24"/>
              </w:rPr>
              <w:t>montant</w:t>
            </w:r>
            <w:proofErr w:type="gramEnd"/>
            <w:r w:rsidRPr="005E078D">
              <w:rPr>
                <w:rFonts w:ascii="Times New Roman" w:hAnsi="Times New Roman"/>
                <w:sz w:val="24"/>
                <w:szCs w:val="24"/>
              </w:rPr>
              <w:t xml:space="preserve"> total du contrat.</w:t>
            </w:r>
          </w:p>
        </w:tc>
      </w:tr>
      <w:tr w:rsidR="00494E03" w:rsidRPr="005E078D" w14:paraId="2325C28F" w14:textId="77777777">
        <w:tc>
          <w:tcPr>
            <w:tcW w:w="1638" w:type="dxa"/>
          </w:tcPr>
          <w:p w14:paraId="085114DF" w14:textId="77777777" w:rsidR="009618CE" w:rsidRPr="005E078D" w:rsidRDefault="009618CE" w:rsidP="00067725">
            <w:pPr>
              <w:suppressAutoHyphens/>
              <w:spacing w:after="200"/>
              <w:rPr>
                <w:b/>
                <w:szCs w:val="24"/>
              </w:rPr>
            </w:pPr>
            <w:r w:rsidRPr="005E078D">
              <w:rPr>
                <w:b/>
                <w:szCs w:val="24"/>
              </w:rPr>
              <w:t>CCAG 28.5, CCAG 28.6</w:t>
            </w:r>
          </w:p>
        </w:tc>
        <w:tc>
          <w:tcPr>
            <w:tcW w:w="7380" w:type="dxa"/>
          </w:tcPr>
          <w:p w14:paraId="299A651D" w14:textId="77777777" w:rsidR="009618CE" w:rsidRPr="005E078D" w:rsidRDefault="009618CE" w:rsidP="00067725">
            <w:pPr>
              <w:tabs>
                <w:tab w:val="right" w:pos="7164"/>
              </w:tabs>
              <w:suppressAutoHyphens/>
              <w:spacing w:after="200"/>
              <w:jc w:val="both"/>
              <w:rPr>
                <w:szCs w:val="24"/>
              </w:rPr>
            </w:pPr>
            <w:r w:rsidRPr="005E078D">
              <w:rPr>
                <w:szCs w:val="24"/>
              </w:rPr>
              <w:t>Le délai de réparation ou de remplacement sera de :</w:t>
            </w:r>
            <w:r w:rsidR="0083425E" w:rsidRPr="005E078D">
              <w:rPr>
                <w:szCs w:val="24"/>
              </w:rPr>
              <w:t xml:space="preserve"> </w:t>
            </w:r>
            <w:r w:rsidR="0083425E" w:rsidRPr="005E078D">
              <w:rPr>
                <w:b/>
                <w:iCs/>
                <w:szCs w:val="24"/>
              </w:rPr>
              <w:t>30</w:t>
            </w:r>
            <w:r w:rsidR="0083425E" w:rsidRPr="005E078D">
              <w:rPr>
                <w:b/>
                <w:i/>
                <w:iCs/>
                <w:szCs w:val="24"/>
              </w:rPr>
              <w:t xml:space="preserve"> </w:t>
            </w:r>
            <w:r w:rsidRPr="005E078D">
              <w:rPr>
                <w:b/>
                <w:szCs w:val="24"/>
              </w:rPr>
              <w:t>jours.</w:t>
            </w:r>
          </w:p>
        </w:tc>
      </w:tr>
      <w:tr w:rsidR="00494E03" w:rsidRPr="005E078D" w14:paraId="631C73BD" w14:textId="77777777">
        <w:tc>
          <w:tcPr>
            <w:tcW w:w="1638" w:type="dxa"/>
          </w:tcPr>
          <w:p w14:paraId="7AA5A430" w14:textId="77777777" w:rsidR="009618CE" w:rsidRPr="005E078D" w:rsidRDefault="009618CE" w:rsidP="00067725">
            <w:pPr>
              <w:suppressAutoHyphens/>
              <w:spacing w:after="200"/>
              <w:rPr>
                <w:b/>
                <w:szCs w:val="24"/>
              </w:rPr>
            </w:pPr>
            <w:r w:rsidRPr="005E078D">
              <w:rPr>
                <w:b/>
                <w:szCs w:val="24"/>
              </w:rPr>
              <w:t>CCAG 33.4</w:t>
            </w:r>
          </w:p>
        </w:tc>
        <w:tc>
          <w:tcPr>
            <w:tcW w:w="7380" w:type="dxa"/>
          </w:tcPr>
          <w:p w14:paraId="3F98C724" w14:textId="77777777" w:rsidR="009618CE" w:rsidRPr="005E078D" w:rsidRDefault="009618CE" w:rsidP="005D4A45">
            <w:pPr>
              <w:tabs>
                <w:tab w:val="right" w:pos="7164"/>
              </w:tabs>
              <w:suppressAutoHyphens/>
              <w:spacing w:after="200"/>
              <w:jc w:val="both"/>
              <w:rPr>
                <w:szCs w:val="24"/>
              </w:rPr>
            </w:pPr>
            <w:r w:rsidRPr="005E078D">
              <w:rPr>
                <w:szCs w:val="24"/>
              </w:rPr>
              <w:t>Dans le cas où la proposition fondée sur l’analyse de la valeur serait approuvée par l’Acheteur la rémunération versée au Fournisseur, qui sera incluse dans le Montant du Marché, sera de</w:t>
            </w:r>
            <w:r w:rsidR="003B3E0B" w:rsidRPr="005E078D">
              <w:rPr>
                <w:szCs w:val="24"/>
              </w:rPr>
              <w:t xml:space="preserve"> : </w:t>
            </w:r>
            <w:r w:rsidR="003B3E0B" w:rsidRPr="005E078D">
              <w:rPr>
                <w:b/>
                <w:szCs w:val="24"/>
              </w:rPr>
              <w:t>NA</w:t>
            </w:r>
          </w:p>
        </w:tc>
      </w:tr>
    </w:tbl>
    <w:p w14:paraId="5590F453" w14:textId="77777777" w:rsidR="00940BF3" w:rsidRPr="005E078D" w:rsidRDefault="00940BF3" w:rsidP="00C1188B">
      <w:pPr>
        <w:pStyle w:val="Titre2"/>
        <w:tabs>
          <w:tab w:val="clear" w:pos="1350"/>
        </w:tabs>
        <w:suppressAutoHyphens/>
        <w:spacing w:before="60" w:after="60"/>
        <w:rPr>
          <w:bCs/>
          <w:color w:val="FF0000"/>
          <w:szCs w:val="24"/>
        </w:rPr>
      </w:pPr>
      <w:r w:rsidRPr="005E078D">
        <w:rPr>
          <w:bCs/>
          <w:color w:val="FF0000"/>
          <w:szCs w:val="24"/>
        </w:rPr>
        <w:br w:type="page"/>
      </w:r>
    </w:p>
    <w:p w14:paraId="468CDB55" w14:textId="2E240792" w:rsidR="0083425E" w:rsidRPr="005E078D" w:rsidRDefault="0083425E" w:rsidP="00C1188B">
      <w:pPr>
        <w:tabs>
          <w:tab w:val="left" w:pos="1620"/>
        </w:tabs>
        <w:suppressAutoHyphens/>
        <w:spacing w:before="120" w:after="120"/>
        <w:rPr>
          <w:b/>
          <w:color w:val="FF0000"/>
          <w:szCs w:val="24"/>
        </w:rPr>
        <w:sectPr w:rsidR="0083425E" w:rsidRPr="005E078D" w:rsidSect="00592B1B">
          <w:headerReference w:type="even" r:id="rId60"/>
          <w:headerReference w:type="default" r:id="rId61"/>
          <w:headerReference w:type="first" r:id="rId62"/>
          <w:footnotePr>
            <w:numRestart w:val="eachSect"/>
          </w:footnotePr>
          <w:endnotePr>
            <w:numFmt w:val="decimal"/>
            <w:numRestart w:val="eachSect"/>
          </w:endnotePr>
          <w:type w:val="nextColumn"/>
          <w:pgSz w:w="12240" w:h="15840" w:code="1"/>
          <w:pgMar w:top="1440" w:right="1440" w:bottom="1440" w:left="1440" w:header="720" w:footer="720" w:gutter="0"/>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940BF3" w:rsidRPr="005E078D" w14:paraId="067D7B57" w14:textId="77777777" w:rsidTr="00CF5375">
        <w:tc>
          <w:tcPr>
            <w:tcW w:w="9198" w:type="dxa"/>
            <w:tcBorders>
              <w:top w:val="nil"/>
              <w:left w:val="nil"/>
              <w:bottom w:val="nil"/>
              <w:right w:val="nil"/>
            </w:tcBorders>
            <w:vAlign w:val="center"/>
          </w:tcPr>
          <w:p w14:paraId="24C72259" w14:textId="77777777" w:rsidR="00940BF3" w:rsidRPr="005E078D" w:rsidRDefault="00490221" w:rsidP="00266329">
            <w:pPr>
              <w:pStyle w:val="SectionHeading"/>
              <w:rPr>
                <w:sz w:val="24"/>
                <w:lang w:val="fr-FR"/>
              </w:rPr>
            </w:pPr>
            <w:bookmarkStart w:id="580" w:name="_Toc77392476"/>
            <w:bookmarkStart w:id="581" w:name="_Toc434945771"/>
            <w:bookmarkStart w:id="582" w:name="_Toc486224822"/>
            <w:r w:rsidRPr="005E078D">
              <w:rPr>
                <w:lang w:val="fr-FR"/>
              </w:rPr>
              <w:lastRenderedPageBreak/>
              <w:t xml:space="preserve">Section </w:t>
            </w:r>
            <w:r w:rsidR="00940BF3" w:rsidRPr="005E078D">
              <w:rPr>
                <w:lang w:val="fr-FR"/>
              </w:rPr>
              <w:t>X. Formulaires du Marché</w:t>
            </w:r>
            <w:bookmarkEnd w:id="580"/>
            <w:bookmarkEnd w:id="581"/>
            <w:bookmarkEnd w:id="582"/>
          </w:p>
        </w:tc>
      </w:tr>
    </w:tbl>
    <w:p w14:paraId="16F16544" w14:textId="77777777" w:rsidR="00266329" w:rsidRPr="005E078D" w:rsidRDefault="00266329" w:rsidP="00266329">
      <w:pPr>
        <w:jc w:val="both"/>
      </w:pPr>
      <w:bookmarkStart w:id="583" w:name="_Toc494778794"/>
    </w:p>
    <w:p w14:paraId="45C69F12" w14:textId="77777777" w:rsidR="00DE694A" w:rsidRPr="005E078D" w:rsidRDefault="00DE694A" w:rsidP="00266329">
      <w:pPr>
        <w:jc w:val="both"/>
      </w:pPr>
      <w:r w:rsidRPr="005E078D">
        <w:t xml:space="preserve">Cette Section contient les formulaires qui une fois remplis feront partie du Marché.  Les formulaires de garantie de bonne exécution et de restitution de l’avance, lorsque requises, remplies uniquement par le soumissionnaire retenu après attribution du marché.  </w:t>
      </w:r>
    </w:p>
    <w:p w14:paraId="6FD1464F" w14:textId="77777777" w:rsidR="00266329" w:rsidRPr="005E078D" w:rsidRDefault="00266329" w:rsidP="00266329">
      <w:pPr>
        <w:pStyle w:val="TM1"/>
        <w:ind w:left="180" w:right="288"/>
        <w:rPr>
          <w:b w:val="0"/>
        </w:rPr>
      </w:pPr>
    </w:p>
    <w:p w14:paraId="4A833D8F" w14:textId="77777777" w:rsidR="00940BF3" w:rsidRPr="005E078D" w:rsidRDefault="00940BF3" w:rsidP="00DE35D5">
      <w:pPr>
        <w:pStyle w:val="Subtitle2"/>
      </w:pPr>
      <w:r w:rsidRPr="005E078D">
        <w:t>Liste des formulaires</w:t>
      </w:r>
      <w:bookmarkEnd w:id="583"/>
    </w:p>
    <w:p w14:paraId="27DD7057" w14:textId="77777777" w:rsidR="00940BF3" w:rsidRPr="005E078D" w:rsidRDefault="00940BF3" w:rsidP="00C1188B">
      <w:pPr>
        <w:suppressAutoHyphens/>
        <w:spacing w:before="120" w:after="120"/>
        <w:jc w:val="right"/>
        <w:rPr>
          <w:szCs w:val="24"/>
          <w:u w:val="single"/>
        </w:rPr>
      </w:pPr>
    </w:p>
    <w:p w14:paraId="752B87D4" w14:textId="77777777" w:rsidR="009E1827" w:rsidRPr="005E078D" w:rsidRDefault="00FA718B">
      <w:pPr>
        <w:pStyle w:val="TM1"/>
        <w:rPr>
          <w:rFonts w:eastAsiaTheme="minorEastAsia"/>
          <w:b w:val="0"/>
          <w:bCs w:val="0"/>
          <w:sz w:val="22"/>
          <w:szCs w:val="22"/>
          <w:lang w:eastAsia="zh-CN"/>
        </w:rPr>
      </w:pPr>
      <w:r w:rsidRPr="005E078D">
        <w:rPr>
          <w:bCs w:val="0"/>
        </w:rPr>
        <w:fldChar w:fldCharType="begin"/>
      </w:r>
      <w:r w:rsidR="008705B6" w:rsidRPr="005E078D">
        <w:rPr>
          <w:bCs w:val="0"/>
        </w:rPr>
        <w:instrText xml:space="preserve"> TOC \h \z \t "Section X Heading,1" </w:instrText>
      </w:r>
      <w:r w:rsidRPr="005E078D">
        <w:rPr>
          <w:bCs w:val="0"/>
        </w:rPr>
        <w:fldChar w:fldCharType="separate"/>
      </w:r>
      <w:hyperlink w:anchor="_Toc486344888" w:history="1">
        <w:r w:rsidR="009E1827" w:rsidRPr="005E078D">
          <w:rPr>
            <w:rStyle w:val="Lienhypertexte"/>
          </w:rPr>
          <w:t>Modèle de Notification d’intention d’attribution</w:t>
        </w:r>
        <w:r w:rsidR="009E1827" w:rsidRPr="005E078D">
          <w:rPr>
            <w:webHidden/>
          </w:rPr>
          <w:tab/>
        </w:r>
        <w:r w:rsidRPr="005E078D">
          <w:rPr>
            <w:webHidden/>
          </w:rPr>
          <w:fldChar w:fldCharType="begin"/>
        </w:r>
        <w:r w:rsidR="009E1827" w:rsidRPr="005E078D">
          <w:rPr>
            <w:webHidden/>
          </w:rPr>
          <w:instrText xml:space="preserve"> PAGEREF _Toc486344888 \h </w:instrText>
        </w:r>
        <w:r w:rsidRPr="005E078D">
          <w:rPr>
            <w:webHidden/>
          </w:rPr>
        </w:r>
        <w:r w:rsidRPr="005E078D">
          <w:rPr>
            <w:webHidden/>
          </w:rPr>
          <w:fldChar w:fldCharType="separate"/>
        </w:r>
        <w:r w:rsidR="008C5CFB">
          <w:rPr>
            <w:webHidden/>
          </w:rPr>
          <w:t>110</w:t>
        </w:r>
        <w:r w:rsidRPr="005E078D">
          <w:rPr>
            <w:webHidden/>
          </w:rPr>
          <w:fldChar w:fldCharType="end"/>
        </w:r>
      </w:hyperlink>
    </w:p>
    <w:p w14:paraId="2206C222" w14:textId="77777777" w:rsidR="009E1827" w:rsidRPr="005E078D" w:rsidRDefault="00587400">
      <w:pPr>
        <w:pStyle w:val="TM1"/>
        <w:rPr>
          <w:rFonts w:eastAsiaTheme="minorEastAsia"/>
          <w:b w:val="0"/>
          <w:bCs w:val="0"/>
          <w:sz w:val="22"/>
          <w:szCs w:val="22"/>
          <w:lang w:eastAsia="zh-CN"/>
        </w:rPr>
      </w:pPr>
      <w:hyperlink w:anchor="_Toc486344889" w:history="1">
        <w:r w:rsidR="009E1827" w:rsidRPr="005E078D">
          <w:rPr>
            <w:rStyle w:val="Lienhypertexte"/>
          </w:rPr>
          <w:t>Modèle de Lettre de Notification d’Attribution de marché</w:t>
        </w:r>
        <w:r w:rsidR="009E1827" w:rsidRPr="005E078D">
          <w:rPr>
            <w:webHidden/>
          </w:rPr>
          <w:tab/>
        </w:r>
        <w:r w:rsidR="00FA718B" w:rsidRPr="005E078D">
          <w:rPr>
            <w:webHidden/>
          </w:rPr>
          <w:fldChar w:fldCharType="begin"/>
        </w:r>
        <w:r w:rsidR="009E1827" w:rsidRPr="005E078D">
          <w:rPr>
            <w:webHidden/>
          </w:rPr>
          <w:instrText xml:space="preserve"> PAGEREF _Toc486344889 \h </w:instrText>
        </w:r>
        <w:r w:rsidR="00FA718B" w:rsidRPr="005E078D">
          <w:rPr>
            <w:webHidden/>
          </w:rPr>
        </w:r>
        <w:r w:rsidR="00FA718B" w:rsidRPr="005E078D">
          <w:rPr>
            <w:webHidden/>
          </w:rPr>
          <w:fldChar w:fldCharType="separate"/>
        </w:r>
        <w:r w:rsidR="008C5CFB">
          <w:rPr>
            <w:webHidden/>
          </w:rPr>
          <w:t>114</w:t>
        </w:r>
        <w:r w:rsidR="00FA718B" w:rsidRPr="005E078D">
          <w:rPr>
            <w:webHidden/>
          </w:rPr>
          <w:fldChar w:fldCharType="end"/>
        </w:r>
      </w:hyperlink>
    </w:p>
    <w:p w14:paraId="78525E67" w14:textId="77777777" w:rsidR="009E1827" w:rsidRPr="005E078D" w:rsidRDefault="00587400">
      <w:pPr>
        <w:pStyle w:val="TM1"/>
        <w:rPr>
          <w:rFonts w:eastAsiaTheme="minorEastAsia"/>
          <w:b w:val="0"/>
          <w:bCs w:val="0"/>
          <w:sz w:val="22"/>
          <w:szCs w:val="22"/>
          <w:lang w:eastAsia="zh-CN"/>
        </w:rPr>
      </w:pPr>
      <w:hyperlink w:anchor="_Toc486344890" w:history="1">
        <w:r w:rsidR="009E1827" w:rsidRPr="005E078D">
          <w:rPr>
            <w:rStyle w:val="Lienhypertexte"/>
          </w:rPr>
          <w:t>Acte d’Engagement</w:t>
        </w:r>
        <w:r w:rsidR="009E1827" w:rsidRPr="005E078D">
          <w:rPr>
            <w:webHidden/>
          </w:rPr>
          <w:tab/>
        </w:r>
        <w:r w:rsidR="00FA718B" w:rsidRPr="005E078D">
          <w:rPr>
            <w:webHidden/>
          </w:rPr>
          <w:fldChar w:fldCharType="begin"/>
        </w:r>
        <w:r w:rsidR="009E1827" w:rsidRPr="005E078D">
          <w:rPr>
            <w:webHidden/>
          </w:rPr>
          <w:instrText xml:space="preserve"> PAGEREF _Toc486344890 \h </w:instrText>
        </w:r>
        <w:r w:rsidR="00FA718B" w:rsidRPr="005E078D">
          <w:rPr>
            <w:webHidden/>
          </w:rPr>
        </w:r>
        <w:r w:rsidR="00FA718B" w:rsidRPr="005E078D">
          <w:rPr>
            <w:webHidden/>
          </w:rPr>
          <w:fldChar w:fldCharType="separate"/>
        </w:r>
        <w:r w:rsidR="008C5CFB">
          <w:rPr>
            <w:webHidden/>
          </w:rPr>
          <w:t>115</w:t>
        </w:r>
        <w:r w:rsidR="00FA718B" w:rsidRPr="005E078D">
          <w:rPr>
            <w:webHidden/>
          </w:rPr>
          <w:fldChar w:fldCharType="end"/>
        </w:r>
      </w:hyperlink>
    </w:p>
    <w:p w14:paraId="0AFC7D46" w14:textId="77777777" w:rsidR="009E1827" w:rsidRPr="005E078D" w:rsidRDefault="00587400">
      <w:pPr>
        <w:pStyle w:val="TM1"/>
        <w:rPr>
          <w:rFonts w:eastAsiaTheme="minorEastAsia"/>
          <w:b w:val="0"/>
          <w:bCs w:val="0"/>
          <w:sz w:val="22"/>
          <w:szCs w:val="22"/>
          <w:lang w:eastAsia="zh-CN"/>
        </w:rPr>
      </w:pPr>
      <w:hyperlink w:anchor="_Toc486344891" w:history="1">
        <w:r w:rsidR="009E1827" w:rsidRPr="005E078D">
          <w:rPr>
            <w:rStyle w:val="Lienhypertexte"/>
          </w:rPr>
          <w:t>Modèle de garantie de bonne exécution</w:t>
        </w:r>
        <w:r w:rsidR="009E1827" w:rsidRPr="005E078D">
          <w:rPr>
            <w:webHidden/>
          </w:rPr>
          <w:tab/>
        </w:r>
        <w:r w:rsidR="00FA718B" w:rsidRPr="005E078D">
          <w:rPr>
            <w:webHidden/>
          </w:rPr>
          <w:fldChar w:fldCharType="begin"/>
        </w:r>
        <w:r w:rsidR="009E1827" w:rsidRPr="005E078D">
          <w:rPr>
            <w:webHidden/>
          </w:rPr>
          <w:instrText xml:space="preserve"> PAGEREF _Toc486344891 \h </w:instrText>
        </w:r>
        <w:r w:rsidR="00FA718B" w:rsidRPr="005E078D">
          <w:rPr>
            <w:webHidden/>
          </w:rPr>
        </w:r>
        <w:r w:rsidR="00FA718B" w:rsidRPr="005E078D">
          <w:rPr>
            <w:webHidden/>
          </w:rPr>
          <w:fldChar w:fldCharType="separate"/>
        </w:r>
        <w:r w:rsidR="008C5CFB">
          <w:rPr>
            <w:webHidden/>
          </w:rPr>
          <w:t>115</w:t>
        </w:r>
        <w:r w:rsidR="00FA718B" w:rsidRPr="005E078D">
          <w:rPr>
            <w:webHidden/>
          </w:rPr>
          <w:fldChar w:fldCharType="end"/>
        </w:r>
      </w:hyperlink>
    </w:p>
    <w:p w14:paraId="135E909E" w14:textId="77777777" w:rsidR="009E1827" w:rsidRPr="005E078D" w:rsidRDefault="00587400">
      <w:pPr>
        <w:pStyle w:val="TM1"/>
        <w:rPr>
          <w:rFonts w:eastAsiaTheme="minorEastAsia"/>
          <w:b w:val="0"/>
          <w:bCs w:val="0"/>
          <w:sz w:val="22"/>
          <w:szCs w:val="22"/>
          <w:lang w:eastAsia="zh-CN"/>
        </w:rPr>
      </w:pPr>
      <w:hyperlink w:anchor="_Toc486344892" w:history="1">
        <w:r w:rsidR="009E1827" w:rsidRPr="005E078D">
          <w:rPr>
            <w:rStyle w:val="Lienhypertexte"/>
          </w:rPr>
          <w:t>Modèle de garantie de restitution d’avance</w:t>
        </w:r>
        <w:r w:rsidR="009E1827" w:rsidRPr="005E078D">
          <w:rPr>
            <w:webHidden/>
          </w:rPr>
          <w:tab/>
        </w:r>
        <w:r w:rsidR="00FA718B" w:rsidRPr="005E078D">
          <w:rPr>
            <w:webHidden/>
          </w:rPr>
          <w:fldChar w:fldCharType="begin"/>
        </w:r>
        <w:r w:rsidR="009E1827" w:rsidRPr="005E078D">
          <w:rPr>
            <w:webHidden/>
          </w:rPr>
          <w:instrText xml:space="preserve"> PAGEREF _Toc486344892 \h </w:instrText>
        </w:r>
        <w:r w:rsidR="00FA718B" w:rsidRPr="005E078D">
          <w:rPr>
            <w:webHidden/>
          </w:rPr>
        </w:r>
        <w:r w:rsidR="00FA718B" w:rsidRPr="005E078D">
          <w:rPr>
            <w:webHidden/>
          </w:rPr>
          <w:fldChar w:fldCharType="separate"/>
        </w:r>
        <w:r w:rsidR="008C5CFB">
          <w:rPr>
            <w:webHidden/>
          </w:rPr>
          <w:t>121</w:t>
        </w:r>
        <w:r w:rsidR="00FA718B" w:rsidRPr="005E078D">
          <w:rPr>
            <w:webHidden/>
          </w:rPr>
          <w:fldChar w:fldCharType="end"/>
        </w:r>
      </w:hyperlink>
    </w:p>
    <w:p w14:paraId="2DDEBAFE" w14:textId="77777777" w:rsidR="000D3E5E" w:rsidRPr="005E078D" w:rsidRDefault="00FA718B" w:rsidP="008705B6">
      <w:pPr>
        <w:pStyle w:val="SectionXHeading"/>
        <w:rPr>
          <w:rFonts w:ascii="Times New Roman" w:hAnsi="Times New Roman"/>
          <w:lang w:val="fr-FR"/>
        </w:rPr>
      </w:pPr>
      <w:r w:rsidRPr="005E078D">
        <w:rPr>
          <w:rFonts w:ascii="Times New Roman" w:hAnsi="Times New Roman"/>
          <w:bCs/>
          <w:lang w:val="fr-FR"/>
        </w:rPr>
        <w:fldChar w:fldCharType="end"/>
      </w:r>
      <w:r w:rsidR="00940BF3" w:rsidRPr="005E078D">
        <w:rPr>
          <w:rFonts w:ascii="Times New Roman" w:hAnsi="Times New Roman"/>
          <w:color w:val="FF0000"/>
          <w:sz w:val="24"/>
          <w:lang w:val="fr-FR"/>
        </w:rPr>
        <w:br w:type="page"/>
      </w:r>
      <w:bookmarkStart w:id="584" w:name="_Toc478115496"/>
      <w:bookmarkStart w:id="585" w:name="_Toc479457996"/>
      <w:bookmarkStart w:id="586" w:name="_Toc479815415"/>
      <w:bookmarkStart w:id="587" w:name="_Toc486344888"/>
      <w:bookmarkStart w:id="588" w:name="_Toc327354351"/>
      <w:r w:rsidR="000D3E5E" w:rsidRPr="005E078D">
        <w:rPr>
          <w:rFonts w:ascii="Times New Roman" w:hAnsi="Times New Roman"/>
          <w:lang w:val="fr-FR"/>
        </w:rPr>
        <w:lastRenderedPageBreak/>
        <w:t>Modèle de Notification d’intention d’attribution</w:t>
      </w:r>
      <w:bookmarkEnd w:id="584"/>
      <w:bookmarkEnd w:id="585"/>
      <w:bookmarkEnd w:id="586"/>
      <w:bookmarkEnd w:id="587"/>
    </w:p>
    <w:p w14:paraId="54B86196" w14:textId="77777777" w:rsidR="00463838" w:rsidRPr="005E078D" w:rsidRDefault="00DE694A" w:rsidP="008E7A4C">
      <w:pPr>
        <w:tabs>
          <w:tab w:val="left" w:pos="7187"/>
        </w:tabs>
        <w:spacing w:before="240"/>
        <w:rPr>
          <w:b/>
        </w:rPr>
      </w:pPr>
      <w:r w:rsidRPr="005E078D">
        <w:rPr>
          <w:b/>
        </w:rPr>
        <w:tab/>
      </w:r>
    </w:p>
    <w:p w14:paraId="4084A3FD" w14:textId="77777777" w:rsidR="000D3E5E" w:rsidRPr="005E078D" w:rsidRDefault="000D3E5E" w:rsidP="00572C1D">
      <w:pPr>
        <w:suppressAutoHyphens/>
        <w:spacing w:before="120" w:after="120"/>
        <w:jc w:val="both"/>
        <w:rPr>
          <w:b/>
          <w:szCs w:val="24"/>
        </w:rPr>
      </w:pPr>
      <w:r w:rsidRPr="005E078D">
        <w:rPr>
          <w:b/>
          <w:i/>
          <w:szCs w:val="24"/>
        </w:rPr>
        <w:t>[La Notification d’intention d’attribution doit être adressée à chacun des Soumissionnaires ayant remis une offre. Le destinataire doit être le représentant autorisé du Soumissionnaire].</w:t>
      </w:r>
    </w:p>
    <w:p w14:paraId="3B93FB59" w14:textId="77777777" w:rsidR="000D3E5E" w:rsidRPr="005E078D" w:rsidRDefault="00572C1D" w:rsidP="00C1188B">
      <w:pPr>
        <w:pStyle w:val="Outline"/>
        <w:suppressAutoHyphens/>
        <w:spacing w:before="60" w:after="60"/>
        <w:rPr>
          <w:szCs w:val="24"/>
        </w:rPr>
      </w:pPr>
      <w:r w:rsidRPr="005E078D">
        <w:rPr>
          <w:szCs w:val="24"/>
        </w:rPr>
        <w:t>À</w:t>
      </w:r>
      <w:r w:rsidR="000D3E5E" w:rsidRPr="005E078D">
        <w:rPr>
          <w:szCs w:val="24"/>
        </w:rPr>
        <w:t xml:space="preserve"> l’attention du représentant autorisé du Soumissionnaire</w:t>
      </w:r>
    </w:p>
    <w:p w14:paraId="371E6863" w14:textId="77777777" w:rsidR="000D3E5E" w:rsidRPr="005E078D" w:rsidRDefault="000D3E5E" w:rsidP="00C1188B">
      <w:pPr>
        <w:pStyle w:val="Outline"/>
        <w:suppressAutoHyphens/>
        <w:spacing w:before="60" w:after="60"/>
        <w:rPr>
          <w:szCs w:val="24"/>
        </w:rPr>
      </w:pPr>
      <w:r w:rsidRPr="005E078D">
        <w:rPr>
          <w:szCs w:val="24"/>
        </w:rPr>
        <w:t>Nom</w:t>
      </w:r>
      <w:proofErr w:type="gramStart"/>
      <w:r w:rsidR="00402F3E" w:rsidRPr="005E078D">
        <w:rPr>
          <w:szCs w:val="24"/>
        </w:rPr>
        <w:t> :</w:t>
      </w:r>
      <w:r w:rsidRPr="005E078D">
        <w:rPr>
          <w:i/>
          <w:szCs w:val="24"/>
        </w:rPr>
        <w:t>[</w:t>
      </w:r>
      <w:proofErr w:type="gramEnd"/>
      <w:r w:rsidRPr="005E078D">
        <w:rPr>
          <w:i/>
          <w:szCs w:val="24"/>
        </w:rPr>
        <w:t>insérer le nom du représentant autorisé du Soumissionnaire]</w:t>
      </w:r>
    </w:p>
    <w:p w14:paraId="24977CC0" w14:textId="77777777" w:rsidR="000D3E5E" w:rsidRPr="005E078D" w:rsidRDefault="000D3E5E" w:rsidP="00C1188B">
      <w:pPr>
        <w:pStyle w:val="Outline"/>
        <w:suppressAutoHyphens/>
        <w:spacing w:before="60" w:after="60"/>
        <w:rPr>
          <w:szCs w:val="24"/>
        </w:rPr>
      </w:pPr>
      <w:r w:rsidRPr="005E078D">
        <w:rPr>
          <w:szCs w:val="24"/>
        </w:rPr>
        <w:t>Adresse</w:t>
      </w:r>
      <w:proofErr w:type="gramStart"/>
      <w:r w:rsidR="00402F3E" w:rsidRPr="005E078D">
        <w:rPr>
          <w:szCs w:val="24"/>
        </w:rPr>
        <w:t> :</w:t>
      </w:r>
      <w:r w:rsidRPr="005E078D">
        <w:rPr>
          <w:i/>
          <w:szCs w:val="24"/>
        </w:rPr>
        <w:t>[</w:t>
      </w:r>
      <w:proofErr w:type="gramEnd"/>
      <w:r w:rsidRPr="005E078D">
        <w:rPr>
          <w:i/>
          <w:szCs w:val="24"/>
        </w:rPr>
        <w:t>insérer l’adresse du représentant autorisé du Soumissionnaire]</w:t>
      </w:r>
    </w:p>
    <w:p w14:paraId="6299A2F8" w14:textId="77777777" w:rsidR="000D3E5E" w:rsidRPr="005E078D" w:rsidRDefault="000D3E5E" w:rsidP="00C1188B">
      <w:pPr>
        <w:pStyle w:val="Outline"/>
        <w:suppressAutoHyphens/>
        <w:spacing w:before="60" w:after="60"/>
        <w:rPr>
          <w:szCs w:val="24"/>
        </w:rPr>
      </w:pPr>
      <w:r w:rsidRPr="005E078D">
        <w:rPr>
          <w:szCs w:val="24"/>
        </w:rPr>
        <w:t>Téléphone/télécopie</w:t>
      </w:r>
      <w:proofErr w:type="gramStart"/>
      <w:r w:rsidR="00402F3E" w:rsidRPr="005E078D">
        <w:rPr>
          <w:szCs w:val="24"/>
        </w:rPr>
        <w:t> :</w:t>
      </w:r>
      <w:r w:rsidRPr="005E078D">
        <w:rPr>
          <w:i/>
          <w:szCs w:val="24"/>
        </w:rPr>
        <w:t>[</w:t>
      </w:r>
      <w:proofErr w:type="gramEnd"/>
      <w:r w:rsidRPr="005E078D">
        <w:rPr>
          <w:i/>
          <w:szCs w:val="24"/>
        </w:rPr>
        <w:t>insérer téléphone/télécopie du représentant autorisé du Soumissionnaire]</w:t>
      </w:r>
    </w:p>
    <w:p w14:paraId="3B0E0067" w14:textId="77777777" w:rsidR="000D3E5E" w:rsidRPr="005E078D" w:rsidRDefault="000D3E5E" w:rsidP="00C1188B">
      <w:pPr>
        <w:pStyle w:val="Outline"/>
        <w:suppressAutoHyphens/>
        <w:spacing w:before="60" w:after="240"/>
        <w:rPr>
          <w:i/>
          <w:szCs w:val="24"/>
        </w:rPr>
      </w:pPr>
      <w:r w:rsidRPr="005E078D">
        <w:rPr>
          <w:szCs w:val="24"/>
        </w:rPr>
        <w:t>Adresse courriel</w:t>
      </w:r>
      <w:proofErr w:type="gramStart"/>
      <w:r w:rsidR="00402F3E" w:rsidRPr="005E078D">
        <w:rPr>
          <w:szCs w:val="24"/>
        </w:rPr>
        <w:t> :</w:t>
      </w:r>
      <w:r w:rsidRPr="005E078D">
        <w:rPr>
          <w:i/>
          <w:szCs w:val="24"/>
        </w:rPr>
        <w:t>[</w:t>
      </w:r>
      <w:proofErr w:type="gramEnd"/>
      <w:r w:rsidRPr="005E078D">
        <w:rPr>
          <w:i/>
          <w:szCs w:val="24"/>
        </w:rPr>
        <w:t>insérer adresse courriel du représentant autorisé du Soumissionnaire]</w:t>
      </w:r>
    </w:p>
    <w:p w14:paraId="23323002" w14:textId="77777777" w:rsidR="000D3E5E" w:rsidRPr="005E078D" w:rsidRDefault="000D3E5E" w:rsidP="00C1188B">
      <w:pPr>
        <w:pStyle w:val="Outline"/>
        <w:suppressAutoHyphens/>
        <w:spacing w:before="60" w:after="60"/>
        <w:jc w:val="both"/>
        <w:rPr>
          <w:b/>
          <w:i/>
          <w:szCs w:val="24"/>
        </w:rPr>
      </w:pPr>
      <w:r w:rsidRPr="005E078D">
        <w:rPr>
          <w:b/>
          <w:i/>
          <w:szCs w:val="24"/>
        </w:rPr>
        <w:t>[IMPORTANT</w:t>
      </w:r>
      <w:r w:rsidR="00402F3E" w:rsidRPr="005E078D">
        <w:rPr>
          <w:b/>
          <w:i/>
          <w:szCs w:val="24"/>
        </w:rPr>
        <w:t> :</w:t>
      </w:r>
      <w:r w:rsidRPr="005E078D">
        <w:rPr>
          <w:b/>
          <w:i/>
          <w:szCs w:val="24"/>
        </w:rPr>
        <w:t xml:space="preserve"> insérer la date de transmission de la présente Notification à tous les Soumissionnaires. La Notification doit être envoyée à tous les Soumissionnaires simultanément, c’est-à-dire à la même date et dans le même temps, dans toute la mesure du possible].</w:t>
      </w:r>
    </w:p>
    <w:p w14:paraId="5768863B" w14:textId="77777777" w:rsidR="000D3E5E" w:rsidRPr="005E078D" w:rsidRDefault="000D3E5E" w:rsidP="00C1188B">
      <w:pPr>
        <w:suppressAutoHyphens/>
        <w:spacing w:after="120"/>
        <w:rPr>
          <w:b/>
          <w:szCs w:val="24"/>
        </w:rPr>
      </w:pPr>
      <w:r w:rsidRPr="005E078D">
        <w:rPr>
          <w:b/>
          <w:szCs w:val="24"/>
        </w:rPr>
        <w:t>DATE D’ENVOI</w:t>
      </w:r>
      <w:proofErr w:type="gramStart"/>
      <w:r w:rsidR="00402F3E" w:rsidRPr="005E078D">
        <w:rPr>
          <w:b/>
          <w:szCs w:val="24"/>
        </w:rPr>
        <w:t> :</w:t>
      </w:r>
      <w:r w:rsidRPr="005E078D">
        <w:rPr>
          <w:szCs w:val="24"/>
        </w:rPr>
        <w:t>La</w:t>
      </w:r>
      <w:proofErr w:type="gramEnd"/>
      <w:r w:rsidRPr="005E078D">
        <w:rPr>
          <w:szCs w:val="24"/>
        </w:rPr>
        <w:t xml:space="preserve"> présente Notification est envoyée par</w:t>
      </w:r>
      <w:r w:rsidR="00402F3E" w:rsidRPr="005E078D">
        <w:rPr>
          <w:szCs w:val="24"/>
        </w:rPr>
        <w:t> :</w:t>
      </w:r>
      <w:r w:rsidRPr="005E078D">
        <w:rPr>
          <w:i/>
          <w:szCs w:val="24"/>
        </w:rPr>
        <w:t xml:space="preserve"> [courriel/télécopie] </w:t>
      </w:r>
      <w:r w:rsidRPr="005E078D">
        <w:rPr>
          <w:szCs w:val="24"/>
        </w:rPr>
        <w:t>le</w:t>
      </w:r>
      <w:r w:rsidRPr="005E078D">
        <w:rPr>
          <w:i/>
          <w:szCs w:val="24"/>
        </w:rPr>
        <w:t xml:space="preserve"> [date] </w:t>
      </w:r>
      <w:r w:rsidRPr="005E078D">
        <w:rPr>
          <w:szCs w:val="24"/>
        </w:rPr>
        <w:t>(heure locale).</w:t>
      </w:r>
    </w:p>
    <w:p w14:paraId="5FF2668A" w14:textId="77777777" w:rsidR="000D3E5E" w:rsidRPr="005E078D" w:rsidRDefault="000D3E5E" w:rsidP="00572C1D">
      <w:pPr>
        <w:ind w:right="289"/>
        <w:rPr>
          <w:b/>
          <w:bCs/>
          <w:sz w:val="48"/>
          <w:szCs w:val="48"/>
          <w:lang w:eastAsia="en-US"/>
        </w:rPr>
      </w:pPr>
      <w:r w:rsidRPr="005E078D">
        <w:rPr>
          <w:b/>
          <w:bCs/>
          <w:sz w:val="48"/>
          <w:szCs w:val="48"/>
          <w:lang w:eastAsia="en-US"/>
        </w:rPr>
        <w:t>Notification d’intention d’attribution</w:t>
      </w:r>
    </w:p>
    <w:p w14:paraId="7154A58E" w14:textId="77777777" w:rsidR="000D3E5E" w:rsidRPr="005E078D" w:rsidRDefault="0071543F" w:rsidP="00C1188B">
      <w:pPr>
        <w:suppressAutoHyphens/>
        <w:rPr>
          <w:i/>
          <w:szCs w:val="24"/>
        </w:rPr>
      </w:pPr>
      <w:r w:rsidRPr="005E078D">
        <w:rPr>
          <w:b/>
          <w:szCs w:val="24"/>
        </w:rPr>
        <w:t>Acheteur</w:t>
      </w:r>
      <w:proofErr w:type="gramStart"/>
      <w:r w:rsidR="00402F3E" w:rsidRPr="005E078D">
        <w:rPr>
          <w:b/>
          <w:szCs w:val="24"/>
        </w:rPr>
        <w:t> :</w:t>
      </w:r>
      <w:r w:rsidR="000D3E5E" w:rsidRPr="005E078D">
        <w:rPr>
          <w:i/>
          <w:szCs w:val="24"/>
        </w:rPr>
        <w:t>[</w:t>
      </w:r>
      <w:proofErr w:type="gramEnd"/>
      <w:r w:rsidR="000D3E5E" w:rsidRPr="005E078D">
        <w:rPr>
          <w:i/>
          <w:szCs w:val="24"/>
        </w:rPr>
        <w:t xml:space="preserve">insérer le nom </w:t>
      </w:r>
      <w:r w:rsidRPr="005E078D">
        <w:rPr>
          <w:i/>
          <w:szCs w:val="24"/>
        </w:rPr>
        <w:t>de l’Acheteur</w:t>
      </w:r>
      <w:r w:rsidR="000D3E5E" w:rsidRPr="005E078D">
        <w:rPr>
          <w:i/>
          <w:szCs w:val="24"/>
        </w:rPr>
        <w:t>]</w:t>
      </w:r>
    </w:p>
    <w:p w14:paraId="5760283A" w14:textId="77777777" w:rsidR="000D3E5E" w:rsidRPr="005E078D" w:rsidRDefault="000D3E5E" w:rsidP="00C1188B">
      <w:pPr>
        <w:suppressAutoHyphens/>
        <w:rPr>
          <w:i/>
          <w:szCs w:val="24"/>
        </w:rPr>
      </w:pPr>
      <w:r w:rsidRPr="005E078D">
        <w:rPr>
          <w:b/>
          <w:szCs w:val="24"/>
        </w:rPr>
        <w:t>Intitulé du Marché</w:t>
      </w:r>
      <w:r w:rsidR="00402F3E" w:rsidRPr="005E078D">
        <w:rPr>
          <w:b/>
          <w:szCs w:val="24"/>
        </w:rPr>
        <w:t> :</w:t>
      </w:r>
      <w:r w:rsidRPr="005E078D">
        <w:rPr>
          <w:i/>
          <w:szCs w:val="24"/>
        </w:rPr>
        <w:t xml:space="preserve"> [insérer l’intitulé du Marché]</w:t>
      </w:r>
    </w:p>
    <w:p w14:paraId="1EF42BCA" w14:textId="77777777" w:rsidR="000D3E5E" w:rsidRPr="005E078D" w:rsidRDefault="000D3E5E" w:rsidP="00C1188B">
      <w:pPr>
        <w:suppressAutoHyphens/>
        <w:rPr>
          <w:i/>
          <w:szCs w:val="24"/>
        </w:rPr>
      </w:pPr>
      <w:r w:rsidRPr="005E078D">
        <w:rPr>
          <w:b/>
          <w:szCs w:val="24"/>
        </w:rPr>
        <w:t>Pays</w:t>
      </w:r>
      <w:r w:rsidR="00402F3E" w:rsidRPr="005E078D">
        <w:rPr>
          <w:b/>
          <w:szCs w:val="24"/>
        </w:rPr>
        <w:t> :</w:t>
      </w:r>
      <w:r w:rsidRPr="005E078D">
        <w:rPr>
          <w:i/>
          <w:szCs w:val="24"/>
        </w:rPr>
        <w:t xml:space="preserve"> [insérer le nom du pays </w:t>
      </w:r>
      <w:r w:rsidR="0071543F" w:rsidRPr="005E078D">
        <w:rPr>
          <w:i/>
          <w:szCs w:val="24"/>
        </w:rPr>
        <w:t>de l’Acheteur</w:t>
      </w:r>
      <w:r w:rsidRPr="005E078D">
        <w:rPr>
          <w:i/>
          <w:szCs w:val="24"/>
        </w:rPr>
        <w:t>]</w:t>
      </w:r>
    </w:p>
    <w:p w14:paraId="18409B62" w14:textId="77777777" w:rsidR="000D3E5E" w:rsidRPr="005E078D" w:rsidRDefault="000D3E5E" w:rsidP="00C1188B">
      <w:pPr>
        <w:suppressAutoHyphens/>
        <w:rPr>
          <w:i/>
          <w:szCs w:val="24"/>
        </w:rPr>
      </w:pPr>
      <w:r w:rsidRPr="005E078D">
        <w:rPr>
          <w:b/>
          <w:szCs w:val="24"/>
        </w:rPr>
        <w:t xml:space="preserve">Prêt </w:t>
      </w:r>
      <w:proofErr w:type="gramStart"/>
      <w:r w:rsidRPr="005E078D">
        <w:rPr>
          <w:b/>
          <w:szCs w:val="24"/>
        </w:rPr>
        <w:t>No./</w:t>
      </w:r>
      <w:proofErr w:type="gramEnd"/>
      <w:r w:rsidRPr="005E078D">
        <w:rPr>
          <w:b/>
          <w:szCs w:val="24"/>
        </w:rPr>
        <w:t>Crédit No./Don No.</w:t>
      </w:r>
      <w:r w:rsidR="00402F3E" w:rsidRPr="005E078D">
        <w:rPr>
          <w:b/>
          <w:szCs w:val="24"/>
        </w:rPr>
        <w:t> :</w:t>
      </w:r>
      <w:r w:rsidRPr="005E078D">
        <w:rPr>
          <w:i/>
          <w:szCs w:val="24"/>
        </w:rPr>
        <w:t xml:space="preserve"> [insérer la r</w:t>
      </w:r>
      <w:r w:rsidR="003765EF" w:rsidRPr="005E078D">
        <w:rPr>
          <w:i/>
          <w:szCs w:val="24"/>
        </w:rPr>
        <w:t>é</w:t>
      </w:r>
      <w:r w:rsidRPr="005E078D">
        <w:rPr>
          <w:i/>
          <w:szCs w:val="24"/>
        </w:rPr>
        <w:t>f</w:t>
      </w:r>
      <w:r w:rsidR="003765EF" w:rsidRPr="005E078D">
        <w:rPr>
          <w:i/>
          <w:szCs w:val="24"/>
        </w:rPr>
        <w:t>é</w:t>
      </w:r>
      <w:r w:rsidRPr="005E078D">
        <w:rPr>
          <w:i/>
          <w:szCs w:val="24"/>
        </w:rPr>
        <w:t>rence du prêt/crédit/don]</w:t>
      </w:r>
    </w:p>
    <w:p w14:paraId="0195BE85" w14:textId="77777777" w:rsidR="000D3E5E" w:rsidRPr="005E078D" w:rsidRDefault="000D3E5E" w:rsidP="00C1188B">
      <w:pPr>
        <w:suppressAutoHyphens/>
        <w:rPr>
          <w:i/>
          <w:szCs w:val="24"/>
        </w:rPr>
      </w:pPr>
      <w:r w:rsidRPr="005E078D">
        <w:rPr>
          <w:b/>
          <w:szCs w:val="24"/>
        </w:rPr>
        <w:t>AO No</w:t>
      </w:r>
      <w:r w:rsidR="00402F3E" w:rsidRPr="005E078D">
        <w:rPr>
          <w:b/>
          <w:szCs w:val="24"/>
        </w:rPr>
        <w:t> :</w:t>
      </w:r>
      <w:r w:rsidRPr="005E078D">
        <w:rPr>
          <w:i/>
          <w:szCs w:val="24"/>
        </w:rPr>
        <w:t xml:space="preserve"> [insérer le numéro de l’appel d’offres en référence au Plan de Passation des Marchés]</w:t>
      </w:r>
    </w:p>
    <w:p w14:paraId="68BAA578" w14:textId="77777777" w:rsidR="000D3E5E" w:rsidRPr="005E078D" w:rsidRDefault="000D3E5E" w:rsidP="00572C1D">
      <w:pPr>
        <w:pStyle w:val="Retraitcorpsdetexte"/>
        <w:suppressAutoHyphens/>
        <w:spacing w:before="240" w:after="240"/>
        <w:ind w:left="0" w:right="289"/>
        <w:rPr>
          <w:iCs/>
          <w:szCs w:val="24"/>
          <w:lang w:val="fr-FR"/>
        </w:rPr>
      </w:pPr>
      <w:r w:rsidRPr="005E078D">
        <w:rPr>
          <w:iCs/>
          <w:szCs w:val="24"/>
          <w:lang w:val="fr-FR"/>
        </w:rPr>
        <w:t xml:space="preserve">Par la présente Notification de l’intention d’attribution (la Notification) nous vous informons de notre décision d’attribuer le Marché </w:t>
      </w:r>
      <w:proofErr w:type="spellStart"/>
      <w:r w:rsidRPr="005E078D">
        <w:rPr>
          <w:iCs/>
          <w:szCs w:val="24"/>
          <w:lang w:val="fr-FR"/>
        </w:rPr>
        <w:t>ci-</w:t>
      </w:r>
      <w:proofErr w:type="gramStart"/>
      <w:r w:rsidRPr="005E078D">
        <w:rPr>
          <w:iCs/>
          <w:szCs w:val="24"/>
          <w:lang w:val="fr-FR"/>
        </w:rPr>
        <w:t>dessus.L’envoi</w:t>
      </w:r>
      <w:proofErr w:type="spellEnd"/>
      <w:proofErr w:type="gramEnd"/>
      <w:r w:rsidRPr="005E078D">
        <w:rPr>
          <w:iCs/>
          <w:szCs w:val="24"/>
          <w:lang w:val="fr-FR"/>
        </w:rPr>
        <w:t xml:space="preserve"> de la Notification marque le commencement de la Période d’</w:t>
      </w:r>
      <w:proofErr w:type="spellStart"/>
      <w:r w:rsidRPr="005E078D">
        <w:rPr>
          <w:iCs/>
          <w:szCs w:val="24"/>
          <w:lang w:val="fr-FR"/>
        </w:rPr>
        <w:t>attente.Durant</w:t>
      </w:r>
      <w:proofErr w:type="spellEnd"/>
      <w:r w:rsidRPr="005E078D">
        <w:rPr>
          <w:iCs/>
          <w:szCs w:val="24"/>
          <w:lang w:val="fr-FR"/>
        </w:rPr>
        <w:t xml:space="preserve"> ladite période, il vous est possible de</w:t>
      </w:r>
      <w:r w:rsidR="00402F3E" w:rsidRPr="005E078D">
        <w:rPr>
          <w:iCs/>
          <w:szCs w:val="24"/>
          <w:lang w:val="fr-FR"/>
        </w:rPr>
        <w:t> :</w:t>
      </w:r>
    </w:p>
    <w:p w14:paraId="5B6ACC6D" w14:textId="77777777" w:rsidR="000D3E5E" w:rsidRPr="005E078D" w:rsidRDefault="000D3E5E" w:rsidP="006044B4">
      <w:pPr>
        <w:pStyle w:val="Retraitcorpsdetexte"/>
        <w:numPr>
          <w:ilvl w:val="0"/>
          <w:numId w:val="54"/>
        </w:numPr>
        <w:suppressAutoHyphens/>
        <w:spacing w:before="240" w:after="240"/>
        <w:ind w:right="288"/>
        <w:jc w:val="left"/>
        <w:rPr>
          <w:iCs/>
          <w:szCs w:val="24"/>
          <w:lang w:val="fr-FR"/>
        </w:rPr>
      </w:pPr>
      <w:proofErr w:type="gramStart"/>
      <w:r w:rsidRPr="005E078D">
        <w:rPr>
          <w:iCs/>
          <w:szCs w:val="24"/>
          <w:lang w:val="fr-FR"/>
        </w:rPr>
        <w:t>demander</w:t>
      </w:r>
      <w:proofErr w:type="gramEnd"/>
      <w:r w:rsidRPr="005E078D">
        <w:rPr>
          <w:iCs/>
          <w:szCs w:val="24"/>
          <w:lang w:val="fr-FR"/>
        </w:rPr>
        <w:t xml:space="preserve"> un débriefing concernant l’évaluation de votre Proposition, et/ou</w:t>
      </w:r>
    </w:p>
    <w:p w14:paraId="2B31631E" w14:textId="77777777" w:rsidR="000D3E5E" w:rsidRPr="005E078D" w:rsidRDefault="000D3E5E" w:rsidP="006044B4">
      <w:pPr>
        <w:pStyle w:val="Retraitcorpsdetexte"/>
        <w:numPr>
          <w:ilvl w:val="0"/>
          <w:numId w:val="54"/>
        </w:numPr>
        <w:suppressAutoHyphens/>
        <w:spacing w:before="240" w:after="240"/>
        <w:ind w:right="288"/>
        <w:jc w:val="left"/>
        <w:rPr>
          <w:iCs/>
          <w:szCs w:val="24"/>
          <w:lang w:val="fr-FR"/>
        </w:rPr>
      </w:pPr>
      <w:proofErr w:type="gramStart"/>
      <w:r w:rsidRPr="005E078D">
        <w:rPr>
          <w:iCs/>
          <w:szCs w:val="24"/>
          <w:lang w:val="fr-FR"/>
        </w:rPr>
        <w:t>soumettre</w:t>
      </w:r>
      <w:proofErr w:type="gramEnd"/>
      <w:r w:rsidRPr="005E078D">
        <w:rPr>
          <w:iCs/>
          <w:szCs w:val="24"/>
          <w:lang w:val="fr-FR"/>
        </w:rPr>
        <w:t xml:space="preserve"> une réclamation concernant la passation du marché, portant sur la décision d’attribuer le marché.</w:t>
      </w:r>
    </w:p>
    <w:p w14:paraId="20B4307F" w14:textId="77777777" w:rsidR="000D3E5E" w:rsidRPr="005E078D" w:rsidRDefault="000D3E5E" w:rsidP="006044B4">
      <w:pPr>
        <w:pStyle w:val="Retraitcorpsdetexte"/>
        <w:numPr>
          <w:ilvl w:val="0"/>
          <w:numId w:val="53"/>
        </w:numPr>
        <w:spacing w:before="240" w:after="120"/>
        <w:ind w:left="284" w:right="289" w:hanging="284"/>
        <w:rPr>
          <w:b/>
          <w:iCs/>
          <w:szCs w:val="24"/>
          <w:lang w:val="fr-FR" w:eastAsia="en-US"/>
        </w:rPr>
      </w:pPr>
      <w:r w:rsidRPr="005E078D">
        <w:rPr>
          <w:b/>
          <w:iCs/>
          <w:szCs w:val="24"/>
          <w:lang w:val="fr-FR" w:eastAsia="en-US"/>
        </w:rPr>
        <w:t>Soumissionnaire retenu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tblGrid>
      <w:tr w:rsidR="00494E03" w:rsidRPr="005E078D" w14:paraId="0D76CDBE" w14:textId="77777777" w:rsidTr="00E22C00">
        <w:tc>
          <w:tcPr>
            <w:tcW w:w="2405" w:type="dxa"/>
            <w:shd w:val="clear" w:color="auto" w:fill="C6D9F1"/>
          </w:tcPr>
          <w:p w14:paraId="3BB52D43" w14:textId="77777777" w:rsidR="000D3E5E" w:rsidRPr="005E078D" w:rsidRDefault="000D3E5E" w:rsidP="00572C1D">
            <w:pPr>
              <w:pStyle w:val="Retraitcorpsdetexte"/>
              <w:suppressAutoHyphens/>
              <w:spacing w:before="120" w:after="120"/>
              <w:ind w:left="142"/>
              <w:jc w:val="left"/>
              <w:rPr>
                <w:b/>
                <w:iCs/>
                <w:szCs w:val="24"/>
                <w:lang w:val="fr-FR"/>
              </w:rPr>
            </w:pPr>
            <w:r w:rsidRPr="005E078D">
              <w:rPr>
                <w:b/>
                <w:iCs/>
                <w:szCs w:val="24"/>
                <w:lang w:val="fr-FR"/>
              </w:rPr>
              <w:t>Nom</w:t>
            </w:r>
            <w:r w:rsidR="00402F3E" w:rsidRPr="005E078D">
              <w:rPr>
                <w:b/>
                <w:iCs/>
                <w:szCs w:val="24"/>
                <w:lang w:val="fr-FR"/>
              </w:rPr>
              <w:t> :</w:t>
            </w:r>
          </w:p>
        </w:tc>
        <w:tc>
          <w:tcPr>
            <w:tcW w:w="6662" w:type="dxa"/>
            <w:shd w:val="clear" w:color="auto" w:fill="auto"/>
            <w:vAlign w:val="center"/>
          </w:tcPr>
          <w:p w14:paraId="309634DD" w14:textId="77777777" w:rsidR="000D3E5E" w:rsidRPr="005E078D" w:rsidRDefault="000D3E5E" w:rsidP="00572C1D">
            <w:pPr>
              <w:pStyle w:val="Retraitcorpsdetexte"/>
              <w:suppressAutoHyphens/>
              <w:spacing w:before="120" w:after="120"/>
              <w:ind w:left="992"/>
              <w:jc w:val="left"/>
              <w:rPr>
                <w:i/>
                <w:iCs/>
                <w:szCs w:val="24"/>
                <w:lang w:val="fr-FR"/>
              </w:rPr>
            </w:pPr>
            <w:r w:rsidRPr="005E078D">
              <w:rPr>
                <w:i/>
                <w:iCs/>
                <w:szCs w:val="24"/>
                <w:lang w:val="fr-FR"/>
              </w:rPr>
              <w:t>[</w:t>
            </w:r>
            <w:proofErr w:type="gramStart"/>
            <w:r w:rsidRPr="005E078D">
              <w:rPr>
                <w:i/>
                <w:iCs/>
                <w:szCs w:val="24"/>
                <w:lang w:val="fr-FR"/>
              </w:rPr>
              <w:t>insérer</w:t>
            </w:r>
            <w:proofErr w:type="gramEnd"/>
            <w:r w:rsidRPr="005E078D">
              <w:rPr>
                <w:i/>
                <w:iCs/>
                <w:szCs w:val="24"/>
                <w:lang w:val="fr-FR"/>
              </w:rPr>
              <w:t xml:space="preserve"> le nom du Soumissionnaire retenu]</w:t>
            </w:r>
          </w:p>
        </w:tc>
      </w:tr>
      <w:tr w:rsidR="00494E03" w:rsidRPr="005E078D" w14:paraId="6A9C614B" w14:textId="77777777" w:rsidTr="00E22C00">
        <w:tc>
          <w:tcPr>
            <w:tcW w:w="2405" w:type="dxa"/>
            <w:shd w:val="clear" w:color="auto" w:fill="C6D9F1"/>
          </w:tcPr>
          <w:p w14:paraId="21BFA221" w14:textId="77777777" w:rsidR="000D3E5E" w:rsidRPr="005E078D" w:rsidRDefault="000D3E5E" w:rsidP="00572C1D">
            <w:pPr>
              <w:pStyle w:val="Retraitcorpsdetexte"/>
              <w:suppressAutoHyphens/>
              <w:spacing w:before="120" w:after="120"/>
              <w:ind w:left="142"/>
              <w:jc w:val="left"/>
              <w:rPr>
                <w:b/>
                <w:iCs/>
                <w:szCs w:val="24"/>
                <w:lang w:val="fr-FR"/>
              </w:rPr>
            </w:pPr>
            <w:r w:rsidRPr="005E078D">
              <w:rPr>
                <w:b/>
                <w:iCs/>
                <w:szCs w:val="24"/>
                <w:lang w:val="fr-FR"/>
              </w:rPr>
              <w:t>Adresse</w:t>
            </w:r>
            <w:r w:rsidR="00402F3E" w:rsidRPr="005E078D">
              <w:rPr>
                <w:b/>
                <w:iCs/>
                <w:szCs w:val="24"/>
                <w:lang w:val="fr-FR"/>
              </w:rPr>
              <w:t> :</w:t>
            </w:r>
          </w:p>
        </w:tc>
        <w:tc>
          <w:tcPr>
            <w:tcW w:w="6662" w:type="dxa"/>
            <w:shd w:val="clear" w:color="auto" w:fill="auto"/>
            <w:vAlign w:val="center"/>
          </w:tcPr>
          <w:p w14:paraId="4FBB96FE" w14:textId="77777777" w:rsidR="000D3E5E" w:rsidRPr="005E078D" w:rsidRDefault="000D3E5E" w:rsidP="00572C1D">
            <w:pPr>
              <w:pStyle w:val="Retraitcorpsdetexte"/>
              <w:suppressAutoHyphens/>
              <w:spacing w:before="120" w:after="120"/>
              <w:ind w:left="992"/>
              <w:rPr>
                <w:i/>
                <w:iCs/>
                <w:szCs w:val="24"/>
                <w:lang w:val="fr-FR"/>
              </w:rPr>
            </w:pPr>
            <w:r w:rsidRPr="005E078D">
              <w:rPr>
                <w:i/>
                <w:iCs/>
                <w:szCs w:val="24"/>
                <w:lang w:val="fr-FR"/>
              </w:rPr>
              <w:t>[</w:t>
            </w:r>
            <w:proofErr w:type="gramStart"/>
            <w:r w:rsidRPr="005E078D">
              <w:rPr>
                <w:i/>
                <w:iCs/>
                <w:szCs w:val="24"/>
                <w:lang w:val="fr-FR"/>
              </w:rPr>
              <w:t>insérer</w:t>
            </w:r>
            <w:proofErr w:type="gramEnd"/>
            <w:r w:rsidRPr="005E078D">
              <w:rPr>
                <w:i/>
                <w:iCs/>
                <w:szCs w:val="24"/>
                <w:lang w:val="fr-FR"/>
              </w:rPr>
              <w:t xml:space="preserve"> l’adresse du Soumissionnaire retenu]</w:t>
            </w:r>
          </w:p>
        </w:tc>
      </w:tr>
      <w:tr w:rsidR="00494E03" w:rsidRPr="005E078D" w14:paraId="1C5869B8" w14:textId="77777777" w:rsidTr="00E22C00">
        <w:tc>
          <w:tcPr>
            <w:tcW w:w="2405" w:type="dxa"/>
            <w:shd w:val="clear" w:color="auto" w:fill="C6D9F1"/>
          </w:tcPr>
          <w:p w14:paraId="0C4D5DFB" w14:textId="77777777" w:rsidR="000D3E5E" w:rsidRPr="005E078D" w:rsidRDefault="000D3E5E" w:rsidP="00572C1D">
            <w:pPr>
              <w:pStyle w:val="Retraitcorpsdetexte"/>
              <w:suppressAutoHyphens/>
              <w:spacing w:before="120" w:after="120"/>
              <w:ind w:left="142"/>
              <w:jc w:val="left"/>
              <w:rPr>
                <w:b/>
                <w:iCs/>
                <w:szCs w:val="24"/>
                <w:lang w:val="fr-FR"/>
              </w:rPr>
            </w:pPr>
            <w:r w:rsidRPr="005E078D">
              <w:rPr>
                <w:b/>
                <w:iCs/>
                <w:szCs w:val="24"/>
                <w:lang w:val="fr-FR"/>
              </w:rPr>
              <w:t>Prix du Marché</w:t>
            </w:r>
            <w:r w:rsidR="00402F3E" w:rsidRPr="005E078D">
              <w:rPr>
                <w:b/>
                <w:iCs/>
                <w:szCs w:val="24"/>
                <w:lang w:val="fr-FR"/>
              </w:rPr>
              <w:t> :</w:t>
            </w:r>
          </w:p>
        </w:tc>
        <w:tc>
          <w:tcPr>
            <w:tcW w:w="6662" w:type="dxa"/>
            <w:shd w:val="clear" w:color="auto" w:fill="auto"/>
            <w:vAlign w:val="center"/>
          </w:tcPr>
          <w:p w14:paraId="0F1B1099" w14:textId="77777777" w:rsidR="000D3E5E" w:rsidRPr="005E078D" w:rsidRDefault="000D3E5E" w:rsidP="00572C1D">
            <w:pPr>
              <w:pStyle w:val="Retraitcorpsdetexte"/>
              <w:suppressAutoHyphens/>
              <w:spacing w:before="120" w:after="120"/>
              <w:ind w:left="992"/>
              <w:rPr>
                <w:i/>
                <w:iCs/>
                <w:szCs w:val="24"/>
                <w:lang w:val="fr-FR"/>
              </w:rPr>
            </w:pPr>
            <w:r w:rsidRPr="005E078D">
              <w:rPr>
                <w:i/>
                <w:iCs/>
                <w:szCs w:val="24"/>
                <w:lang w:val="fr-FR"/>
              </w:rPr>
              <w:t>[</w:t>
            </w:r>
            <w:proofErr w:type="gramStart"/>
            <w:r w:rsidRPr="005E078D">
              <w:rPr>
                <w:i/>
                <w:iCs/>
                <w:szCs w:val="24"/>
                <w:lang w:val="fr-FR"/>
              </w:rPr>
              <w:t>insérer</w:t>
            </w:r>
            <w:proofErr w:type="gramEnd"/>
            <w:r w:rsidRPr="005E078D">
              <w:rPr>
                <w:i/>
                <w:iCs/>
                <w:szCs w:val="24"/>
                <w:lang w:val="fr-FR"/>
              </w:rPr>
              <w:t xml:space="preserve"> le prix du Marché du Soumissionnaire retenu]</w:t>
            </w:r>
          </w:p>
        </w:tc>
      </w:tr>
    </w:tbl>
    <w:p w14:paraId="06DC6ACC" w14:textId="77777777" w:rsidR="000D3E5E" w:rsidRPr="005E078D" w:rsidRDefault="000D3E5E" w:rsidP="006044B4">
      <w:pPr>
        <w:pStyle w:val="Retraitcorpsdetexte"/>
        <w:numPr>
          <w:ilvl w:val="0"/>
          <w:numId w:val="53"/>
        </w:numPr>
        <w:spacing w:before="240" w:after="120"/>
        <w:ind w:left="284" w:right="289" w:hanging="284"/>
        <w:rPr>
          <w:b/>
          <w:i/>
          <w:iCs/>
          <w:szCs w:val="24"/>
          <w:lang w:val="fr-FR" w:eastAsia="en-US"/>
        </w:rPr>
      </w:pPr>
      <w:r w:rsidRPr="005E078D">
        <w:rPr>
          <w:b/>
          <w:iCs/>
          <w:szCs w:val="24"/>
          <w:lang w:val="fr-FR" w:eastAsia="en-US"/>
        </w:rPr>
        <w:t xml:space="preserve">Autres Soumissionnaires </w:t>
      </w:r>
      <w:r w:rsidRPr="005E078D">
        <w:rPr>
          <w:b/>
          <w:i/>
          <w:iCs/>
          <w:szCs w:val="24"/>
          <w:lang w:val="fr-FR" w:eastAsia="en-US"/>
        </w:rPr>
        <w:t>[INSTRUCTIONS</w:t>
      </w:r>
      <w:r w:rsidR="00402F3E" w:rsidRPr="005E078D">
        <w:rPr>
          <w:b/>
          <w:i/>
          <w:iCs/>
          <w:szCs w:val="24"/>
          <w:lang w:val="fr-FR" w:eastAsia="en-US"/>
        </w:rPr>
        <w:t> :</w:t>
      </w:r>
      <w:r w:rsidRPr="005E078D">
        <w:rPr>
          <w:b/>
          <w:i/>
          <w:iCs/>
          <w:szCs w:val="24"/>
          <w:lang w:val="fr-FR" w:eastAsia="en-US"/>
        </w:rPr>
        <w:t xml:space="preserve"> insérer les noms de tous les Soumissionnaires ayant remis une </w:t>
      </w:r>
      <w:proofErr w:type="spellStart"/>
      <w:r w:rsidRPr="005E078D">
        <w:rPr>
          <w:b/>
          <w:i/>
          <w:iCs/>
          <w:szCs w:val="24"/>
          <w:lang w:val="fr-FR" w:eastAsia="en-US"/>
        </w:rPr>
        <w:t>Offre.Lorsque</w:t>
      </w:r>
      <w:proofErr w:type="spellEnd"/>
      <w:r w:rsidRPr="005E078D">
        <w:rPr>
          <w:b/>
          <w:i/>
          <w:iCs/>
          <w:szCs w:val="24"/>
          <w:lang w:val="fr-FR" w:eastAsia="en-US"/>
        </w:rPr>
        <w:t xml:space="preserve"> le prix de l’offre a été évalué, indiquez </w:t>
      </w:r>
      <w:r w:rsidRPr="005E078D">
        <w:rPr>
          <w:b/>
          <w:i/>
          <w:iCs/>
          <w:szCs w:val="24"/>
          <w:lang w:val="fr-FR" w:eastAsia="en-US"/>
        </w:rPr>
        <w:lastRenderedPageBreak/>
        <w:t>le prix évalué de chaque Offre, ainsi que le prix de chaque Offre tel que lu en séance d’ouverture.]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133"/>
        <w:gridCol w:w="3627"/>
      </w:tblGrid>
      <w:tr w:rsidR="005E078D" w:rsidRPr="005E078D" w14:paraId="7E50070F" w14:textId="77777777" w:rsidTr="00572C1D">
        <w:tc>
          <w:tcPr>
            <w:tcW w:w="2700" w:type="dxa"/>
            <w:shd w:val="clear" w:color="auto" w:fill="B8CCE4" w:themeFill="accent1" w:themeFillTint="66"/>
          </w:tcPr>
          <w:p w14:paraId="50F9DB5E" w14:textId="77777777" w:rsidR="000D3E5E" w:rsidRPr="005E078D" w:rsidRDefault="000D3E5E" w:rsidP="00572C1D">
            <w:pPr>
              <w:pStyle w:val="Retraitcorpsdetexte"/>
              <w:spacing w:before="120" w:after="120"/>
              <w:ind w:left="0" w:right="33"/>
              <w:jc w:val="center"/>
              <w:rPr>
                <w:b/>
                <w:iCs/>
                <w:szCs w:val="24"/>
                <w:lang w:val="fr-FR" w:eastAsia="en-US"/>
              </w:rPr>
            </w:pPr>
            <w:r w:rsidRPr="005E078D">
              <w:rPr>
                <w:b/>
                <w:iCs/>
                <w:szCs w:val="24"/>
                <w:lang w:val="fr-FR" w:eastAsia="en-US"/>
              </w:rPr>
              <w:t>Nom du Soumissionnaire</w:t>
            </w:r>
          </w:p>
        </w:tc>
        <w:tc>
          <w:tcPr>
            <w:tcW w:w="2133" w:type="dxa"/>
            <w:shd w:val="clear" w:color="auto" w:fill="B8CCE4" w:themeFill="accent1" w:themeFillTint="66"/>
          </w:tcPr>
          <w:p w14:paraId="1C617506" w14:textId="77777777" w:rsidR="000D3E5E" w:rsidRPr="005E078D" w:rsidRDefault="000D3E5E" w:rsidP="00572C1D">
            <w:pPr>
              <w:pStyle w:val="Retraitcorpsdetexte"/>
              <w:spacing w:before="120" w:after="120"/>
              <w:ind w:left="0" w:right="33"/>
              <w:jc w:val="center"/>
              <w:rPr>
                <w:b/>
                <w:iCs/>
                <w:szCs w:val="24"/>
                <w:lang w:val="fr-FR" w:eastAsia="en-US"/>
              </w:rPr>
            </w:pPr>
            <w:r w:rsidRPr="005E078D">
              <w:rPr>
                <w:b/>
                <w:iCs/>
                <w:szCs w:val="24"/>
                <w:lang w:val="fr-FR" w:eastAsia="en-US"/>
              </w:rPr>
              <w:t>Prix de l’Offre</w:t>
            </w:r>
          </w:p>
        </w:tc>
        <w:tc>
          <w:tcPr>
            <w:tcW w:w="3627" w:type="dxa"/>
            <w:shd w:val="clear" w:color="auto" w:fill="B8CCE4" w:themeFill="accent1" w:themeFillTint="66"/>
          </w:tcPr>
          <w:p w14:paraId="61D332C8" w14:textId="77777777" w:rsidR="000D3E5E" w:rsidRPr="005E078D" w:rsidRDefault="000D3E5E" w:rsidP="00572C1D">
            <w:pPr>
              <w:pStyle w:val="Retraitcorpsdetexte"/>
              <w:spacing w:before="120" w:after="120"/>
              <w:ind w:left="0" w:right="33"/>
              <w:jc w:val="center"/>
              <w:rPr>
                <w:b/>
                <w:iCs/>
                <w:szCs w:val="24"/>
                <w:lang w:val="fr-FR" w:eastAsia="en-US"/>
              </w:rPr>
            </w:pPr>
            <w:r w:rsidRPr="005E078D">
              <w:rPr>
                <w:b/>
                <w:iCs/>
                <w:szCs w:val="24"/>
                <w:lang w:val="fr-FR" w:eastAsia="en-US"/>
              </w:rPr>
              <w:t xml:space="preserve">Prix évalué de l’Offre </w:t>
            </w:r>
            <w:r w:rsidR="001510A6" w:rsidRPr="005E078D">
              <w:rPr>
                <w:b/>
                <w:iCs/>
                <w:szCs w:val="24"/>
                <w:lang w:val="fr-FR" w:eastAsia="en-US"/>
              </w:rPr>
              <w:br/>
            </w:r>
            <w:r w:rsidRPr="005E078D">
              <w:rPr>
                <w:b/>
                <w:iCs/>
                <w:szCs w:val="24"/>
                <w:lang w:val="fr-FR" w:eastAsia="en-US"/>
              </w:rPr>
              <w:t>(si applicable)</w:t>
            </w:r>
          </w:p>
        </w:tc>
      </w:tr>
      <w:tr w:rsidR="005E078D" w:rsidRPr="005E078D" w14:paraId="3A75944D" w14:textId="77777777" w:rsidTr="00455164">
        <w:tc>
          <w:tcPr>
            <w:tcW w:w="2700" w:type="dxa"/>
            <w:shd w:val="clear" w:color="auto" w:fill="auto"/>
          </w:tcPr>
          <w:p w14:paraId="5F2BB392" w14:textId="77777777" w:rsidR="000D3E5E" w:rsidRPr="005E078D" w:rsidRDefault="000D3E5E" w:rsidP="00572C1D">
            <w:pPr>
              <w:pStyle w:val="Retraitcorpsdetexte"/>
              <w:suppressAutoHyphens/>
              <w:spacing w:before="120" w:after="120"/>
              <w:ind w:left="0" w:right="289"/>
              <w:rPr>
                <w:i/>
                <w:iCs/>
                <w:szCs w:val="24"/>
                <w:lang w:val="fr-FR"/>
              </w:rPr>
            </w:pPr>
            <w:r w:rsidRPr="005E078D">
              <w:rPr>
                <w:i/>
                <w:iCs/>
                <w:szCs w:val="24"/>
                <w:lang w:val="fr-FR"/>
              </w:rPr>
              <w:t>[</w:t>
            </w:r>
            <w:proofErr w:type="gramStart"/>
            <w:r w:rsidRPr="005E078D">
              <w:rPr>
                <w:i/>
                <w:iCs/>
                <w:szCs w:val="24"/>
                <w:lang w:val="fr-FR"/>
              </w:rPr>
              <w:t>insérer</w:t>
            </w:r>
            <w:proofErr w:type="gramEnd"/>
            <w:r w:rsidRPr="005E078D">
              <w:rPr>
                <w:i/>
                <w:iCs/>
                <w:szCs w:val="24"/>
                <w:lang w:val="fr-FR"/>
              </w:rPr>
              <w:t xml:space="preserve"> le nom]</w:t>
            </w:r>
          </w:p>
        </w:tc>
        <w:tc>
          <w:tcPr>
            <w:tcW w:w="2133" w:type="dxa"/>
            <w:shd w:val="clear" w:color="auto" w:fill="auto"/>
          </w:tcPr>
          <w:p w14:paraId="2A94E240" w14:textId="77777777" w:rsidR="000D3E5E" w:rsidRPr="005E078D" w:rsidRDefault="000D3E5E" w:rsidP="00087F48">
            <w:pPr>
              <w:pStyle w:val="Retraitcorpsdetexte"/>
              <w:suppressAutoHyphens/>
              <w:spacing w:before="120" w:after="120"/>
              <w:ind w:left="0" w:right="28"/>
              <w:jc w:val="center"/>
              <w:rPr>
                <w:b/>
                <w:i/>
                <w:iCs/>
                <w:szCs w:val="24"/>
                <w:lang w:val="fr-FR"/>
              </w:rPr>
            </w:pPr>
            <w:r w:rsidRPr="005E078D">
              <w:rPr>
                <w:i/>
                <w:iCs/>
                <w:szCs w:val="24"/>
                <w:lang w:val="fr-FR"/>
              </w:rPr>
              <w:t>[Prix de l’Offre]</w:t>
            </w:r>
          </w:p>
        </w:tc>
        <w:tc>
          <w:tcPr>
            <w:tcW w:w="3627" w:type="dxa"/>
            <w:shd w:val="clear" w:color="auto" w:fill="auto"/>
          </w:tcPr>
          <w:p w14:paraId="2CB86E8B" w14:textId="77777777" w:rsidR="000D3E5E" w:rsidRPr="005E078D" w:rsidRDefault="000D3E5E" w:rsidP="00087F48">
            <w:pPr>
              <w:pStyle w:val="Retraitcorpsdetexte"/>
              <w:suppressAutoHyphens/>
              <w:spacing w:before="120" w:after="120"/>
              <w:ind w:left="0" w:right="119"/>
              <w:jc w:val="center"/>
              <w:rPr>
                <w:b/>
                <w:i/>
                <w:iCs/>
                <w:szCs w:val="24"/>
                <w:lang w:val="fr-FR"/>
              </w:rPr>
            </w:pPr>
            <w:r w:rsidRPr="005E078D">
              <w:rPr>
                <w:i/>
                <w:iCs/>
                <w:szCs w:val="24"/>
                <w:lang w:val="fr-FR"/>
              </w:rPr>
              <w:t>[Prix évalué de l’Offre]</w:t>
            </w:r>
          </w:p>
        </w:tc>
      </w:tr>
      <w:tr w:rsidR="005E078D" w:rsidRPr="005E078D" w14:paraId="6ACA09F1" w14:textId="77777777" w:rsidTr="00455164">
        <w:tc>
          <w:tcPr>
            <w:tcW w:w="2700" w:type="dxa"/>
            <w:shd w:val="clear" w:color="auto" w:fill="auto"/>
          </w:tcPr>
          <w:p w14:paraId="4BC72497" w14:textId="77777777" w:rsidR="000D3E5E" w:rsidRPr="005E078D" w:rsidRDefault="000D3E5E" w:rsidP="00572C1D">
            <w:pPr>
              <w:pStyle w:val="Retraitcorpsdetexte"/>
              <w:suppressAutoHyphens/>
              <w:spacing w:before="120" w:after="120"/>
              <w:ind w:left="0" w:right="289"/>
              <w:rPr>
                <w:i/>
                <w:iCs/>
                <w:szCs w:val="24"/>
                <w:lang w:val="fr-FR"/>
              </w:rPr>
            </w:pPr>
            <w:r w:rsidRPr="005E078D">
              <w:rPr>
                <w:i/>
                <w:iCs/>
                <w:szCs w:val="24"/>
                <w:lang w:val="fr-FR"/>
              </w:rPr>
              <w:t>[</w:t>
            </w:r>
            <w:proofErr w:type="gramStart"/>
            <w:r w:rsidRPr="005E078D">
              <w:rPr>
                <w:i/>
                <w:iCs/>
                <w:szCs w:val="24"/>
                <w:lang w:val="fr-FR"/>
              </w:rPr>
              <w:t>insérer</w:t>
            </w:r>
            <w:proofErr w:type="gramEnd"/>
            <w:r w:rsidRPr="005E078D">
              <w:rPr>
                <w:i/>
                <w:iCs/>
                <w:szCs w:val="24"/>
                <w:lang w:val="fr-FR"/>
              </w:rPr>
              <w:t xml:space="preserve"> le nom]</w:t>
            </w:r>
          </w:p>
        </w:tc>
        <w:tc>
          <w:tcPr>
            <w:tcW w:w="2133" w:type="dxa"/>
            <w:shd w:val="clear" w:color="auto" w:fill="auto"/>
          </w:tcPr>
          <w:p w14:paraId="31D38DCC" w14:textId="77777777" w:rsidR="000D3E5E" w:rsidRPr="005E078D" w:rsidRDefault="000D3E5E" w:rsidP="00087F48">
            <w:pPr>
              <w:pStyle w:val="Retraitcorpsdetexte"/>
              <w:suppressAutoHyphens/>
              <w:spacing w:before="120" w:after="120"/>
              <w:ind w:left="0" w:right="28"/>
              <w:jc w:val="center"/>
              <w:rPr>
                <w:b/>
                <w:i/>
                <w:iCs/>
                <w:szCs w:val="24"/>
                <w:lang w:val="fr-FR"/>
              </w:rPr>
            </w:pPr>
            <w:r w:rsidRPr="005E078D">
              <w:rPr>
                <w:i/>
                <w:iCs/>
                <w:szCs w:val="24"/>
                <w:lang w:val="fr-FR"/>
              </w:rPr>
              <w:t>[Prix de l’Offre]</w:t>
            </w:r>
          </w:p>
        </w:tc>
        <w:tc>
          <w:tcPr>
            <w:tcW w:w="3627" w:type="dxa"/>
            <w:shd w:val="clear" w:color="auto" w:fill="auto"/>
          </w:tcPr>
          <w:p w14:paraId="1BF395E4" w14:textId="77777777" w:rsidR="000D3E5E" w:rsidRPr="005E078D" w:rsidRDefault="000D3E5E" w:rsidP="00087F48">
            <w:pPr>
              <w:pStyle w:val="Retraitcorpsdetexte"/>
              <w:suppressAutoHyphens/>
              <w:spacing w:before="120" w:after="120"/>
              <w:ind w:left="0" w:right="119"/>
              <w:jc w:val="center"/>
              <w:rPr>
                <w:b/>
                <w:i/>
                <w:iCs/>
                <w:szCs w:val="24"/>
                <w:lang w:val="fr-FR"/>
              </w:rPr>
            </w:pPr>
            <w:r w:rsidRPr="005E078D">
              <w:rPr>
                <w:i/>
                <w:iCs/>
                <w:szCs w:val="24"/>
                <w:lang w:val="fr-FR"/>
              </w:rPr>
              <w:t>[Prix évalué de l’Offre]</w:t>
            </w:r>
          </w:p>
        </w:tc>
      </w:tr>
      <w:tr w:rsidR="005E078D" w:rsidRPr="005E078D" w14:paraId="22ED95ED" w14:textId="77777777" w:rsidTr="00455164">
        <w:tc>
          <w:tcPr>
            <w:tcW w:w="2700" w:type="dxa"/>
            <w:shd w:val="clear" w:color="auto" w:fill="auto"/>
          </w:tcPr>
          <w:p w14:paraId="63EC52A4" w14:textId="77777777" w:rsidR="000D3E5E" w:rsidRPr="005E078D" w:rsidRDefault="000D3E5E" w:rsidP="00572C1D">
            <w:pPr>
              <w:pStyle w:val="Retraitcorpsdetexte"/>
              <w:suppressAutoHyphens/>
              <w:spacing w:before="120" w:after="120"/>
              <w:ind w:left="0" w:right="289"/>
              <w:rPr>
                <w:i/>
                <w:iCs/>
                <w:szCs w:val="24"/>
                <w:lang w:val="fr-FR"/>
              </w:rPr>
            </w:pPr>
            <w:r w:rsidRPr="005E078D">
              <w:rPr>
                <w:i/>
                <w:iCs/>
                <w:szCs w:val="24"/>
                <w:lang w:val="fr-FR"/>
              </w:rPr>
              <w:t>[</w:t>
            </w:r>
            <w:proofErr w:type="gramStart"/>
            <w:r w:rsidRPr="005E078D">
              <w:rPr>
                <w:i/>
                <w:iCs/>
                <w:szCs w:val="24"/>
                <w:lang w:val="fr-FR"/>
              </w:rPr>
              <w:t>insérer</w:t>
            </w:r>
            <w:proofErr w:type="gramEnd"/>
            <w:r w:rsidRPr="005E078D">
              <w:rPr>
                <w:i/>
                <w:iCs/>
                <w:szCs w:val="24"/>
                <w:lang w:val="fr-FR"/>
              </w:rPr>
              <w:t xml:space="preserve"> le nom]</w:t>
            </w:r>
          </w:p>
        </w:tc>
        <w:tc>
          <w:tcPr>
            <w:tcW w:w="2133" w:type="dxa"/>
            <w:shd w:val="clear" w:color="auto" w:fill="auto"/>
          </w:tcPr>
          <w:p w14:paraId="7C2B5396" w14:textId="77777777" w:rsidR="000D3E5E" w:rsidRPr="005E078D" w:rsidRDefault="000D3E5E" w:rsidP="00087F48">
            <w:pPr>
              <w:pStyle w:val="Retraitcorpsdetexte"/>
              <w:suppressAutoHyphens/>
              <w:spacing w:before="120" w:after="120"/>
              <w:ind w:left="0" w:right="28"/>
              <w:jc w:val="center"/>
              <w:rPr>
                <w:b/>
                <w:i/>
                <w:iCs/>
                <w:szCs w:val="24"/>
                <w:lang w:val="fr-FR"/>
              </w:rPr>
            </w:pPr>
            <w:r w:rsidRPr="005E078D">
              <w:rPr>
                <w:i/>
                <w:iCs/>
                <w:szCs w:val="24"/>
                <w:lang w:val="fr-FR"/>
              </w:rPr>
              <w:t>[Prix de l’Offre]</w:t>
            </w:r>
          </w:p>
        </w:tc>
        <w:tc>
          <w:tcPr>
            <w:tcW w:w="3627" w:type="dxa"/>
            <w:shd w:val="clear" w:color="auto" w:fill="auto"/>
          </w:tcPr>
          <w:p w14:paraId="2532A4EB" w14:textId="77777777" w:rsidR="000D3E5E" w:rsidRPr="005E078D" w:rsidRDefault="000D3E5E" w:rsidP="00087F48">
            <w:pPr>
              <w:pStyle w:val="Retraitcorpsdetexte"/>
              <w:suppressAutoHyphens/>
              <w:spacing w:before="120" w:after="120"/>
              <w:ind w:left="0" w:right="119"/>
              <w:jc w:val="center"/>
              <w:rPr>
                <w:b/>
                <w:i/>
                <w:iCs/>
                <w:szCs w:val="24"/>
                <w:lang w:val="fr-FR"/>
              </w:rPr>
            </w:pPr>
            <w:r w:rsidRPr="005E078D">
              <w:rPr>
                <w:i/>
                <w:iCs/>
                <w:szCs w:val="24"/>
                <w:lang w:val="fr-FR"/>
              </w:rPr>
              <w:t>[Prix évalué de l’Offre]</w:t>
            </w:r>
          </w:p>
        </w:tc>
      </w:tr>
      <w:tr w:rsidR="005E078D" w:rsidRPr="005E078D" w14:paraId="4B654A82" w14:textId="77777777" w:rsidTr="00455164">
        <w:tc>
          <w:tcPr>
            <w:tcW w:w="2700" w:type="dxa"/>
            <w:shd w:val="clear" w:color="auto" w:fill="auto"/>
          </w:tcPr>
          <w:p w14:paraId="0F9D74AD" w14:textId="77777777" w:rsidR="00572C1D" w:rsidRPr="005E078D" w:rsidRDefault="00572C1D" w:rsidP="00572C1D">
            <w:pPr>
              <w:pStyle w:val="Retraitcorpsdetexte"/>
              <w:suppressAutoHyphens/>
              <w:spacing w:before="120" w:after="120"/>
              <w:ind w:left="0" w:right="289"/>
              <w:rPr>
                <w:b/>
                <w:i/>
                <w:iCs/>
                <w:szCs w:val="24"/>
                <w:lang w:val="fr-FR"/>
              </w:rPr>
            </w:pPr>
            <w:r w:rsidRPr="005E078D">
              <w:rPr>
                <w:i/>
                <w:iCs/>
                <w:szCs w:val="24"/>
                <w:lang w:val="fr-FR"/>
              </w:rPr>
              <w:t>[</w:t>
            </w:r>
            <w:proofErr w:type="gramStart"/>
            <w:r w:rsidRPr="005E078D">
              <w:rPr>
                <w:i/>
                <w:iCs/>
                <w:szCs w:val="24"/>
                <w:lang w:val="fr-FR"/>
              </w:rPr>
              <w:t>insérer</w:t>
            </w:r>
            <w:proofErr w:type="gramEnd"/>
            <w:r w:rsidRPr="005E078D">
              <w:rPr>
                <w:i/>
                <w:iCs/>
                <w:szCs w:val="24"/>
                <w:lang w:val="fr-FR"/>
              </w:rPr>
              <w:t xml:space="preserve"> le nom]</w:t>
            </w:r>
          </w:p>
        </w:tc>
        <w:tc>
          <w:tcPr>
            <w:tcW w:w="2133" w:type="dxa"/>
            <w:shd w:val="clear" w:color="auto" w:fill="auto"/>
          </w:tcPr>
          <w:p w14:paraId="2691C094" w14:textId="77777777" w:rsidR="00572C1D" w:rsidRPr="005E078D" w:rsidRDefault="00572C1D" w:rsidP="00087F48">
            <w:pPr>
              <w:pStyle w:val="Retraitcorpsdetexte"/>
              <w:suppressAutoHyphens/>
              <w:spacing w:before="120" w:after="120"/>
              <w:ind w:left="0" w:right="28"/>
              <w:jc w:val="center"/>
              <w:rPr>
                <w:b/>
                <w:i/>
                <w:iCs/>
                <w:szCs w:val="24"/>
                <w:lang w:val="fr-FR"/>
              </w:rPr>
            </w:pPr>
            <w:r w:rsidRPr="005E078D">
              <w:rPr>
                <w:i/>
                <w:iCs/>
                <w:szCs w:val="24"/>
                <w:lang w:val="fr-FR"/>
              </w:rPr>
              <w:t>[Prix de l’Offre]</w:t>
            </w:r>
          </w:p>
        </w:tc>
        <w:tc>
          <w:tcPr>
            <w:tcW w:w="3627" w:type="dxa"/>
            <w:shd w:val="clear" w:color="auto" w:fill="auto"/>
          </w:tcPr>
          <w:p w14:paraId="4095BC4A" w14:textId="77777777" w:rsidR="00572C1D" w:rsidRPr="005E078D" w:rsidRDefault="00572C1D" w:rsidP="00087F48">
            <w:pPr>
              <w:pStyle w:val="Retraitcorpsdetexte"/>
              <w:suppressAutoHyphens/>
              <w:spacing w:before="120" w:after="120"/>
              <w:ind w:left="0" w:right="119"/>
              <w:jc w:val="center"/>
              <w:rPr>
                <w:b/>
                <w:i/>
                <w:iCs/>
                <w:szCs w:val="24"/>
                <w:lang w:val="fr-FR"/>
              </w:rPr>
            </w:pPr>
            <w:r w:rsidRPr="005E078D">
              <w:rPr>
                <w:i/>
                <w:iCs/>
                <w:szCs w:val="24"/>
                <w:lang w:val="fr-FR"/>
              </w:rPr>
              <w:t>[Prix évalué de l’Offre]</w:t>
            </w:r>
          </w:p>
        </w:tc>
      </w:tr>
      <w:tr w:rsidR="00494E03" w:rsidRPr="005E078D" w14:paraId="78A41CA0" w14:textId="77777777" w:rsidTr="00455164">
        <w:tc>
          <w:tcPr>
            <w:tcW w:w="2700" w:type="dxa"/>
            <w:shd w:val="clear" w:color="auto" w:fill="auto"/>
          </w:tcPr>
          <w:p w14:paraId="07E83F16" w14:textId="77777777" w:rsidR="00572C1D" w:rsidRPr="005E078D" w:rsidRDefault="00572C1D" w:rsidP="00572C1D">
            <w:pPr>
              <w:pStyle w:val="Retraitcorpsdetexte"/>
              <w:suppressAutoHyphens/>
              <w:spacing w:before="120" w:after="120"/>
              <w:ind w:left="0" w:right="289"/>
              <w:rPr>
                <w:i/>
                <w:iCs/>
                <w:szCs w:val="24"/>
                <w:lang w:val="fr-FR"/>
              </w:rPr>
            </w:pPr>
            <w:r w:rsidRPr="005E078D">
              <w:rPr>
                <w:i/>
                <w:iCs/>
                <w:szCs w:val="24"/>
                <w:lang w:val="fr-FR"/>
              </w:rPr>
              <w:t>[</w:t>
            </w:r>
            <w:proofErr w:type="gramStart"/>
            <w:r w:rsidRPr="005E078D">
              <w:rPr>
                <w:i/>
                <w:iCs/>
                <w:szCs w:val="24"/>
                <w:lang w:val="fr-FR"/>
              </w:rPr>
              <w:t>insérer</w:t>
            </w:r>
            <w:proofErr w:type="gramEnd"/>
            <w:r w:rsidRPr="005E078D">
              <w:rPr>
                <w:i/>
                <w:iCs/>
                <w:szCs w:val="24"/>
                <w:lang w:val="fr-FR"/>
              </w:rPr>
              <w:t xml:space="preserve"> le nom]</w:t>
            </w:r>
          </w:p>
        </w:tc>
        <w:tc>
          <w:tcPr>
            <w:tcW w:w="2133" w:type="dxa"/>
            <w:shd w:val="clear" w:color="auto" w:fill="auto"/>
          </w:tcPr>
          <w:p w14:paraId="73C8EB02" w14:textId="77777777" w:rsidR="00572C1D" w:rsidRPr="005E078D" w:rsidRDefault="00572C1D" w:rsidP="00087F48">
            <w:pPr>
              <w:pStyle w:val="Retraitcorpsdetexte"/>
              <w:suppressAutoHyphens/>
              <w:spacing w:before="120" w:after="120"/>
              <w:ind w:left="0" w:right="28"/>
              <w:jc w:val="center"/>
              <w:rPr>
                <w:b/>
                <w:i/>
                <w:iCs/>
                <w:szCs w:val="24"/>
                <w:lang w:val="fr-FR"/>
              </w:rPr>
            </w:pPr>
            <w:r w:rsidRPr="005E078D">
              <w:rPr>
                <w:i/>
                <w:iCs/>
                <w:szCs w:val="24"/>
                <w:lang w:val="fr-FR"/>
              </w:rPr>
              <w:t>[Prix de l’Offre]</w:t>
            </w:r>
          </w:p>
        </w:tc>
        <w:tc>
          <w:tcPr>
            <w:tcW w:w="3627" w:type="dxa"/>
            <w:shd w:val="clear" w:color="auto" w:fill="auto"/>
          </w:tcPr>
          <w:p w14:paraId="7DEC9885" w14:textId="77777777" w:rsidR="00572C1D" w:rsidRPr="005E078D" w:rsidRDefault="00572C1D" w:rsidP="00087F48">
            <w:pPr>
              <w:pStyle w:val="Retraitcorpsdetexte"/>
              <w:suppressAutoHyphens/>
              <w:spacing w:before="120" w:after="120"/>
              <w:ind w:left="0" w:right="119"/>
              <w:jc w:val="center"/>
              <w:rPr>
                <w:b/>
                <w:i/>
                <w:iCs/>
                <w:szCs w:val="24"/>
                <w:lang w:val="fr-FR"/>
              </w:rPr>
            </w:pPr>
            <w:r w:rsidRPr="005E078D">
              <w:rPr>
                <w:i/>
                <w:iCs/>
                <w:szCs w:val="24"/>
                <w:lang w:val="fr-FR"/>
              </w:rPr>
              <w:t>[Prix évalué de l’Offre]</w:t>
            </w:r>
          </w:p>
        </w:tc>
      </w:tr>
    </w:tbl>
    <w:p w14:paraId="4AEB1F22" w14:textId="77777777" w:rsidR="000D3E5E" w:rsidRPr="005E078D" w:rsidRDefault="000D3E5E" w:rsidP="006044B4">
      <w:pPr>
        <w:pStyle w:val="Retraitcorpsdetexte"/>
        <w:numPr>
          <w:ilvl w:val="0"/>
          <w:numId w:val="53"/>
        </w:numPr>
        <w:spacing w:before="240" w:after="120"/>
        <w:ind w:left="284" w:right="289" w:hanging="284"/>
        <w:rPr>
          <w:b/>
          <w:iCs/>
          <w:szCs w:val="24"/>
          <w:lang w:val="fr-FR" w:eastAsia="en-US"/>
        </w:rPr>
      </w:pPr>
      <w:r w:rsidRPr="005E078D">
        <w:rPr>
          <w:b/>
          <w:iCs/>
          <w:szCs w:val="24"/>
          <w:lang w:val="fr-FR" w:eastAsia="en-US"/>
        </w:rPr>
        <w:t xml:space="preserve">Motif(s) pour le(s)quel(s) votre Offre n’a pas été retenue </w:t>
      </w:r>
    </w:p>
    <w:tbl>
      <w:tblPr>
        <w:tblW w:w="84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494E03" w:rsidRPr="005E078D" w14:paraId="2608D332" w14:textId="77777777" w:rsidTr="002814A0">
        <w:tc>
          <w:tcPr>
            <w:tcW w:w="8460" w:type="dxa"/>
            <w:shd w:val="clear" w:color="auto" w:fill="auto"/>
          </w:tcPr>
          <w:p w14:paraId="391642AE" w14:textId="77777777" w:rsidR="000D3E5E" w:rsidRPr="005E078D" w:rsidRDefault="000D3E5E" w:rsidP="00C1188B">
            <w:pPr>
              <w:pStyle w:val="Retraitcorpsdetexte"/>
              <w:suppressAutoHyphens/>
              <w:spacing w:before="120" w:after="120"/>
              <w:ind w:left="144" w:right="252"/>
              <w:rPr>
                <w:b/>
                <w:i/>
                <w:iCs/>
                <w:szCs w:val="24"/>
                <w:lang w:val="fr-FR"/>
              </w:rPr>
            </w:pPr>
            <w:r w:rsidRPr="005E078D">
              <w:rPr>
                <w:b/>
                <w:i/>
                <w:iCs/>
                <w:szCs w:val="24"/>
                <w:lang w:val="fr-FR"/>
              </w:rPr>
              <w:t>[INSTRUCTIONS</w:t>
            </w:r>
            <w:r w:rsidR="00402F3E" w:rsidRPr="005E078D">
              <w:rPr>
                <w:b/>
                <w:i/>
                <w:iCs/>
                <w:szCs w:val="24"/>
                <w:lang w:val="fr-FR"/>
              </w:rPr>
              <w:t> :</w:t>
            </w:r>
            <w:r w:rsidRPr="005E078D">
              <w:rPr>
                <w:b/>
                <w:i/>
                <w:iCs/>
                <w:szCs w:val="24"/>
                <w:lang w:val="fr-FR"/>
              </w:rPr>
              <w:t xml:space="preserve"> indiquer le(s) motif(s) pour le(s)quel(s) l’Offre du Soumissionnaire n’a pas été </w:t>
            </w:r>
            <w:proofErr w:type="spellStart"/>
            <w:proofErr w:type="gramStart"/>
            <w:r w:rsidRPr="005E078D">
              <w:rPr>
                <w:b/>
                <w:i/>
                <w:iCs/>
                <w:szCs w:val="24"/>
                <w:lang w:val="fr-FR"/>
              </w:rPr>
              <w:t>retenue.Ne</w:t>
            </w:r>
            <w:proofErr w:type="spellEnd"/>
            <w:proofErr w:type="gramEnd"/>
            <w:r w:rsidRPr="005E078D">
              <w:rPr>
                <w:b/>
                <w:i/>
                <w:iCs/>
                <w:szCs w:val="24"/>
                <w:lang w:val="fr-FR"/>
              </w:rPr>
              <w:t xml:space="preserve"> pas fournir</w:t>
            </w:r>
            <w:r w:rsidR="00402F3E" w:rsidRPr="005E078D">
              <w:rPr>
                <w:b/>
                <w:i/>
                <w:iCs/>
                <w:szCs w:val="24"/>
                <w:lang w:val="fr-FR"/>
              </w:rPr>
              <w:t> :</w:t>
            </w:r>
            <w:r w:rsidRPr="005E078D">
              <w:rPr>
                <w:b/>
                <w:i/>
                <w:iCs/>
                <w:szCs w:val="24"/>
                <w:lang w:val="fr-FR"/>
              </w:rPr>
              <w:t xml:space="preserve"> (a) une comparaison point par point avec une Offre concurrente, ou (b) </w:t>
            </w:r>
            <w:r w:rsidR="008E7A4C" w:rsidRPr="005E078D">
              <w:rPr>
                <w:b/>
                <w:i/>
                <w:iCs/>
                <w:szCs w:val="24"/>
                <w:lang w:val="fr-FR"/>
              </w:rPr>
              <w:t>des renseignements identifiés</w:t>
            </w:r>
            <w:r w:rsidRPr="005E078D">
              <w:rPr>
                <w:b/>
                <w:i/>
                <w:iCs/>
                <w:szCs w:val="24"/>
                <w:lang w:val="fr-FR"/>
              </w:rPr>
              <w:t xml:space="preserve"> comme confidentiels par le Soumissionnaire dans son Offre.]</w:t>
            </w:r>
          </w:p>
        </w:tc>
      </w:tr>
    </w:tbl>
    <w:p w14:paraId="3B9AF1AB" w14:textId="77777777" w:rsidR="002814A0" w:rsidRPr="005E078D" w:rsidRDefault="002814A0" w:rsidP="006044B4">
      <w:pPr>
        <w:pStyle w:val="Retraitcorpsdetexte"/>
        <w:numPr>
          <w:ilvl w:val="0"/>
          <w:numId w:val="53"/>
        </w:numPr>
        <w:spacing w:before="240" w:after="120"/>
        <w:ind w:left="284" w:right="289" w:hanging="284"/>
        <w:rPr>
          <w:b/>
          <w:iCs/>
          <w:szCs w:val="24"/>
          <w:lang w:val="fr-FR" w:eastAsia="en-US"/>
        </w:rPr>
      </w:pPr>
      <w:r w:rsidRPr="005E078D">
        <w:rPr>
          <w:b/>
          <w:iCs/>
          <w:szCs w:val="24"/>
          <w:lang w:val="fr-FR" w:eastAsia="en-US"/>
        </w:rPr>
        <w:t>Comment demander un débriefing</w:t>
      </w:r>
    </w:p>
    <w:tbl>
      <w:tblPr>
        <w:tblW w:w="84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494E03" w:rsidRPr="005E078D" w14:paraId="5794C1CA" w14:textId="77777777" w:rsidTr="002814A0">
        <w:tc>
          <w:tcPr>
            <w:tcW w:w="8460" w:type="dxa"/>
            <w:shd w:val="clear" w:color="auto" w:fill="auto"/>
          </w:tcPr>
          <w:p w14:paraId="4235F20E" w14:textId="77777777" w:rsidR="002814A0" w:rsidRPr="005E078D" w:rsidRDefault="002814A0" w:rsidP="002814A0">
            <w:pPr>
              <w:pStyle w:val="Retraitcorpsdetexte"/>
              <w:spacing w:before="120" w:after="120"/>
              <w:ind w:left="34" w:right="289" w:hanging="34"/>
              <w:rPr>
                <w:b/>
                <w:iCs/>
                <w:szCs w:val="24"/>
                <w:lang w:val="fr-FR" w:eastAsia="en-US"/>
              </w:rPr>
            </w:pPr>
            <w:r w:rsidRPr="005E078D">
              <w:rPr>
                <w:b/>
                <w:iCs/>
                <w:szCs w:val="24"/>
                <w:lang w:val="fr-FR" w:eastAsia="en-US"/>
              </w:rPr>
              <w:t>DATE ET HEURE LIMITES : l’heure et la date limite pour demander un débriefing est minuit le [insérer la date] (heure local).</w:t>
            </w:r>
          </w:p>
          <w:p w14:paraId="2A93E11F" w14:textId="77777777" w:rsidR="002814A0" w:rsidRPr="005E078D" w:rsidRDefault="002814A0" w:rsidP="001510A6">
            <w:pPr>
              <w:pStyle w:val="Retraitcorpsdetexte"/>
              <w:suppressAutoHyphens/>
              <w:spacing w:after="120"/>
              <w:ind w:left="0" w:right="289"/>
              <w:jc w:val="left"/>
              <w:rPr>
                <w:iCs/>
                <w:szCs w:val="24"/>
                <w:lang w:val="fr-FR"/>
              </w:rPr>
            </w:pPr>
            <w:r w:rsidRPr="005E078D">
              <w:rPr>
                <w:iCs/>
                <w:szCs w:val="24"/>
                <w:lang w:val="fr-FR"/>
              </w:rPr>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d’intention d’attribution.</w:t>
            </w:r>
          </w:p>
          <w:p w14:paraId="06303A88" w14:textId="77777777" w:rsidR="002814A0" w:rsidRPr="005E078D" w:rsidRDefault="002814A0" w:rsidP="001510A6">
            <w:pPr>
              <w:pStyle w:val="Retraitcorpsdetexte"/>
              <w:suppressAutoHyphens/>
              <w:spacing w:after="120"/>
              <w:ind w:left="0" w:right="289"/>
              <w:rPr>
                <w:szCs w:val="24"/>
                <w:lang w:val="fr-FR"/>
              </w:rPr>
            </w:pPr>
            <w:r w:rsidRPr="005E078D">
              <w:rPr>
                <w:szCs w:val="24"/>
                <w:lang w:val="fr-FR"/>
              </w:rPr>
              <w:t>Indiquer l’intitulé du marché, le numéro de référence, le nom du Soumissionnaire, les détails du marché et l’adresse pour la présentation de la demande de débriefing comme suit :</w:t>
            </w:r>
          </w:p>
          <w:p w14:paraId="034225D6" w14:textId="77777777" w:rsidR="002814A0" w:rsidRPr="005E078D" w:rsidRDefault="002814A0" w:rsidP="002814A0">
            <w:pPr>
              <w:pStyle w:val="Outline"/>
              <w:suppressAutoHyphens/>
              <w:spacing w:before="60" w:after="60"/>
              <w:ind w:left="360"/>
              <w:rPr>
                <w:b/>
                <w:szCs w:val="24"/>
              </w:rPr>
            </w:pPr>
            <w:proofErr w:type="gramStart"/>
            <w:r w:rsidRPr="005E078D">
              <w:rPr>
                <w:b/>
                <w:szCs w:val="24"/>
              </w:rPr>
              <w:t>à</w:t>
            </w:r>
            <w:proofErr w:type="gramEnd"/>
            <w:r w:rsidRPr="005E078D">
              <w:rPr>
                <w:b/>
                <w:szCs w:val="24"/>
              </w:rPr>
              <w:t xml:space="preserve"> l’attention de : </w:t>
            </w:r>
          </w:p>
          <w:p w14:paraId="1BB23F96" w14:textId="77777777" w:rsidR="002814A0" w:rsidRPr="005E078D" w:rsidRDefault="002814A0" w:rsidP="002814A0">
            <w:pPr>
              <w:pStyle w:val="Outline"/>
              <w:suppressAutoHyphens/>
              <w:spacing w:before="60" w:after="60"/>
              <w:ind w:left="360"/>
              <w:rPr>
                <w:szCs w:val="24"/>
              </w:rPr>
            </w:pPr>
            <w:r w:rsidRPr="005E078D">
              <w:rPr>
                <w:b/>
                <w:kern w:val="0"/>
                <w:szCs w:val="24"/>
                <w:lang w:eastAsia="en-GB"/>
              </w:rPr>
              <w:t>Nom</w:t>
            </w:r>
            <w:proofErr w:type="gramStart"/>
            <w:r w:rsidRPr="005E078D">
              <w:rPr>
                <w:b/>
                <w:kern w:val="0"/>
                <w:szCs w:val="24"/>
                <w:lang w:eastAsia="en-GB"/>
              </w:rPr>
              <w:t> :</w:t>
            </w:r>
            <w:r w:rsidRPr="005E078D">
              <w:rPr>
                <w:i/>
                <w:szCs w:val="24"/>
              </w:rPr>
              <w:t>[</w:t>
            </w:r>
            <w:proofErr w:type="gramEnd"/>
            <w:r w:rsidRPr="005E078D">
              <w:rPr>
                <w:i/>
                <w:szCs w:val="24"/>
              </w:rPr>
              <w:t>insérer le nom complet de la personne]</w:t>
            </w:r>
          </w:p>
          <w:p w14:paraId="203E23DB" w14:textId="77777777" w:rsidR="002814A0" w:rsidRPr="005E078D" w:rsidRDefault="002814A0" w:rsidP="002814A0">
            <w:pPr>
              <w:pStyle w:val="Outline"/>
              <w:suppressAutoHyphens/>
              <w:spacing w:before="60" w:after="60"/>
              <w:ind w:left="360"/>
              <w:rPr>
                <w:i/>
                <w:szCs w:val="24"/>
              </w:rPr>
            </w:pPr>
            <w:r w:rsidRPr="005E078D">
              <w:rPr>
                <w:b/>
                <w:kern w:val="0"/>
                <w:szCs w:val="24"/>
                <w:lang w:eastAsia="en-GB"/>
              </w:rPr>
              <w:t>Titre/position</w:t>
            </w:r>
            <w:proofErr w:type="gramStart"/>
            <w:r w:rsidRPr="005E078D">
              <w:rPr>
                <w:b/>
                <w:kern w:val="0"/>
                <w:szCs w:val="24"/>
                <w:lang w:eastAsia="en-GB"/>
              </w:rPr>
              <w:t> :</w:t>
            </w:r>
            <w:r w:rsidRPr="005E078D">
              <w:rPr>
                <w:i/>
                <w:szCs w:val="24"/>
              </w:rPr>
              <w:t>[</w:t>
            </w:r>
            <w:proofErr w:type="gramEnd"/>
            <w:r w:rsidRPr="005E078D">
              <w:rPr>
                <w:i/>
                <w:szCs w:val="24"/>
              </w:rPr>
              <w:t>insérer le titre/la position]</w:t>
            </w:r>
          </w:p>
          <w:p w14:paraId="0AF2422F" w14:textId="77777777" w:rsidR="002814A0" w:rsidRPr="005E078D" w:rsidRDefault="002814A0" w:rsidP="002814A0">
            <w:pPr>
              <w:pStyle w:val="Outline"/>
              <w:suppressAutoHyphens/>
              <w:spacing w:before="60" w:after="60"/>
              <w:ind w:left="360"/>
              <w:rPr>
                <w:i/>
                <w:szCs w:val="24"/>
              </w:rPr>
            </w:pPr>
            <w:r w:rsidRPr="005E078D">
              <w:rPr>
                <w:b/>
                <w:kern w:val="0"/>
                <w:szCs w:val="24"/>
                <w:lang w:eastAsia="en-GB"/>
              </w:rPr>
              <w:t>Agence</w:t>
            </w:r>
            <w:proofErr w:type="gramStart"/>
            <w:r w:rsidRPr="005E078D">
              <w:rPr>
                <w:b/>
                <w:kern w:val="0"/>
                <w:szCs w:val="24"/>
                <w:lang w:eastAsia="en-GB"/>
              </w:rPr>
              <w:t> :</w:t>
            </w:r>
            <w:r w:rsidRPr="005E078D">
              <w:rPr>
                <w:i/>
                <w:szCs w:val="24"/>
              </w:rPr>
              <w:t>[</w:t>
            </w:r>
            <w:proofErr w:type="gramEnd"/>
            <w:r w:rsidRPr="005E078D">
              <w:rPr>
                <w:i/>
                <w:szCs w:val="24"/>
              </w:rPr>
              <w:t>insérer le nom de l’Acheteur]</w:t>
            </w:r>
          </w:p>
          <w:p w14:paraId="0AE1AC57" w14:textId="77777777" w:rsidR="002814A0" w:rsidRPr="005E078D" w:rsidRDefault="002814A0" w:rsidP="002814A0">
            <w:pPr>
              <w:pStyle w:val="Outline"/>
              <w:suppressAutoHyphens/>
              <w:spacing w:before="60" w:after="60"/>
              <w:ind w:left="360"/>
              <w:rPr>
                <w:szCs w:val="24"/>
              </w:rPr>
            </w:pPr>
            <w:r w:rsidRPr="005E078D">
              <w:rPr>
                <w:b/>
                <w:kern w:val="0"/>
                <w:szCs w:val="24"/>
                <w:lang w:eastAsia="en-GB"/>
              </w:rPr>
              <w:t>Adresse courriel</w:t>
            </w:r>
            <w:proofErr w:type="gramStart"/>
            <w:r w:rsidRPr="005E078D">
              <w:rPr>
                <w:b/>
                <w:kern w:val="0"/>
                <w:szCs w:val="24"/>
                <w:lang w:eastAsia="en-GB"/>
              </w:rPr>
              <w:t> :</w:t>
            </w:r>
            <w:r w:rsidRPr="005E078D">
              <w:rPr>
                <w:i/>
                <w:szCs w:val="24"/>
              </w:rPr>
              <w:t>[</w:t>
            </w:r>
            <w:proofErr w:type="gramEnd"/>
            <w:r w:rsidRPr="005E078D">
              <w:rPr>
                <w:i/>
                <w:szCs w:val="24"/>
              </w:rPr>
              <w:t>insérer adresse courriel]</w:t>
            </w:r>
          </w:p>
          <w:p w14:paraId="0E9D3FFA" w14:textId="77777777" w:rsidR="002814A0" w:rsidRPr="005E078D" w:rsidRDefault="002814A0" w:rsidP="002814A0">
            <w:pPr>
              <w:pStyle w:val="Outline"/>
              <w:suppressAutoHyphens/>
              <w:spacing w:before="60" w:after="60"/>
              <w:ind w:left="360"/>
              <w:rPr>
                <w:szCs w:val="24"/>
              </w:rPr>
            </w:pPr>
            <w:r w:rsidRPr="005E078D">
              <w:rPr>
                <w:b/>
                <w:szCs w:val="24"/>
              </w:rPr>
              <w:t>Télécopie</w:t>
            </w:r>
            <w:r w:rsidRPr="005E078D">
              <w:rPr>
                <w:szCs w:val="24"/>
              </w:rPr>
              <w:t xml:space="preserve"> : </w:t>
            </w:r>
            <w:r w:rsidRPr="005E078D">
              <w:rPr>
                <w:i/>
                <w:szCs w:val="24"/>
              </w:rPr>
              <w:t xml:space="preserve">[insérer No télécopie </w:t>
            </w:r>
            <w:r w:rsidRPr="005E078D">
              <w:rPr>
                <w:b/>
                <w:i/>
                <w:szCs w:val="24"/>
              </w:rPr>
              <w:t>omettre si non utilisé</w:t>
            </w:r>
            <w:r w:rsidRPr="005E078D">
              <w:rPr>
                <w:i/>
                <w:szCs w:val="24"/>
              </w:rPr>
              <w:t>]</w:t>
            </w:r>
          </w:p>
          <w:p w14:paraId="41AC2067" w14:textId="77777777" w:rsidR="002814A0" w:rsidRPr="005E078D" w:rsidRDefault="002814A0" w:rsidP="001510A6">
            <w:pPr>
              <w:pStyle w:val="Retraitcorpsdetexte"/>
              <w:suppressAutoHyphens/>
              <w:spacing w:before="120" w:after="120"/>
              <w:ind w:left="31" w:right="289"/>
              <w:rPr>
                <w:szCs w:val="24"/>
                <w:lang w:val="fr-FR"/>
              </w:rPr>
            </w:pPr>
            <w:r w:rsidRPr="005E078D">
              <w:rPr>
                <w:szCs w:val="24"/>
                <w:lang w:val="fr-FR"/>
              </w:rPr>
              <w:t xml:space="preserve">Lorsqu’une demande de débriefing aura été présentée dans le délai de 3 jours ouvrables, nous accorderons le débriefing dans le délai de cinq (5) jours ouvrables à compter de la réception de la demande. Dans le cas où il ne nous serait pas possible d’accorder un débriefing dans ce délai, la période d’attente sera prorogée </w:t>
            </w:r>
            <w:r w:rsidRPr="005E078D">
              <w:rPr>
                <w:szCs w:val="24"/>
                <w:lang w:val="fr-FR"/>
              </w:rPr>
              <w:lastRenderedPageBreak/>
              <w:t xml:space="preserve">jusqu’à cinq (5) jours ouvrables après que le débriefing aura eu lieu. Dans un tel cas, nous vous informerons par le moyen le plus rapide de la prolongation de la période d’attente et confirmerons la date à laquelle la période d’attente prorogée expirera. </w:t>
            </w:r>
          </w:p>
          <w:p w14:paraId="0363ED4F" w14:textId="77777777" w:rsidR="002814A0" w:rsidRPr="005E078D" w:rsidRDefault="002814A0" w:rsidP="001510A6">
            <w:pPr>
              <w:pStyle w:val="Retraitcorpsdetexte"/>
              <w:suppressAutoHyphens/>
              <w:spacing w:after="120"/>
              <w:ind w:left="31" w:right="289"/>
              <w:rPr>
                <w:szCs w:val="24"/>
                <w:lang w:val="fr-FR"/>
              </w:rPr>
            </w:pPr>
            <w:r w:rsidRPr="005E078D">
              <w:rPr>
                <w:szCs w:val="24"/>
                <w:lang w:val="fr-FR"/>
              </w:rPr>
              <w:t>Le débriefing peut être par écrit, par téléphone, vidéo-conférence ou en personne. Nous vous informerons par écrit et dans les meilleurs délais de la manière dont le débriefing aura lieu, en confirmant la date et l’heure.</w:t>
            </w:r>
          </w:p>
          <w:p w14:paraId="2B9393AB" w14:textId="77777777" w:rsidR="002814A0" w:rsidRPr="005E078D" w:rsidRDefault="002814A0" w:rsidP="001510A6">
            <w:pPr>
              <w:pStyle w:val="Retraitcorpsdetexte"/>
              <w:spacing w:before="240" w:after="120"/>
              <w:ind w:left="31" w:right="289"/>
              <w:rPr>
                <w:b/>
                <w:i/>
                <w:iCs/>
                <w:szCs w:val="24"/>
                <w:lang w:val="fr-FR"/>
              </w:rPr>
            </w:pPr>
            <w:r w:rsidRPr="005E078D">
              <w:rPr>
                <w:szCs w:val="24"/>
                <w:lang w:val="fr-FR"/>
              </w:rPr>
              <w:t>Lorsque la date limite de demande d’un débriefing est expirée, vous pouvez cependant demander un débriefing. Dans un tel cas, nous accorderons le débriefing dès que possible, et normalement au plus tard dans le délai de quinze (15) jours ouvrables suivant la publication de la notification d’attribution du Contrat.</w:t>
            </w:r>
          </w:p>
        </w:tc>
      </w:tr>
    </w:tbl>
    <w:p w14:paraId="00DB44D8" w14:textId="77777777" w:rsidR="006D6EFC" w:rsidRPr="005E078D" w:rsidRDefault="006D6EFC" w:rsidP="006044B4">
      <w:pPr>
        <w:pStyle w:val="Retraitcorpsdetexte"/>
        <w:numPr>
          <w:ilvl w:val="0"/>
          <w:numId w:val="53"/>
        </w:numPr>
        <w:suppressAutoHyphens/>
        <w:spacing w:before="240" w:after="120"/>
        <w:ind w:left="284" w:right="289" w:hanging="284"/>
        <w:rPr>
          <w:b/>
          <w:iCs/>
          <w:szCs w:val="24"/>
          <w:lang w:val="fr-FR"/>
        </w:rPr>
      </w:pPr>
      <w:r w:rsidRPr="005E078D">
        <w:rPr>
          <w:b/>
          <w:iCs/>
          <w:szCs w:val="24"/>
          <w:lang w:val="fr-FR"/>
        </w:rPr>
        <w:lastRenderedPageBreak/>
        <w:t>Comment formuler une réclamation</w:t>
      </w:r>
    </w:p>
    <w:tbl>
      <w:tblPr>
        <w:tblW w:w="84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494E03" w:rsidRPr="005E078D" w14:paraId="784CF1E5" w14:textId="77777777" w:rsidTr="002814A0">
        <w:tc>
          <w:tcPr>
            <w:tcW w:w="8460" w:type="dxa"/>
            <w:shd w:val="clear" w:color="auto" w:fill="auto"/>
          </w:tcPr>
          <w:p w14:paraId="76ECB981" w14:textId="77777777" w:rsidR="006D6EFC" w:rsidRPr="005E078D" w:rsidRDefault="006D6EFC" w:rsidP="006D6EFC">
            <w:pPr>
              <w:pStyle w:val="Retraitcorpsdetexte"/>
              <w:spacing w:before="120" w:after="120"/>
              <w:ind w:left="34" w:right="289" w:hanging="34"/>
              <w:rPr>
                <w:b/>
                <w:iCs/>
                <w:szCs w:val="24"/>
                <w:lang w:val="fr-FR" w:eastAsia="en-US"/>
              </w:rPr>
            </w:pPr>
            <w:r w:rsidRPr="005E078D">
              <w:rPr>
                <w:b/>
                <w:iCs/>
                <w:szCs w:val="24"/>
                <w:lang w:val="fr-FR" w:eastAsia="en-US"/>
              </w:rPr>
              <w:t>Date et heure limites</w:t>
            </w:r>
            <w:r w:rsidR="000B1711" w:rsidRPr="005E078D">
              <w:rPr>
                <w:b/>
                <w:iCs/>
                <w:szCs w:val="24"/>
                <w:lang w:val="fr-FR" w:eastAsia="en-US"/>
              </w:rPr>
              <w:t> </w:t>
            </w:r>
            <w:r w:rsidRPr="005E078D">
              <w:rPr>
                <w:b/>
                <w:iCs/>
                <w:szCs w:val="24"/>
                <w:lang w:val="fr-FR" w:eastAsia="en-US"/>
              </w:rPr>
              <w:t xml:space="preserve">: l’heure et la date limite pour présenter une réclamation est minuit le </w:t>
            </w:r>
            <w:r w:rsidRPr="005E078D">
              <w:rPr>
                <w:b/>
                <w:i/>
                <w:iCs/>
                <w:szCs w:val="24"/>
                <w:lang w:val="fr-FR" w:eastAsia="en-US"/>
              </w:rPr>
              <w:t xml:space="preserve">[insérer la date] </w:t>
            </w:r>
            <w:r w:rsidRPr="005E078D">
              <w:rPr>
                <w:b/>
                <w:iCs/>
                <w:szCs w:val="24"/>
                <w:lang w:val="fr-FR" w:eastAsia="en-US"/>
              </w:rPr>
              <w:t>(heure locale).</w:t>
            </w:r>
          </w:p>
          <w:p w14:paraId="72957C0D" w14:textId="77777777" w:rsidR="006D6EFC" w:rsidRPr="005E078D" w:rsidRDefault="006D6EFC" w:rsidP="006D6EFC">
            <w:pPr>
              <w:pStyle w:val="Retraitcorpsdetexte"/>
              <w:spacing w:before="120" w:after="120"/>
              <w:ind w:left="34" w:right="289" w:hanging="34"/>
              <w:rPr>
                <w:iCs/>
                <w:szCs w:val="24"/>
                <w:lang w:val="fr-FR" w:eastAsia="en-US"/>
              </w:rPr>
            </w:pPr>
            <w:r w:rsidRPr="005E078D">
              <w:rPr>
                <w:iCs/>
                <w:szCs w:val="24"/>
                <w:lang w:val="fr-FR" w:eastAsia="en-US"/>
              </w:rPr>
              <w:t>Indiquer l’intitulé du marché, le numéro de référence, le nom du Soumissionnaire, les détails du marché et l’adresse pour la présentation de la demande de débriefing comme suit :</w:t>
            </w:r>
          </w:p>
          <w:p w14:paraId="6BC50391" w14:textId="77777777" w:rsidR="006D6EFC" w:rsidRPr="005E078D" w:rsidRDefault="006D6EFC" w:rsidP="006D6EFC">
            <w:pPr>
              <w:pStyle w:val="Retraitcorpsdetexte"/>
              <w:spacing w:before="120" w:after="120"/>
              <w:ind w:left="34" w:right="289" w:hanging="34"/>
              <w:rPr>
                <w:b/>
                <w:iCs/>
                <w:szCs w:val="24"/>
                <w:lang w:val="fr-FR" w:eastAsia="en-US"/>
              </w:rPr>
            </w:pPr>
            <w:proofErr w:type="gramStart"/>
            <w:r w:rsidRPr="005E078D">
              <w:rPr>
                <w:b/>
                <w:iCs/>
                <w:szCs w:val="24"/>
                <w:lang w:val="fr-FR" w:eastAsia="en-US"/>
              </w:rPr>
              <w:t>à</w:t>
            </w:r>
            <w:proofErr w:type="gramEnd"/>
            <w:r w:rsidRPr="005E078D">
              <w:rPr>
                <w:b/>
                <w:iCs/>
                <w:szCs w:val="24"/>
                <w:lang w:val="fr-FR" w:eastAsia="en-US"/>
              </w:rPr>
              <w:t xml:space="preserve"> l’attention de : </w:t>
            </w:r>
          </w:p>
          <w:p w14:paraId="0026D3D5" w14:textId="77777777" w:rsidR="006D6EFC" w:rsidRPr="005E078D" w:rsidRDefault="006D6EFC" w:rsidP="006D6EFC">
            <w:pPr>
              <w:pStyle w:val="Retraitcorpsdetexte"/>
              <w:spacing w:before="120" w:after="120"/>
              <w:ind w:left="34" w:right="289" w:hanging="34"/>
              <w:rPr>
                <w:b/>
                <w:iCs/>
                <w:szCs w:val="24"/>
                <w:lang w:val="fr-FR" w:eastAsia="en-US"/>
              </w:rPr>
            </w:pPr>
            <w:r w:rsidRPr="005E078D">
              <w:rPr>
                <w:b/>
                <w:iCs/>
                <w:szCs w:val="24"/>
                <w:lang w:val="fr-FR" w:eastAsia="en-US"/>
              </w:rPr>
              <w:t>Nom</w:t>
            </w:r>
            <w:r w:rsidR="000B1711" w:rsidRPr="005E078D">
              <w:rPr>
                <w:b/>
                <w:iCs/>
                <w:szCs w:val="24"/>
                <w:lang w:val="fr-FR" w:eastAsia="en-US"/>
              </w:rPr>
              <w:t> </w:t>
            </w:r>
            <w:r w:rsidRPr="005E078D">
              <w:rPr>
                <w:b/>
                <w:iCs/>
                <w:szCs w:val="24"/>
                <w:lang w:val="fr-FR" w:eastAsia="en-US"/>
              </w:rPr>
              <w:t xml:space="preserve">: </w:t>
            </w:r>
            <w:r w:rsidRPr="005E078D">
              <w:rPr>
                <w:i/>
                <w:iCs/>
                <w:szCs w:val="24"/>
                <w:lang w:val="fr-FR" w:eastAsia="en-US"/>
              </w:rPr>
              <w:t>[insérer le nom complet de la personne]</w:t>
            </w:r>
          </w:p>
          <w:p w14:paraId="6C99331F" w14:textId="77777777" w:rsidR="006D6EFC" w:rsidRPr="005E078D" w:rsidRDefault="006D6EFC" w:rsidP="006D6EFC">
            <w:pPr>
              <w:pStyle w:val="Retraitcorpsdetexte"/>
              <w:spacing w:before="120" w:after="120"/>
              <w:ind w:left="34" w:right="289" w:hanging="34"/>
              <w:rPr>
                <w:b/>
                <w:iCs/>
                <w:szCs w:val="24"/>
                <w:lang w:val="fr-FR" w:eastAsia="en-US"/>
              </w:rPr>
            </w:pPr>
            <w:r w:rsidRPr="005E078D">
              <w:rPr>
                <w:b/>
                <w:iCs/>
                <w:szCs w:val="24"/>
                <w:lang w:val="fr-FR" w:eastAsia="en-US"/>
              </w:rPr>
              <w:t>Titre/position</w:t>
            </w:r>
            <w:r w:rsidR="000B1711" w:rsidRPr="005E078D">
              <w:rPr>
                <w:b/>
                <w:iCs/>
                <w:szCs w:val="24"/>
                <w:lang w:val="fr-FR" w:eastAsia="en-US"/>
              </w:rPr>
              <w:t> </w:t>
            </w:r>
            <w:r w:rsidRPr="005E078D">
              <w:rPr>
                <w:b/>
                <w:iCs/>
                <w:szCs w:val="24"/>
                <w:lang w:val="fr-FR" w:eastAsia="en-US"/>
              </w:rPr>
              <w:t xml:space="preserve">: </w:t>
            </w:r>
            <w:r w:rsidRPr="005E078D">
              <w:rPr>
                <w:i/>
                <w:iCs/>
                <w:szCs w:val="24"/>
                <w:lang w:val="fr-FR" w:eastAsia="en-US"/>
              </w:rPr>
              <w:t>[insérer le titre/la position]</w:t>
            </w:r>
          </w:p>
          <w:p w14:paraId="4C4B1490" w14:textId="77777777" w:rsidR="006D6EFC" w:rsidRPr="005E078D" w:rsidRDefault="006D6EFC" w:rsidP="006D6EFC">
            <w:pPr>
              <w:pStyle w:val="Retraitcorpsdetexte"/>
              <w:spacing w:before="120" w:after="120"/>
              <w:ind w:left="34" w:right="289" w:hanging="34"/>
              <w:rPr>
                <w:b/>
                <w:iCs/>
                <w:szCs w:val="24"/>
                <w:lang w:val="fr-FR" w:eastAsia="en-US"/>
              </w:rPr>
            </w:pPr>
            <w:r w:rsidRPr="005E078D">
              <w:rPr>
                <w:b/>
                <w:iCs/>
                <w:szCs w:val="24"/>
                <w:lang w:val="fr-FR" w:eastAsia="en-US"/>
              </w:rPr>
              <w:t>Agence</w:t>
            </w:r>
            <w:r w:rsidR="000B1711" w:rsidRPr="005E078D">
              <w:rPr>
                <w:b/>
                <w:iCs/>
                <w:szCs w:val="24"/>
                <w:lang w:val="fr-FR" w:eastAsia="en-US"/>
              </w:rPr>
              <w:t> </w:t>
            </w:r>
            <w:r w:rsidRPr="005E078D">
              <w:rPr>
                <w:b/>
                <w:iCs/>
                <w:szCs w:val="24"/>
                <w:lang w:val="fr-FR" w:eastAsia="en-US"/>
              </w:rPr>
              <w:t xml:space="preserve">: </w:t>
            </w:r>
            <w:r w:rsidRPr="005E078D">
              <w:rPr>
                <w:i/>
                <w:iCs/>
                <w:szCs w:val="24"/>
                <w:lang w:val="fr-FR" w:eastAsia="en-US"/>
              </w:rPr>
              <w:t>[insérer le nom de l’Acheteur]</w:t>
            </w:r>
          </w:p>
          <w:p w14:paraId="7760BA8A" w14:textId="77777777" w:rsidR="006D6EFC" w:rsidRPr="005E078D" w:rsidRDefault="006D6EFC" w:rsidP="006D6EFC">
            <w:pPr>
              <w:pStyle w:val="Retraitcorpsdetexte"/>
              <w:spacing w:before="120" w:after="120"/>
              <w:ind w:left="34" w:right="289" w:hanging="34"/>
              <w:rPr>
                <w:b/>
                <w:iCs/>
                <w:szCs w:val="24"/>
                <w:lang w:val="fr-FR" w:eastAsia="en-US"/>
              </w:rPr>
            </w:pPr>
            <w:r w:rsidRPr="005E078D">
              <w:rPr>
                <w:b/>
                <w:iCs/>
                <w:szCs w:val="24"/>
                <w:lang w:val="fr-FR" w:eastAsia="en-US"/>
              </w:rPr>
              <w:t>Adresse courriel</w:t>
            </w:r>
            <w:r w:rsidR="000B1711" w:rsidRPr="005E078D">
              <w:rPr>
                <w:b/>
                <w:iCs/>
                <w:szCs w:val="24"/>
                <w:lang w:val="fr-FR" w:eastAsia="en-US"/>
              </w:rPr>
              <w:t> </w:t>
            </w:r>
            <w:r w:rsidRPr="005E078D">
              <w:rPr>
                <w:b/>
                <w:iCs/>
                <w:szCs w:val="24"/>
                <w:lang w:val="fr-FR" w:eastAsia="en-US"/>
              </w:rPr>
              <w:t xml:space="preserve">: </w:t>
            </w:r>
            <w:r w:rsidRPr="005E078D">
              <w:rPr>
                <w:i/>
                <w:iCs/>
                <w:szCs w:val="24"/>
                <w:lang w:val="fr-FR" w:eastAsia="en-US"/>
              </w:rPr>
              <w:t>[insérer adresse courriel]</w:t>
            </w:r>
          </w:p>
          <w:p w14:paraId="54E1455B" w14:textId="77777777" w:rsidR="006D6EFC" w:rsidRPr="005E078D" w:rsidRDefault="006D6EFC" w:rsidP="006D6EFC">
            <w:pPr>
              <w:pStyle w:val="Retraitcorpsdetexte"/>
              <w:spacing w:before="120" w:after="120"/>
              <w:ind w:left="34" w:right="289" w:hanging="34"/>
              <w:rPr>
                <w:b/>
                <w:iCs/>
                <w:szCs w:val="24"/>
                <w:lang w:val="fr-FR" w:eastAsia="en-US"/>
              </w:rPr>
            </w:pPr>
            <w:r w:rsidRPr="005E078D">
              <w:rPr>
                <w:b/>
                <w:iCs/>
                <w:szCs w:val="24"/>
                <w:lang w:val="fr-FR" w:eastAsia="en-US"/>
              </w:rPr>
              <w:t>Télécopie</w:t>
            </w:r>
            <w:r w:rsidR="000B1711" w:rsidRPr="005E078D">
              <w:rPr>
                <w:b/>
                <w:iCs/>
                <w:szCs w:val="24"/>
                <w:lang w:val="fr-FR" w:eastAsia="en-US"/>
              </w:rPr>
              <w:t> </w:t>
            </w:r>
            <w:r w:rsidRPr="005E078D">
              <w:rPr>
                <w:b/>
                <w:iCs/>
                <w:szCs w:val="24"/>
                <w:lang w:val="fr-FR" w:eastAsia="en-US"/>
              </w:rPr>
              <w:t xml:space="preserve">: </w:t>
            </w:r>
            <w:r w:rsidRPr="005E078D">
              <w:rPr>
                <w:i/>
                <w:iCs/>
                <w:szCs w:val="24"/>
                <w:lang w:val="fr-FR" w:eastAsia="en-US"/>
              </w:rPr>
              <w:t>[insérer No télécopie omettre si non utilisé]</w:t>
            </w:r>
          </w:p>
          <w:p w14:paraId="612E8C66" w14:textId="77777777" w:rsidR="006D6EFC" w:rsidRPr="005E078D" w:rsidRDefault="006D6EFC" w:rsidP="006D6EFC">
            <w:pPr>
              <w:pStyle w:val="Retraitcorpsdetexte"/>
              <w:spacing w:before="120" w:after="120"/>
              <w:ind w:left="34" w:right="289" w:hanging="34"/>
              <w:rPr>
                <w:iCs/>
                <w:szCs w:val="24"/>
                <w:lang w:val="fr-FR" w:eastAsia="en-US"/>
              </w:rPr>
            </w:pPr>
            <w:r w:rsidRPr="005E078D">
              <w:rPr>
                <w:i/>
                <w:iCs/>
                <w:szCs w:val="24"/>
                <w:lang w:val="fr-FR" w:eastAsia="en-US"/>
              </w:rPr>
              <w:t>[</w:t>
            </w:r>
            <w:proofErr w:type="gramStart"/>
            <w:r w:rsidRPr="005E078D">
              <w:rPr>
                <w:i/>
                <w:iCs/>
                <w:szCs w:val="24"/>
                <w:lang w:val="fr-FR" w:eastAsia="en-US"/>
              </w:rPr>
              <w:t>à</w:t>
            </w:r>
            <w:proofErr w:type="gramEnd"/>
            <w:r w:rsidRPr="005E078D">
              <w:rPr>
                <w:i/>
                <w:iCs/>
                <w:szCs w:val="24"/>
                <w:lang w:val="fr-FR" w:eastAsia="en-US"/>
              </w:rPr>
              <w:t xml:space="preserve"> ce stade du processus de passation du marché] [dès réception de la présente notification]</w:t>
            </w:r>
            <w:r w:rsidRPr="005E078D">
              <w:rPr>
                <w:iCs/>
                <w:szCs w:val="24"/>
                <w:lang w:val="fr-FR" w:eastAsia="en-US"/>
              </w:rPr>
              <w:t xml:space="preserve"> vous pouvez soumettre une réclamation relative à la passation des marchés au sujet de la décision d’attribution du marché. Il n’est pas nécessaire que vous ayez demandé ou reçu un débriefing avant de présenter une réclamation. Votre réclamation doit être présentée durant la Période d’attente et reçue par nous avant l’expiration de ladite Période d’attente.</w:t>
            </w:r>
          </w:p>
          <w:p w14:paraId="51CD04D0" w14:textId="77777777" w:rsidR="006D6EFC" w:rsidRPr="005E078D" w:rsidRDefault="006D6EFC" w:rsidP="006D6EFC">
            <w:pPr>
              <w:pStyle w:val="Retraitcorpsdetexte"/>
              <w:spacing w:before="120" w:after="120"/>
              <w:ind w:left="34" w:right="289" w:hanging="34"/>
              <w:rPr>
                <w:iCs/>
                <w:szCs w:val="24"/>
                <w:u w:val="single"/>
                <w:lang w:val="fr-FR" w:eastAsia="en-US"/>
              </w:rPr>
            </w:pPr>
            <w:r w:rsidRPr="005E078D">
              <w:rPr>
                <w:iCs/>
                <w:szCs w:val="24"/>
                <w:u w:val="single"/>
                <w:lang w:val="fr-FR" w:eastAsia="en-US"/>
              </w:rPr>
              <w:t>Informations complémentaires :</w:t>
            </w:r>
          </w:p>
          <w:p w14:paraId="413E7EA6" w14:textId="77777777" w:rsidR="006D6EFC" w:rsidRPr="005E078D" w:rsidRDefault="006D6EFC" w:rsidP="00087F48">
            <w:pPr>
              <w:pStyle w:val="Retraitcorpsdetexte"/>
              <w:spacing w:before="120" w:after="120"/>
              <w:ind w:left="34" w:right="289" w:hanging="34"/>
              <w:rPr>
                <w:iCs/>
                <w:szCs w:val="24"/>
                <w:lang w:val="fr-FR" w:eastAsia="en-US"/>
              </w:rPr>
            </w:pPr>
            <w:r w:rsidRPr="005E078D">
              <w:rPr>
                <w:iCs/>
                <w:szCs w:val="24"/>
                <w:lang w:val="fr-FR" w:eastAsia="en-US"/>
              </w:rPr>
              <w:t xml:space="preserve">Pour obtenir plus d’informations, prière vous référer au </w:t>
            </w:r>
            <w:hyperlink r:id="rId63" w:history="1">
              <w:r w:rsidRPr="005E078D">
                <w:rPr>
                  <w:rStyle w:val="Lienhypertexte"/>
                  <w:iCs/>
                  <w:szCs w:val="24"/>
                  <w:lang w:val="fr-FR" w:eastAsia="en-US"/>
                </w:rPr>
                <w:t>Règlement de Passation de Marchés applicables aux Emprunteurs dans le cadre de financement de projets d’investissement, en date de juillet 2016 (Règlement de Passation de Marchés)</w:t>
              </w:r>
            </w:hyperlink>
            <w:r w:rsidRPr="005E078D">
              <w:rPr>
                <w:iCs/>
                <w:szCs w:val="24"/>
                <w:lang w:val="fr-FR" w:eastAsia="en-US"/>
              </w:rPr>
              <w:t xml:space="preserve"> (Annexe III). Il vous est demandé de lire ces documents avant de préparer et présenter votre réclamation. En outre la Recommandation de la Banque Mondiale intitulée </w:t>
            </w:r>
            <w:hyperlink r:id="rId64" w:anchor="framework" w:history="1">
              <w:r w:rsidRPr="005E078D">
                <w:rPr>
                  <w:rStyle w:val="Lienhypertexte"/>
                  <w:iCs/>
                  <w:szCs w:val="24"/>
                  <w:lang w:val="fr-FR" w:eastAsia="en-US"/>
                </w:rPr>
                <w:t>«</w:t>
              </w:r>
              <w:r w:rsidR="00087F48" w:rsidRPr="005E078D">
                <w:rPr>
                  <w:rStyle w:val="Lienhypertexte"/>
                  <w:iCs/>
                  <w:szCs w:val="24"/>
                  <w:lang w:val="fr-FR" w:eastAsia="en-US"/>
                </w:rPr>
                <w:t> </w:t>
              </w:r>
              <w:r w:rsidRPr="005E078D">
                <w:rPr>
                  <w:rStyle w:val="Lienhypertexte"/>
                  <w:iCs/>
                  <w:szCs w:val="24"/>
                  <w:lang w:val="fr-FR" w:eastAsia="en-US"/>
                </w:rPr>
                <w:t>Comment formuler une réclamation relative à la passation des marchés</w:t>
              </w:r>
              <w:r w:rsidR="00087F48" w:rsidRPr="005E078D">
                <w:rPr>
                  <w:rStyle w:val="Lienhypertexte"/>
                  <w:iCs/>
                  <w:szCs w:val="24"/>
                  <w:lang w:val="fr-FR" w:eastAsia="en-US"/>
                </w:rPr>
                <w:t> </w:t>
              </w:r>
              <w:r w:rsidRPr="005E078D">
                <w:rPr>
                  <w:rStyle w:val="Lienhypertexte"/>
                  <w:iCs/>
                  <w:szCs w:val="24"/>
                  <w:lang w:val="fr-FR" w:eastAsia="en-US"/>
                </w:rPr>
                <w:t>»</w:t>
              </w:r>
            </w:hyperlink>
            <w:r w:rsidRPr="005E078D">
              <w:rPr>
                <w:iCs/>
                <w:szCs w:val="24"/>
                <w:lang w:val="fr-FR" w:eastAsia="en-US"/>
              </w:rPr>
              <w:t xml:space="preserve"> fournit des explications utiles sur le processus, ainsi qu’un modèle de lettre de réclamation.</w:t>
            </w:r>
          </w:p>
          <w:p w14:paraId="158D6D0A" w14:textId="77777777" w:rsidR="006D6EFC" w:rsidRPr="005E078D" w:rsidRDefault="006D6EFC" w:rsidP="006D6EFC">
            <w:pPr>
              <w:pStyle w:val="Retraitcorpsdetexte"/>
              <w:spacing w:before="120" w:after="120"/>
              <w:ind w:left="34" w:right="289" w:hanging="34"/>
              <w:rPr>
                <w:iCs/>
                <w:szCs w:val="24"/>
                <w:lang w:val="fr-FR" w:eastAsia="en-US"/>
              </w:rPr>
            </w:pPr>
            <w:r w:rsidRPr="005E078D">
              <w:rPr>
                <w:iCs/>
                <w:szCs w:val="24"/>
                <w:lang w:val="fr-FR" w:eastAsia="en-US"/>
              </w:rPr>
              <w:lastRenderedPageBreak/>
              <w:t>En résumé, les quatre exigences ci-après sont essentielles :</w:t>
            </w:r>
          </w:p>
          <w:p w14:paraId="6D9CDE17" w14:textId="77777777" w:rsidR="006D6EFC" w:rsidRPr="005E078D" w:rsidRDefault="006D6EFC" w:rsidP="000B1711">
            <w:pPr>
              <w:pStyle w:val="Retraitcorpsdetexte"/>
              <w:spacing w:before="120" w:after="120"/>
              <w:ind w:left="749" w:right="289" w:hanging="425"/>
              <w:rPr>
                <w:iCs/>
                <w:szCs w:val="24"/>
                <w:lang w:val="fr-FR" w:eastAsia="en-US"/>
              </w:rPr>
            </w:pPr>
            <w:r w:rsidRPr="005E078D">
              <w:rPr>
                <w:iCs/>
                <w:szCs w:val="24"/>
                <w:lang w:val="fr-FR" w:eastAsia="en-US"/>
              </w:rPr>
              <w:t>1.</w:t>
            </w:r>
            <w:r w:rsidRPr="005E078D">
              <w:rPr>
                <w:iCs/>
                <w:szCs w:val="24"/>
                <w:lang w:val="fr-FR" w:eastAsia="en-US"/>
              </w:rPr>
              <w:tab/>
              <w:t>Vous devez être une « partie intéressée ». Dans le cas présent, cela signifie un Soumissionnaire ayant remis une Offre dans le cadre de ce processus de sélection, et destinataire d’une Notification d’intention d’attribution.</w:t>
            </w:r>
          </w:p>
          <w:p w14:paraId="360100CE" w14:textId="77777777" w:rsidR="006D6EFC" w:rsidRPr="005E078D" w:rsidRDefault="006D6EFC" w:rsidP="000B1711">
            <w:pPr>
              <w:pStyle w:val="Retraitcorpsdetexte"/>
              <w:spacing w:before="120" w:after="120"/>
              <w:ind w:left="749" w:right="289" w:hanging="425"/>
              <w:rPr>
                <w:iCs/>
                <w:szCs w:val="24"/>
                <w:lang w:val="fr-FR" w:eastAsia="en-US"/>
              </w:rPr>
            </w:pPr>
            <w:r w:rsidRPr="005E078D">
              <w:rPr>
                <w:iCs/>
                <w:szCs w:val="24"/>
                <w:lang w:val="fr-FR" w:eastAsia="en-US"/>
              </w:rPr>
              <w:t>2.</w:t>
            </w:r>
            <w:r w:rsidRPr="005E078D">
              <w:rPr>
                <w:iCs/>
                <w:szCs w:val="24"/>
                <w:lang w:val="fr-FR" w:eastAsia="en-US"/>
              </w:rPr>
              <w:tab/>
              <w:t>La réclamation peut conteste la décision d’attribution du marché exclusivement.</w:t>
            </w:r>
          </w:p>
          <w:p w14:paraId="5F88C0C4" w14:textId="77777777" w:rsidR="006D6EFC" w:rsidRPr="005E078D" w:rsidRDefault="006D6EFC" w:rsidP="000B1711">
            <w:pPr>
              <w:pStyle w:val="Retraitcorpsdetexte"/>
              <w:spacing w:before="120" w:after="120"/>
              <w:ind w:left="749" w:right="289" w:hanging="425"/>
              <w:rPr>
                <w:iCs/>
                <w:szCs w:val="24"/>
                <w:lang w:val="fr-FR" w:eastAsia="en-US"/>
              </w:rPr>
            </w:pPr>
            <w:r w:rsidRPr="005E078D">
              <w:rPr>
                <w:iCs/>
                <w:szCs w:val="24"/>
                <w:lang w:val="fr-FR" w:eastAsia="en-US"/>
              </w:rPr>
              <w:t>3.</w:t>
            </w:r>
            <w:r w:rsidRPr="005E078D">
              <w:rPr>
                <w:iCs/>
                <w:szCs w:val="24"/>
                <w:lang w:val="fr-FR" w:eastAsia="en-US"/>
              </w:rPr>
              <w:tab/>
              <w:t xml:space="preserve">La réclamation doit être reçue avant la date et l’heure limites </w:t>
            </w:r>
            <w:proofErr w:type="spellStart"/>
            <w:r w:rsidRPr="005E078D">
              <w:rPr>
                <w:iCs/>
                <w:szCs w:val="24"/>
                <w:lang w:val="fr-FR" w:eastAsia="en-US"/>
              </w:rPr>
              <w:t>indiqués</w:t>
            </w:r>
            <w:proofErr w:type="spellEnd"/>
            <w:r w:rsidR="00087F48" w:rsidRPr="005E078D">
              <w:rPr>
                <w:iCs/>
                <w:szCs w:val="24"/>
                <w:lang w:val="fr-FR" w:eastAsia="en-US"/>
              </w:rPr>
              <w:br/>
            </w:r>
            <w:r w:rsidRPr="005E078D">
              <w:rPr>
                <w:iCs/>
                <w:szCs w:val="24"/>
                <w:lang w:val="fr-FR" w:eastAsia="en-US"/>
              </w:rPr>
              <w:t>ci-avant.</w:t>
            </w:r>
          </w:p>
          <w:p w14:paraId="1C58088E" w14:textId="77777777" w:rsidR="00B50706" w:rsidRPr="005E078D" w:rsidRDefault="006D6EFC" w:rsidP="000B1711">
            <w:pPr>
              <w:pStyle w:val="Retraitcorpsdetexte"/>
              <w:spacing w:before="120" w:after="120"/>
              <w:ind w:left="749" w:right="289" w:hanging="425"/>
              <w:rPr>
                <w:b/>
                <w:iCs/>
                <w:szCs w:val="24"/>
                <w:lang w:val="fr-FR" w:eastAsia="en-US"/>
              </w:rPr>
            </w:pPr>
            <w:r w:rsidRPr="005E078D">
              <w:rPr>
                <w:iCs/>
                <w:szCs w:val="24"/>
                <w:lang w:val="fr-FR" w:eastAsia="en-US"/>
              </w:rPr>
              <w:t>4.</w:t>
            </w:r>
            <w:r w:rsidRPr="005E078D">
              <w:rPr>
                <w:iCs/>
                <w:szCs w:val="24"/>
                <w:lang w:val="fr-FR" w:eastAsia="en-US"/>
              </w:rPr>
              <w:tab/>
              <w:t>Vous devez fournir dans la réclamation, tous les renseignements demandés par les Règles de Passation de Marchés (comme décrits à l’Annexe III).</w:t>
            </w:r>
          </w:p>
        </w:tc>
      </w:tr>
    </w:tbl>
    <w:p w14:paraId="3AE8D4E1" w14:textId="77777777" w:rsidR="006D6EFC" w:rsidRPr="005E078D" w:rsidRDefault="006D6EFC" w:rsidP="006044B4">
      <w:pPr>
        <w:pStyle w:val="Retraitcorpsdetexte"/>
        <w:numPr>
          <w:ilvl w:val="0"/>
          <w:numId w:val="53"/>
        </w:numPr>
        <w:suppressAutoHyphens/>
        <w:spacing w:before="240" w:after="120"/>
        <w:ind w:left="284" w:right="289" w:hanging="284"/>
        <w:rPr>
          <w:b/>
          <w:iCs/>
          <w:szCs w:val="24"/>
          <w:lang w:val="fr-FR"/>
        </w:rPr>
      </w:pPr>
      <w:r w:rsidRPr="005E078D">
        <w:rPr>
          <w:b/>
          <w:iCs/>
          <w:szCs w:val="24"/>
          <w:lang w:val="fr-FR"/>
        </w:rPr>
        <w:lastRenderedPageBreak/>
        <w:t xml:space="preserve">Période d’attente </w:t>
      </w:r>
    </w:p>
    <w:tbl>
      <w:tblPr>
        <w:tblW w:w="84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494E03" w:rsidRPr="005E078D" w14:paraId="1741AA4C" w14:textId="77777777" w:rsidTr="002814A0">
        <w:tc>
          <w:tcPr>
            <w:tcW w:w="8460" w:type="dxa"/>
            <w:shd w:val="clear" w:color="auto" w:fill="auto"/>
          </w:tcPr>
          <w:p w14:paraId="113B8ACA" w14:textId="77777777" w:rsidR="006D6EFC" w:rsidRPr="005E078D" w:rsidRDefault="000B1711" w:rsidP="000B1711">
            <w:pPr>
              <w:pStyle w:val="Retraitcorpsdetexte"/>
              <w:spacing w:before="120" w:after="120"/>
              <w:ind w:left="-21" w:right="289"/>
              <w:rPr>
                <w:b/>
                <w:iCs/>
                <w:szCs w:val="24"/>
                <w:lang w:val="fr-FR" w:eastAsia="en-US"/>
              </w:rPr>
            </w:pPr>
            <w:r w:rsidRPr="005E078D">
              <w:rPr>
                <w:b/>
                <w:iCs/>
                <w:szCs w:val="24"/>
                <w:lang w:val="fr-FR" w:eastAsia="en-US"/>
              </w:rPr>
              <w:t xml:space="preserve">DATE ET HEURE LIMITES : </w:t>
            </w:r>
            <w:r w:rsidR="006D6EFC" w:rsidRPr="005E078D">
              <w:rPr>
                <w:b/>
                <w:iCs/>
                <w:szCs w:val="24"/>
                <w:lang w:val="fr-FR" w:eastAsia="en-US"/>
              </w:rPr>
              <w:t>l’heure et la date limite d’expiration de la Période d’attente est minuit le [insérer la date] (heure locale).</w:t>
            </w:r>
          </w:p>
          <w:p w14:paraId="34483310" w14:textId="77777777" w:rsidR="006D6EFC" w:rsidRPr="005E078D" w:rsidRDefault="006D6EFC" w:rsidP="000B1711">
            <w:pPr>
              <w:pStyle w:val="Retraitcorpsdetexte"/>
              <w:spacing w:before="120" w:after="120"/>
              <w:ind w:left="-21" w:right="289"/>
              <w:rPr>
                <w:iCs/>
                <w:szCs w:val="24"/>
                <w:lang w:val="fr-FR" w:eastAsia="en-US"/>
              </w:rPr>
            </w:pPr>
            <w:r w:rsidRPr="005E078D">
              <w:rPr>
                <w:iCs/>
                <w:szCs w:val="24"/>
                <w:lang w:val="fr-FR" w:eastAsia="en-US"/>
              </w:rPr>
              <w:t>La période d’attente est de dix (10) jours ouvrables à compter de la date d’envoi de la présente Notification de l’intention d’attribution.</w:t>
            </w:r>
          </w:p>
          <w:p w14:paraId="50DBB1D2" w14:textId="77777777" w:rsidR="006D6EFC" w:rsidRPr="005E078D" w:rsidRDefault="006D6EFC" w:rsidP="000B1711">
            <w:pPr>
              <w:pStyle w:val="Retraitcorpsdetexte"/>
              <w:spacing w:before="120" w:after="120"/>
              <w:ind w:left="-21" w:right="289"/>
              <w:rPr>
                <w:b/>
                <w:iCs/>
                <w:szCs w:val="24"/>
                <w:lang w:val="fr-FR" w:eastAsia="en-US"/>
              </w:rPr>
            </w:pPr>
            <w:r w:rsidRPr="005E078D">
              <w:rPr>
                <w:iCs/>
                <w:szCs w:val="24"/>
                <w:lang w:val="fr-FR" w:eastAsia="en-US"/>
              </w:rPr>
              <w:t>La période d’attente pourra être prorogée. Cela pourrait survenir lorsque nous ne sommes pas en mesure d’accorder un débriefing dans le délai de cinq (5) jours ouvrables prescrit. Dans un tel cas, nous vous notifierons la prorogation</w:t>
            </w:r>
          </w:p>
        </w:tc>
      </w:tr>
    </w:tbl>
    <w:p w14:paraId="4D2ED364" w14:textId="77777777" w:rsidR="000D3E5E" w:rsidRPr="005E078D" w:rsidRDefault="000D3E5E" w:rsidP="001510A6">
      <w:pPr>
        <w:pStyle w:val="Retraitcorpsdetexte"/>
        <w:suppressAutoHyphens/>
        <w:spacing w:before="240" w:after="240"/>
        <w:ind w:left="284" w:right="288"/>
        <w:rPr>
          <w:iCs/>
          <w:szCs w:val="24"/>
          <w:lang w:val="fr-FR"/>
        </w:rPr>
      </w:pPr>
      <w:r w:rsidRPr="005E078D">
        <w:rPr>
          <w:iCs/>
          <w:szCs w:val="24"/>
          <w:lang w:val="fr-FR"/>
        </w:rPr>
        <w:t>Pour toute question relative à la présente Notification, prière nous contacter.</w:t>
      </w:r>
    </w:p>
    <w:p w14:paraId="18707C7F" w14:textId="77777777" w:rsidR="000D3E5E" w:rsidRPr="005E078D" w:rsidRDefault="000D3E5E" w:rsidP="001510A6">
      <w:pPr>
        <w:pStyle w:val="Retraitcorpsdetexte"/>
        <w:suppressAutoHyphens/>
        <w:spacing w:before="240" w:after="240"/>
        <w:ind w:left="284" w:right="288"/>
        <w:rPr>
          <w:iCs/>
          <w:szCs w:val="24"/>
          <w:lang w:val="fr-FR"/>
        </w:rPr>
      </w:pPr>
      <w:r w:rsidRPr="005E078D">
        <w:rPr>
          <w:iCs/>
          <w:szCs w:val="24"/>
          <w:lang w:val="fr-FR"/>
        </w:rPr>
        <w:t xml:space="preserve">Au nom de </w:t>
      </w:r>
      <w:r w:rsidRPr="005E078D">
        <w:rPr>
          <w:i/>
          <w:iCs/>
          <w:szCs w:val="24"/>
          <w:lang w:val="fr-FR"/>
        </w:rPr>
        <w:t xml:space="preserve">[insérer le nom </w:t>
      </w:r>
      <w:r w:rsidR="0071543F" w:rsidRPr="005E078D">
        <w:rPr>
          <w:i/>
          <w:iCs/>
          <w:szCs w:val="24"/>
          <w:lang w:val="fr-FR"/>
        </w:rPr>
        <w:t>de l’Acheteur</w:t>
      </w:r>
      <w:r w:rsidRPr="005E078D">
        <w:rPr>
          <w:i/>
          <w:iCs/>
          <w:szCs w:val="24"/>
          <w:lang w:val="fr-FR"/>
        </w:rPr>
        <w:t>]</w:t>
      </w:r>
      <w:r w:rsidR="00402F3E" w:rsidRPr="005E078D">
        <w:rPr>
          <w:i/>
          <w:iCs/>
          <w:szCs w:val="24"/>
          <w:lang w:val="fr-FR"/>
        </w:rPr>
        <w:t> :</w:t>
      </w:r>
    </w:p>
    <w:p w14:paraId="2E64CD75" w14:textId="77777777" w:rsidR="000D3E5E" w:rsidRPr="005E078D" w:rsidRDefault="000D3E5E" w:rsidP="001510A6">
      <w:pPr>
        <w:tabs>
          <w:tab w:val="left" w:pos="9000"/>
        </w:tabs>
        <w:suppressAutoHyphens/>
        <w:spacing w:before="240" w:after="240"/>
        <w:ind w:left="284"/>
        <w:rPr>
          <w:szCs w:val="24"/>
        </w:rPr>
      </w:pPr>
      <w:r w:rsidRPr="005E078D">
        <w:rPr>
          <w:b/>
          <w:szCs w:val="24"/>
        </w:rPr>
        <w:t>Signature</w:t>
      </w:r>
      <w:proofErr w:type="gramStart"/>
      <w:r w:rsidR="00402F3E" w:rsidRPr="005E078D">
        <w:rPr>
          <w:b/>
          <w:szCs w:val="24"/>
        </w:rPr>
        <w:t> :</w:t>
      </w:r>
      <w:r w:rsidRPr="005E078D">
        <w:rPr>
          <w:szCs w:val="24"/>
        </w:rPr>
        <w:t>_</w:t>
      </w:r>
      <w:proofErr w:type="gramEnd"/>
      <w:r w:rsidRPr="005E078D">
        <w:rPr>
          <w:szCs w:val="24"/>
        </w:rPr>
        <w:t>______</w:t>
      </w:r>
      <w:r w:rsidR="001510A6" w:rsidRPr="005E078D">
        <w:rPr>
          <w:szCs w:val="24"/>
        </w:rPr>
        <w:t>_________________________</w:t>
      </w:r>
      <w:r w:rsidRPr="005E078D">
        <w:rPr>
          <w:szCs w:val="24"/>
        </w:rPr>
        <w:t>_</w:t>
      </w:r>
      <w:r w:rsidR="001510A6" w:rsidRPr="005E078D">
        <w:rPr>
          <w:szCs w:val="24"/>
        </w:rPr>
        <w:t>__</w:t>
      </w:r>
      <w:r w:rsidRPr="005E078D">
        <w:rPr>
          <w:szCs w:val="24"/>
        </w:rPr>
        <w:t>______</w:t>
      </w:r>
    </w:p>
    <w:p w14:paraId="6C2AD99E" w14:textId="77777777" w:rsidR="000D3E5E" w:rsidRPr="005E078D" w:rsidRDefault="000D3E5E" w:rsidP="001510A6">
      <w:pPr>
        <w:tabs>
          <w:tab w:val="left" w:pos="9000"/>
        </w:tabs>
        <w:suppressAutoHyphens/>
        <w:spacing w:before="240" w:after="240"/>
        <w:ind w:left="284"/>
        <w:rPr>
          <w:szCs w:val="24"/>
        </w:rPr>
      </w:pPr>
      <w:r w:rsidRPr="005E078D">
        <w:rPr>
          <w:b/>
          <w:szCs w:val="24"/>
        </w:rPr>
        <w:t>Nom</w:t>
      </w:r>
      <w:proofErr w:type="gramStart"/>
      <w:r w:rsidR="00402F3E" w:rsidRPr="005E078D">
        <w:rPr>
          <w:b/>
          <w:szCs w:val="24"/>
        </w:rPr>
        <w:t> :</w:t>
      </w:r>
      <w:r w:rsidRPr="005E078D">
        <w:rPr>
          <w:szCs w:val="24"/>
        </w:rPr>
        <w:t>_</w:t>
      </w:r>
      <w:proofErr w:type="gramEnd"/>
      <w:r w:rsidRPr="005E078D">
        <w:rPr>
          <w:szCs w:val="24"/>
        </w:rPr>
        <w:t>_____________________________________________</w:t>
      </w:r>
    </w:p>
    <w:p w14:paraId="42EB739E" w14:textId="77777777" w:rsidR="000D3E5E" w:rsidRPr="005E078D" w:rsidRDefault="000D3E5E" w:rsidP="001510A6">
      <w:pPr>
        <w:tabs>
          <w:tab w:val="left" w:pos="9000"/>
        </w:tabs>
        <w:suppressAutoHyphens/>
        <w:spacing w:before="240" w:after="240"/>
        <w:ind w:left="284"/>
        <w:rPr>
          <w:szCs w:val="24"/>
        </w:rPr>
      </w:pPr>
      <w:r w:rsidRPr="005E078D">
        <w:rPr>
          <w:b/>
          <w:szCs w:val="24"/>
        </w:rPr>
        <w:t>Titre/position</w:t>
      </w:r>
      <w:proofErr w:type="gramStart"/>
      <w:r w:rsidR="00402F3E" w:rsidRPr="005E078D">
        <w:rPr>
          <w:b/>
          <w:szCs w:val="24"/>
        </w:rPr>
        <w:t> :</w:t>
      </w:r>
      <w:r w:rsidRPr="005E078D">
        <w:rPr>
          <w:szCs w:val="24"/>
        </w:rPr>
        <w:t>_</w:t>
      </w:r>
      <w:proofErr w:type="gramEnd"/>
      <w:r w:rsidRPr="005E078D">
        <w:rPr>
          <w:szCs w:val="24"/>
        </w:rPr>
        <w:t>_____________</w:t>
      </w:r>
      <w:r w:rsidR="001510A6" w:rsidRPr="005E078D">
        <w:rPr>
          <w:szCs w:val="24"/>
        </w:rPr>
        <w:t>_________________________</w:t>
      </w:r>
    </w:p>
    <w:p w14:paraId="5DBF398E" w14:textId="77777777" w:rsidR="000D3E5E" w:rsidRPr="005E078D" w:rsidRDefault="000D3E5E" w:rsidP="001510A6">
      <w:pPr>
        <w:tabs>
          <w:tab w:val="left" w:pos="9000"/>
        </w:tabs>
        <w:suppressAutoHyphens/>
        <w:spacing w:before="240" w:after="240"/>
        <w:ind w:left="284"/>
        <w:rPr>
          <w:szCs w:val="24"/>
        </w:rPr>
      </w:pPr>
      <w:r w:rsidRPr="005E078D">
        <w:rPr>
          <w:b/>
          <w:szCs w:val="24"/>
        </w:rPr>
        <w:t>Téléphone</w:t>
      </w:r>
      <w:proofErr w:type="gramStart"/>
      <w:r w:rsidR="00402F3E" w:rsidRPr="005E078D">
        <w:rPr>
          <w:b/>
          <w:szCs w:val="24"/>
        </w:rPr>
        <w:t> :</w:t>
      </w:r>
      <w:r w:rsidRPr="005E078D">
        <w:rPr>
          <w:szCs w:val="24"/>
        </w:rPr>
        <w:t>_</w:t>
      </w:r>
      <w:proofErr w:type="gramEnd"/>
      <w:r w:rsidRPr="005E078D">
        <w:rPr>
          <w:szCs w:val="24"/>
        </w:rPr>
        <w:t>_____________</w:t>
      </w:r>
      <w:r w:rsidR="001510A6" w:rsidRPr="005E078D">
        <w:rPr>
          <w:szCs w:val="24"/>
        </w:rPr>
        <w:t>____________________________</w:t>
      </w:r>
    </w:p>
    <w:p w14:paraId="0C0FEF88" w14:textId="77777777" w:rsidR="000D3E5E" w:rsidRPr="005E078D" w:rsidRDefault="000D3E5E" w:rsidP="001510A6">
      <w:pPr>
        <w:tabs>
          <w:tab w:val="left" w:pos="9000"/>
        </w:tabs>
        <w:suppressAutoHyphens/>
        <w:spacing w:before="240" w:after="240"/>
        <w:ind w:left="284"/>
        <w:rPr>
          <w:szCs w:val="24"/>
        </w:rPr>
      </w:pPr>
      <w:r w:rsidRPr="005E078D">
        <w:rPr>
          <w:b/>
          <w:szCs w:val="24"/>
        </w:rPr>
        <w:t>Courriel</w:t>
      </w:r>
      <w:proofErr w:type="gramStart"/>
      <w:r w:rsidR="00402F3E" w:rsidRPr="005E078D">
        <w:rPr>
          <w:b/>
          <w:szCs w:val="24"/>
        </w:rPr>
        <w:t> :</w:t>
      </w:r>
      <w:r w:rsidRPr="005E078D">
        <w:rPr>
          <w:szCs w:val="24"/>
        </w:rPr>
        <w:t>_</w:t>
      </w:r>
      <w:proofErr w:type="gramEnd"/>
      <w:r w:rsidRPr="005E078D">
        <w:rPr>
          <w:szCs w:val="24"/>
        </w:rPr>
        <w:t>_____________</w:t>
      </w:r>
      <w:r w:rsidR="001510A6" w:rsidRPr="005E078D">
        <w:rPr>
          <w:szCs w:val="24"/>
        </w:rPr>
        <w:t>______________________________</w:t>
      </w:r>
    </w:p>
    <w:p w14:paraId="5A64D9F2" w14:textId="77777777" w:rsidR="000D3E5E" w:rsidRPr="005E078D" w:rsidRDefault="000D3E5E" w:rsidP="00C1188B">
      <w:pPr>
        <w:suppressAutoHyphens/>
        <w:rPr>
          <w:b/>
          <w:szCs w:val="24"/>
        </w:rPr>
      </w:pPr>
      <w:r w:rsidRPr="005E078D">
        <w:rPr>
          <w:szCs w:val="24"/>
        </w:rPr>
        <w:br w:type="page"/>
      </w:r>
    </w:p>
    <w:p w14:paraId="6A09F2D3" w14:textId="77777777" w:rsidR="007807B1" w:rsidRPr="005E078D" w:rsidRDefault="007807B1" w:rsidP="00405039">
      <w:pPr>
        <w:pStyle w:val="SectionXHeading"/>
        <w:rPr>
          <w:rFonts w:ascii="Times New Roman" w:hAnsi="Times New Roman"/>
          <w:lang w:val="fr-FR"/>
        </w:rPr>
      </w:pPr>
      <w:bookmarkStart w:id="589" w:name="_Toc479815416"/>
      <w:bookmarkStart w:id="590" w:name="_Toc486344889"/>
      <w:r w:rsidRPr="005E078D">
        <w:rPr>
          <w:rFonts w:ascii="Times New Roman" w:hAnsi="Times New Roman"/>
          <w:lang w:val="fr-FR"/>
        </w:rPr>
        <w:lastRenderedPageBreak/>
        <w:t xml:space="preserve">Modèle de Lettre </w:t>
      </w:r>
      <w:r w:rsidR="0071543F" w:rsidRPr="005E078D">
        <w:rPr>
          <w:rFonts w:ascii="Times New Roman" w:hAnsi="Times New Roman"/>
          <w:lang w:val="fr-FR"/>
        </w:rPr>
        <w:t xml:space="preserve">de Notification d’Attribution </w:t>
      </w:r>
      <w:r w:rsidRPr="005E078D">
        <w:rPr>
          <w:rFonts w:ascii="Times New Roman" w:hAnsi="Times New Roman"/>
          <w:lang w:val="fr-FR"/>
        </w:rPr>
        <w:t>de marché</w:t>
      </w:r>
      <w:bookmarkEnd w:id="588"/>
      <w:bookmarkEnd w:id="589"/>
      <w:bookmarkEnd w:id="590"/>
    </w:p>
    <w:p w14:paraId="1AB587A9" w14:textId="77777777" w:rsidR="007807B1" w:rsidRPr="005E078D" w:rsidRDefault="007807B1" w:rsidP="00405039">
      <w:pPr>
        <w:jc w:val="center"/>
        <w:rPr>
          <w:i/>
          <w:szCs w:val="24"/>
          <w:lang w:eastAsia="en-US"/>
        </w:rPr>
      </w:pPr>
      <w:r w:rsidRPr="005E078D">
        <w:rPr>
          <w:i/>
          <w:szCs w:val="24"/>
          <w:lang w:eastAsia="en-US"/>
        </w:rPr>
        <w:t>[</w:t>
      </w:r>
      <w:r w:rsidR="002F3AA5" w:rsidRPr="005E078D">
        <w:rPr>
          <w:i/>
          <w:szCs w:val="24"/>
          <w:lang w:eastAsia="en-US"/>
        </w:rPr>
        <w:t>P</w:t>
      </w:r>
      <w:r w:rsidRPr="005E078D">
        <w:rPr>
          <w:i/>
          <w:szCs w:val="24"/>
          <w:lang w:eastAsia="en-US"/>
        </w:rPr>
        <w:t>apier à en-tête de l’Acheteur]</w:t>
      </w:r>
    </w:p>
    <w:p w14:paraId="41220D4D" w14:textId="77777777" w:rsidR="00405039" w:rsidRPr="005E078D" w:rsidRDefault="00405039" w:rsidP="00C1188B">
      <w:pPr>
        <w:suppressAutoHyphens/>
        <w:spacing w:before="120" w:after="120"/>
        <w:ind w:left="6480"/>
        <w:rPr>
          <w:szCs w:val="24"/>
        </w:rPr>
      </w:pPr>
    </w:p>
    <w:p w14:paraId="52651192" w14:textId="77777777" w:rsidR="007807B1" w:rsidRPr="005E078D" w:rsidRDefault="007807B1" w:rsidP="00405039">
      <w:pPr>
        <w:suppressAutoHyphens/>
        <w:spacing w:before="120" w:after="120"/>
        <w:ind w:left="6480"/>
        <w:jc w:val="right"/>
        <w:rPr>
          <w:szCs w:val="24"/>
        </w:rPr>
      </w:pPr>
      <w:r w:rsidRPr="005E078D">
        <w:rPr>
          <w:szCs w:val="24"/>
        </w:rPr>
        <w:t>Date</w:t>
      </w:r>
      <w:proofErr w:type="gramStart"/>
      <w:r w:rsidR="00402F3E" w:rsidRPr="005E078D">
        <w:rPr>
          <w:szCs w:val="24"/>
        </w:rPr>
        <w:t> :</w:t>
      </w:r>
      <w:r w:rsidRPr="005E078D">
        <w:rPr>
          <w:i/>
          <w:szCs w:val="24"/>
        </w:rPr>
        <w:t>[</w:t>
      </w:r>
      <w:proofErr w:type="gramEnd"/>
      <w:r w:rsidRPr="005E078D">
        <w:rPr>
          <w:i/>
          <w:szCs w:val="24"/>
        </w:rPr>
        <w:t>date]</w:t>
      </w:r>
    </w:p>
    <w:p w14:paraId="0A5FFCA3" w14:textId="77777777" w:rsidR="007807B1" w:rsidRPr="005E078D" w:rsidRDefault="007807B1" w:rsidP="00365EC9">
      <w:pPr>
        <w:suppressAutoHyphens/>
        <w:rPr>
          <w:i/>
          <w:szCs w:val="24"/>
        </w:rPr>
      </w:pPr>
      <w:r w:rsidRPr="005E078D">
        <w:rPr>
          <w:szCs w:val="24"/>
        </w:rPr>
        <w:t>A</w:t>
      </w:r>
      <w:proofErr w:type="gramStart"/>
      <w:r w:rsidR="00402F3E" w:rsidRPr="005E078D">
        <w:rPr>
          <w:szCs w:val="24"/>
        </w:rPr>
        <w:t> :</w:t>
      </w:r>
      <w:r w:rsidRPr="005E078D">
        <w:rPr>
          <w:i/>
          <w:szCs w:val="24"/>
        </w:rPr>
        <w:t>[</w:t>
      </w:r>
      <w:proofErr w:type="gramEnd"/>
      <w:r w:rsidRPr="005E078D">
        <w:rPr>
          <w:i/>
          <w:szCs w:val="24"/>
        </w:rPr>
        <w:t>nom et adresse du Soumissionnaire retenu]</w:t>
      </w:r>
    </w:p>
    <w:p w14:paraId="1F6BB097" w14:textId="77777777" w:rsidR="00405039" w:rsidRPr="005E078D" w:rsidRDefault="00405039" w:rsidP="00365EC9">
      <w:pPr>
        <w:suppressAutoHyphens/>
        <w:rPr>
          <w:szCs w:val="24"/>
        </w:rPr>
      </w:pPr>
    </w:p>
    <w:p w14:paraId="01624D40" w14:textId="77777777" w:rsidR="00ED7C0D" w:rsidRPr="005E078D" w:rsidRDefault="00ED7C0D" w:rsidP="00365EC9">
      <w:pPr>
        <w:suppressAutoHyphens/>
        <w:rPr>
          <w:szCs w:val="24"/>
        </w:rPr>
      </w:pPr>
    </w:p>
    <w:p w14:paraId="333A5329" w14:textId="77777777" w:rsidR="007807B1" w:rsidRPr="005E078D" w:rsidRDefault="007807B1" w:rsidP="00365EC9">
      <w:pPr>
        <w:suppressAutoHyphens/>
        <w:rPr>
          <w:szCs w:val="24"/>
        </w:rPr>
      </w:pPr>
      <w:r w:rsidRPr="005E078D">
        <w:rPr>
          <w:szCs w:val="24"/>
        </w:rPr>
        <w:t>Objet</w:t>
      </w:r>
      <w:proofErr w:type="gramStart"/>
      <w:r w:rsidR="00402F3E" w:rsidRPr="005E078D">
        <w:rPr>
          <w:szCs w:val="24"/>
        </w:rPr>
        <w:t> :</w:t>
      </w:r>
      <w:r w:rsidRPr="005E078D">
        <w:rPr>
          <w:b/>
          <w:i/>
          <w:szCs w:val="24"/>
        </w:rPr>
        <w:t>Notification</w:t>
      </w:r>
      <w:proofErr w:type="gramEnd"/>
      <w:r w:rsidRPr="005E078D">
        <w:rPr>
          <w:b/>
          <w:i/>
          <w:szCs w:val="24"/>
        </w:rPr>
        <w:t xml:space="preserve"> d’attribution du Marché No</w:t>
      </w:r>
      <w:r w:rsidR="00ED7C0D" w:rsidRPr="005E078D">
        <w:t xml:space="preserve">. . . . . . . . ..  </w:t>
      </w:r>
    </w:p>
    <w:p w14:paraId="5F952D9A" w14:textId="77777777" w:rsidR="007807B1" w:rsidRPr="005E078D" w:rsidRDefault="007807B1" w:rsidP="00365EC9">
      <w:pPr>
        <w:suppressAutoHyphens/>
        <w:rPr>
          <w:szCs w:val="24"/>
        </w:rPr>
      </w:pPr>
    </w:p>
    <w:p w14:paraId="79034CE3" w14:textId="77777777" w:rsidR="00ED7C0D" w:rsidRPr="005E078D" w:rsidRDefault="00ED7C0D" w:rsidP="00365EC9">
      <w:pPr>
        <w:suppressAutoHyphens/>
        <w:rPr>
          <w:szCs w:val="24"/>
        </w:rPr>
      </w:pPr>
    </w:p>
    <w:p w14:paraId="0EA9A431" w14:textId="77777777" w:rsidR="007807B1" w:rsidRPr="005E078D" w:rsidRDefault="007807B1" w:rsidP="00365EC9">
      <w:pPr>
        <w:suppressAutoHyphens/>
        <w:rPr>
          <w:szCs w:val="24"/>
        </w:rPr>
      </w:pPr>
      <w:r w:rsidRPr="005E078D">
        <w:rPr>
          <w:szCs w:val="24"/>
        </w:rPr>
        <w:t>Messieurs,</w:t>
      </w:r>
    </w:p>
    <w:p w14:paraId="1D0CABDE" w14:textId="77777777" w:rsidR="007807B1" w:rsidRPr="005E078D" w:rsidRDefault="007807B1" w:rsidP="00365EC9">
      <w:pPr>
        <w:suppressAutoHyphens/>
        <w:rPr>
          <w:szCs w:val="24"/>
        </w:rPr>
      </w:pPr>
    </w:p>
    <w:p w14:paraId="0A2A22BE" w14:textId="77777777" w:rsidR="007807B1" w:rsidRPr="005E078D" w:rsidRDefault="007807B1" w:rsidP="00365EC9">
      <w:pPr>
        <w:suppressAutoHyphens/>
        <w:jc w:val="both"/>
        <w:rPr>
          <w:szCs w:val="24"/>
        </w:rPr>
      </w:pPr>
      <w:r w:rsidRPr="005E078D">
        <w:rPr>
          <w:szCs w:val="24"/>
        </w:rPr>
        <w:t xml:space="preserve">La présente a pour but de vous notifier que votre offre en date du </w:t>
      </w:r>
      <w:r w:rsidRPr="005E078D">
        <w:rPr>
          <w:b/>
          <w:i/>
          <w:szCs w:val="24"/>
        </w:rPr>
        <w:t>[date]</w:t>
      </w:r>
      <w:r w:rsidRPr="005E078D">
        <w:rPr>
          <w:szCs w:val="24"/>
        </w:rPr>
        <w:t xml:space="preserve">pour l’exécution des Fournitures et Services connexes de </w:t>
      </w:r>
      <w:r w:rsidRPr="005E078D">
        <w:rPr>
          <w:b/>
          <w:i/>
          <w:szCs w:val="24"/>
        </w:rPr>
        <w:t>[nom du marché et identification]</w:t>
      </w:r>
      <w:r w:rsidRPr="005E078D">
        <w:rPr>
          <w:szCs w:val="24"/>
        </w:rPr>
        <w:t xml:space="preserve">pour le montant du Marché de </w:t>
      </w:r>
      <w:r w:rsidRPr="005E078D">
        <w:rPr>
          <w:b/>
          <w:i/>
          <w:szCs w:val="24"/>
        </w:rPr>
        <w:t>[montant en chiffres et en lettres, nom de la monnaie]</w:t>
      </w:r>
      <w:r w:rsidRPr="005E078D">
        <w:rPr>
          <w:szCs w:val="24"/>
        </w:rPr>
        <w:t xml:space="preserve">, rectifié et modifié conformément aux Instructions aux soumissionnaires </w:t>
      </w:r>
      <w:r w:rsidRPr="005E078D">
        <w:rPr>
          <w:b/>
          <w:i/>
          <w:szCs w:val="24"/>
        </w:rPr>
        <w:t xml:space="preserve">[Supprimer </w:t>
      </w:r>
      <w:r w:rsidR="00402F3E" w:rsidRPr="005E078D">
        <w:rPr>
          <w:b/>
          <w:i/>
          <w:szCs w:val="24"/>
        </w:rPr>
        <w:t>« </w:t>
      </w:r>
      <w:r w:rsidRPr="005E078D">
        <w:rPr>
          <w:b/>
          <w:i/>
          <w:szCs w:val="24"/>
        </w:rPr>
        <w:t>rectifié et</w:t>
      </w:r>
      <w:r w:rsidR="00402F3E" w:rsidRPr="005E078D">
        <w:rPr>
          <w:b/>
          <w:i/>
          <w:szCs w:val="24"/>
        </w:rPr>
        <w:t> »</w:t>
      </w:r>
      <w:r w:rsidRPr="005E078D">
        <w:rPr>
          <w:b/>
          <w:i/>
          <w:szCs w:val="24"/>
        </w:rPr>
        <w:t xml:space="preserve"> ou </w:t>
      </w:r>
      <w:r w:rsidR="00402F3E" w:rsidRPr="005E078D">
        <w:rPr>
          <w:b/>
          <w:i/>
          <w:szCs w:val="24"/>
        </w:rPr>
        <w:t>« </w:t>
      </w:r>
      <w:r w:rsidRPr="005E078D">
        <w:rPr>
          <w:b/>
          <w:i/>
          <w:szCs w:val="24"/>
        </w:rPr>
        <w:t>et modifié</w:t>
      </w:r>
      <w:r w:rsidR="00402F3E" w:rsidRPr="005E078D">
        <w:rPr>
          <w:b/>
          <w:i/>
          <w:szCs w:val="24"/>
        </w:rPr>
        <w:t> »</w:t>
      </w:r>
      <w:r w:rsidRPr="005E078D">
        <w:rPr>
          <w:b/>
          <w:i/>
          <w:szCs w:val="24"/>
        </w:rPr>
        <w:t xml:space="preserve"> si seulement l’une de ce mesures s’</w:t>
      </w:r>
      <w:proofErr w:type="spellStart"/>
      <w:r w:rsidRPr="005E078D">
        <w:rPr>
          <w:b/>
          <w:i/>
          <w:szCs w:val="24"/>
        </w:rPr>
        <w:t>applique.Supprimer</w:t>
      </w:r>
      <w:proofErr w:type="spellEnd"/>
      <w:r w:rsidRPr="005E078D">
        <w:rPr>
          <w:b/>
          <w:i/>
          <w:szCs w:val="24"/>
        </w:rPr>
        <w:t xml:space="preserve"> </w:t>
      </w:r>
      <w:r w:rsidR="00402F3E" w:rsidRPr="005E078D">
        <w:rPr>
          <w:b/>
          <w:i/>
          <w:szCs w:val="24"/>
        </w:rPr>
        <w:t>« </w:t>
      </w:r>
      <w:r w:rsidRPr="005E078D">
        <w:rPr>
          <w:b/>
          <w:i/>
          <w:szCs w:val="24"/>
        </w:rPr>
        <w:t>rectifié et modifié conformément aux Instructions aux soumissionnaires</w:t>
      </w:r>
      <w:r w:rsidR="00402F3E" w:rsidRPr="005E078D">
        <w:rPr>
          <w:b/>
          <w:i/>
          <w:szCs w:val="24"/>
        </w:rPr>
        <w:t> »</w:t>
      </w:r>
      <w:r w:rsidRPr="005E078D">
        <w:rPr>
          <w:b/>
          <w:i/>
          <w:szCs w:val="24"/>
        </w:rPr>
        <w:t xml:space="preserve"> si des rectifications ou modifications n’ont pas été effectuées]</w:t>
      </w:r>
      <w:r w:rsidRPr="005E078D">
        <w:rPr>
          <w:szCs w:val="24"/>
        </w:rPr>
        <w:t>, est acceptée par nos services.</w:t>
      </w:r>
    </w:p>
    <w:p w14:paraId="0D838441" w14:textId="77777777" w:rsidR="007807B1" w:rsidRPr="005E078D" w:rsidRDefault="007807B1" w:rsidP="00365EC9">
      <w:pPr>
        <w:suppressAutoHyphens/>
        <w:rPr>
          <w:szCs w:val="24"/>
        </w:rPr>
      </w:pPr>
    </w:p>
    <w:p w14:paraId="0975720E" w14:textId="77777777" w:rsidR="007807B1" w:rsidRPr="005E078D" w:rsidRDefault="007807B1" w:rsidP="00365EC9">
      <w:pPr>
        <w:suppressAutoHyphens/>
        <w:jc w:val="both"/>
        <w:rPr>
          <w:szCs w:val="24"/>
        </w:rPr>
      </w:pPr>
      <w:r w:rsidRPr="005E078D">
        <w:rPr>
          <w:szCs w:val="24"/>
        </w:rPr>
        <w:t>Il vous est demandé de fournir la garantie de bonne exécution dans les 28 jours,</w:t>
      </w:r>
      <w:r w:rsidR="00823747" w:rsidRPr="005E078D">
        <w:rPr>
          <w:szCs w:val="24"/>
        </w:rPr>
        <w:t xml:space="preserve"> </w:t>
      </w:r>
      <w:r w:rsidRPr="005E078D">
        <w:rPr>
          <w:szCs w:val="24"/>
        </w:rPr>
        <w:t>conformément au CCAG, en utilisant le formulaire de garantie de bonne exécution de la Section X, Formulaires du marché.</w:t>
      </w:r>
    </w:p>
    <w:p w14:paraId="79A53EA7" w14:textId="77777777" w:rsidR="007807B1" w:rsidRPr="005E078D" w:rsidRDefault="007807B1" w:rsidP="00365EC9">
      <w:pPr>
        <w:suppressAutoHyphens/>
        <w:rPr>
          <w:szCs w:val="24"/>
        </w:rPr>
      </w:pPr>
    </w:p>
    <w:p w14:paraId="53617604" w14:textId="77777777" w:rsidR="00DE694A" w:rsidRPr="005E078D" w:rsidRDefault="00DE694A" w:rsidP="00DE694A">
      <w:pPr>
        <w:spacing w:before="120" w:after="120"/>
        <w:rPr>
          <w:szCs w:val="24"/>
        </w:rPr>
      </w:pPr>
      <w:r w:rsidRPr="005E078D">
        <w:rPr>
          <w:szCs w:val="24"/>
        </w:rPr>
        <w:t>Signature autorisée : ____________________________________________________</w:t>
      </w:r>
    </w:p>
    <w:p w14:paraId="5CF96047" w14:textId="77777777" w:rsidR="00DE694A" w:rsidRPr="005E078D" w:rsidRDefault="00DE694A" w:rsidP="00DE694A">
      <w:pPr>
        <w:spacing w:before="120" w:after="120"/>
        <w:rPr>
          <w:szCs w:val="24"/>
        </w:rPr>
      </w:pPr>
      <w:r w:rsidRPr="005E078D">
        <w:rPr>
          <w:szCs w:val="24"/>
        </w:rPr>
        <w:t>Nom et titre du signataire habilité à signer au nom de l’Acheteur</w:t>
      </w:r>
      <w:r w:rsidRPr="005E078D">
        <w:rPr>
          <w:i/>
          <w:szCs w:val="24"/>
        </w:rPr>
        <w:t xml:space="preserve"> [Insérer le, nom et titre du signataire habilité à signer au nom de l’Acheteur] _____________________________</w:t>
      </w:r>
    </w:p>
    <w:p w14:paraId="65EF620D" w14:textId="77777777" w:rsidR="00DE694A" w:rsidRPr="005E078D" w:rsidRDefault="00DE694A" w:rsidP="00365EC9">
      <w:pPr>
        <w:suppressAutoHyphens/>
        <w:rPr>
          <w:szCs w:val="24"/>
        </w:rPr>
      </w:pPr>
      <w:r w:rsidRPr="005E078D">
        <w:rPr>
          <w:szCs w:val="24"/>
        </w:rPr>
        <w:t>Nom de l’Agence d’exécution : ____________________________________________</w:t>
      </w:r>
    </w:p>
    <w:p w14:paraId="2B9179E5" w14:textId="77777777" w:rsidR="00ED7C0D" w:rsidRPr="005E078D" w:rsidRDefault="00ED7C0D" w:rsidP="00365EC9">
      <w:pPr>
        <w:suppressAutoHyphens/>
        <w:rPr>
          <w:b/>
          <w:bCs/>
          <w:szCs w:val="24"/>
        </w:rPr>
      </w:pPr>
    </w:p>
    <w:p w14:paraId="06FE129F" w14:textId="77777777" w:rsidR="00ED7C0D" w:rsidRPr="005E078D" w:rsidRDefault="00ED7C0D" w:rsidP="00365EC9">
      <w:pPr>
        <w:suppressAutoHyphens/>
        <w:rPr>
          <w:b/>
          <w:bCs/>
          <w:szCs w:val="24"/>
        </w:rPr>
      </w:pPr>
    </w:p>
    <w:p w14:paraId="5C1D1BBA" w14:textId="77777777" w:rsidR="007807B1" w:rsidRPr="005E078D" w:rsidRDefault="007807B1" w:rsidP="00365EC9">
      <w:pPr>
        <w:suppressAutoHyphens/>
        <w:rPr>
          <w:b/>
          <w:bCs/>
          <w:szCs w:val="24"/>
        </w:rPr>
      </w:pPr>
      <w:r w:rsidRPr="005E078D">
        <w:rPr>
          <w:b/>
          <w:bCs/>
          <w:szCs w:val="24"/>
        </w:rPr>
        <w:t>Pièce jointe</w:t>
      </w:r>
      <w:r w:rsidR="00402F3E" w:rsidRPr="005E078D">
        <w:rPr>
          <w:b/>
          <w:bCs/>
          <w:szCs w:val="24"/>
        </w:rPr>
        <w:t> :</w:t>
      </w:r>
      <w:r w:rsidRPr="005E078D">
        <w:rPr>
          <w:b/>
          <w:bCs/>
          <w:szCs w:val="24"/>
        </w:rPr>
        <w:t xml:space="preserve"> Acte d’Engagement</w:t>
      </w:r>
    </w:p>
    <w:p w14:paraId="63BD90B9" w14:textId="77777777" w:rsidR="00940BF3" w:rsidRPr="005E078D" w:rsidRDefault="007807B1" w:rsidP="00C1188B">
      <w:pPr>
        <w:suppressAutoHyphens/>
        <w:spacing w:before="120" w:after="120"/>
        <w:rPr>
          <w:szCs w:val="24"/>
        </w:rPr>
      </w:pPr>
      <w:r w:rsidRPr="005E078D">
        <w:rPr>
          <w:szCs w:val="24"/>
        </w:rPr>
        <w:br w:type="page"/>
      </w:r>
    </w:p>
    <w:p w14:paraId="34E9A590" w14:textId="4343D783" w:rsidR="00886E88" w:rsidRDefault="00886E88" w:rsidP="005A1B68">
      <w:pPr>
        <w:pStyle w:val="SectionXHeading"/>
        <w:rPr>
          <w:rFonts w:ascii="Times New Roman" w:hAnsi="Times New Roman"/>
          <w:lang w:val="fr-FR"/>
        </w:rPr>
      </w:pPr>
      <w:bookmarkStart w:id="591" w:name="_Toc479815417"/>
      <w:bookmarkStart w:id="592" w:name="_Toc486344890"/>
      <w:bookmarkStart w:id="593" w:name="_Toc486344891"/>
      <w:bookmarkStart w:id="594" w:name="_Toc479815418"/>
      <w:r w:rsidRPr="005E078D">
        <w:rPr>
          <w:rFonts w:ascii="Times New Roman" w:hAnsi="Times New Roman"/>
          <w:lang w:val="fr-FR"/>
        </w:rPr>
        <w:lastRenderedPageBreak/>
        <w:t>Modèle de</w:t>
      </w:r>
      <w:r w:rsidR="006D1E94">
        <w:rPr>
          <w:rFonts w:ascii="Times New Roman" w:hAnsi="Times New Roman"/>
          <w:lang w:val="fr-FR"/>
        </w:rPr>
        <w:t xml:space="preserve"> marché </w:t>
      </w:r>
    </w:p>
    <w:p w14:paraId="652D0DE4" w14:textId="34F4F862" w:rsidR="005A1B68" w:rsidRPr="005E078D" w:rsidRDefault="005A1B68" w:rsidP="005A1B68">
      <w:pPr>
        <w:pStyle w:val="SectionXHeading"/>
        <w:rPr>
          <w:rFonts w:ascii="Times New Roman" w:hAnsi="Times New Roman"/>
          <w:lang w:val="fr-FR"/>
        </w:rPr>
      </w:pPr>
      <w:r w:rsidRPr="005E078D">
        <w:rPr>
          <w:rFonts w:ascii="Times New Roman" w:hAnsi="Times New Roman"/>
          <w:lang w:val="fr-FR"/>
        </w:rPr>
        <w:t>Acte d’Engagement</w:t>
      </w:r>
      <w:bookmarkEnd w:id="591"/>
      <w:bookmarkEnd w:id="592"/>
    </w:p>
    <w:p w14:paraId="0C7ADCFE" w14:textId="77777777" w:rsidR="005A1B68" w:rsidRPr="005E078D" w:rsidRDefault="005A1B68" w:rsidP="005A1B68">
      <w:pPr>
        <w:suppressAutoHyphens/>
        <w:spacing w:before="120" w:after="240"/>
        <w:rPr>
          <w:i/>
          <w:iCs/>
          <w:szCs w:val="24"/>
        </w:rPr>
      </w:pPr>
      <w:r w:rsidRPr="005E078D">
        <w:rPr>
          <w:i/>
          <w:iCs/>
          <w:szCs w:val="24"/>
        </w:rPr>
        <w:t xml:space="preserve">[Le Soumissionnaire sélectionné remplit l’Acte d’Engagement conformément aux indications en italiques] </w:t>
      </w:r>
    </w:p>
    <w:p w14:paraId="607CA4BC" w14:textId="79962723" w:rsidR="005A1B68" w:rsidRPr="005E078D" w:rsidRDefault="005A1B68" w:rsidP="005A1B68">
      <w:pPr>
        <w:suppressAutoHyphens/>
        <w:spacing w:before="120" w:after="240"/>
        <w:rPr>
          <w:szCs w:val="24"/>
        </w:rPr>
      </w:pPr>
      <w:r w:rsidRPr="005E078D">
        <w:rPr>
          <w:szCs w:val="24"/>
        </w:rPr>
        <w:t xml:space="preserve">AUX TERMES DU PRÉSENT MARCHÉ, conclu </w:t>
      </w:r>
      <w:proofErr w:type="gramStart"/>
      <w:r w:rsidRPr="005E078D">
        <w:rPr>
          <w:szCs w:val="24"/>
        </w:rPr>
        <w:t xml:space="preserve">le  </w:t>
      </w:r>
      <w:r w:rsidRPr="005E078D">
        <w:rPr>
          <w:b/>
          <w:i/>
          <w:szCs w:val="24"/>
        </w:rPr>
        <w:t>[</w:t>
      </w:r>
      <w:proofErr w:type="gramEnd"/>
      <w:r w:rsidRPr="005E078D">
        <w:rPr>
          <w:b/>
          <w:i/>
          <w:szCs w:val="24"/>
        </w:rPr>
        <w:t>date]</w:t>
      </w:r>
      <w:r w:rsidRPr="005E078D">
        <w:rPr>
          <w:szCs w:val="24"/>
        </w:rPr>
        <w:t xml:space="preserve">jour de </w:t>
      </w:r>
      <w:r w:rsidRPr="005E078D">
        <w:rPr>
          <w:b/>
          <w:i/>
          <w:szCs w:val="24"/>
        </w:rPr>
        <w:t>[mois]</w:t>
      </w:r>
      <w:r w:rsidRPr="005E078D">
        <w:rPr>
          <w:szCs w:val="24"/>
        </w:rPr>
        <w:t xml:space="preserve"> de 20</w:t>
      </w:r>
      <w:r w:rsidR="008524CE" w:rsidRPr="005E078D">
        <w:rPr>
          <w:szCs w:val="24"/>
        </w:rPr>
        <w:t>2</w:t>
      </w:r>
      <w:r w:rsidR="006D1E94">
        <w:rPr>
          <w:szCs w:val="24"/>
        </w:rPr>
        <w:t>2</w:t>
      </w:r>
    </w:p>
    <w:p w14:paraId="28C89D6F" w14:textId="77777777" w:rsidR="005A1B68" w:rsidRPr="005E078D" w:rsidRDefault="005A1B68" w:rsidP="005A1B68">
      <w:pPr>
        <w:suppressAutoHyphens/>
        <w:spacing w:before="120" w:after="240"/>
        <w:rPr>
          <w:szCs w:val="24"/>
        </w:rPr>
      </w:pPr>
    </w:p>
    <w:p w14:paraId="334C7CB3" w14:textId="77777777" w:rsidR="005A1B68" w:rsidRPr="005E078D" w:rsidRDefault="005A1B68" w:rsidP="005A1B68">
      <w:pPr>
        <w:suppressAutoHyphens/>
        <w:spacing w:before="120" w:after="240"/>
        <w:rPr>
          <w:szCs w:val="24"/>
        </w:rPr>
      </w:pPr>
      <w:r w:rsidRPr="005E078D">
        <w:rPr>
          <w:szCs w:val="24"/>
        </w:rPr>
        <w:t xml:space="preserve">ENTRE </w:t>
      </w:r>
    </w:p>
    <w:p w14:paraId="2136E289" w14:textId="493C5582" w:rsidR="006D1E94" w:rsidRPr="00CC6A4B" w:rsidRDefault="005A1B68" w:rsidP="006D1E94">
      <w:pPr>
        <w:tabs>
          <w:tab w:val="left" w:pos="1062"/>
          <w:tab w:val="right" w:pos="7254"/>
        </w:tabs>
        <w:spacing w:after="200"/>
        <w:jc w:val="both"/>
        <w:rPr>
          <w:szCs w:val="24"/>
        </w:rPr>
      </w:pPr>
      <w:r w:rsidRPr="005E078D">
        <w:t>L</w:t>
      </w:r>
      <w:r w:rsidR="006D1E94">
        <w:t>a</w:t>
      </w:r>
      <w:r w:rsidRPr="005E078D">
        <w:t xml:space="preserve"> </w:t>
      </w:r>
      <w:r w:rsidR="008524CE" w:rsidRPr="005E078D">
        <w:t>Coordinat</w:t>
      </w:r>
      <w:r w:rsidR="006D1E94">
        <w:t xml:space="preserve">rice </w:t>
      </w:r>
      <w:r w:rsidR="008524CE" w:rsidRPr="005E078D">
        <w:t xml:space="preserve">du Projet </w:t>
      </w:r>
      <w:r w:rsidR="006D1E94">
        <w:t xml:space="preserve">pour la promotion de l’accès au financement, de l’entreprenariat et de l’emploi au Mali </w:t>
      </w:r>
      <w:r w:rsidR="006D1E94" w:rsidRPr="00CC6A4B">
        <w:rPr>
          <w:szCs w:val="24"/>
        </w:rPr>
        <w:t>sise au quartier du fleuve Immeuble de la Direction générale de la dette publique 1</w:t>
      </w:r>
      <w:r w:rsidR="006D1E94" w:rsidRPr="00CC6A4B">
        <w:rPr>
          <w:szCs w:val="24"/>
          <w:vertAlign w:val="superscript"/>
        </w:rPr>
        <w:t>er</w:t>
      </w:r>
      <w:r w:rsidR="006D1E94" w:rsidRPr="00CC6A4B">
        <w:rPr>
          <w:szCs w:val="24"/>
        </w:rPr>
        <w:t xml:space="preserve"> étage Bamako Mali</w:t>
      </w:r>
    </w:p>
    <w:p w14:paraId="18589C8C" w14:textId="67EF5D16" w:rsidR="005A1B68" w:rsidRPr="005E078D" w:rsidRDefault="006D1E94" w:rsidP="006D1E94">
      <w:pPr>
        <w:spacing w:before="120" w:after="120"/>
      </w:pPr>
      <w:r w:rsidRPr="006D1E94">
        <w:rPr>
          <w:szCs w:val="24"/>
        </w:rPr>
        <w:t>Numéro de téléphone : (+223) 20 22 45 14</w:t>
      </w:r>
      <w:r w:rsidR="005A1B68" w:rsidRPr="006D1E94">
        <w:rPr>
          <w:i/>
          <w:iCs/>
        </w:rPr>
        <w:t xml:space="preserve"> </w:t>
      </w:r>
      <w:r w:rsidR="005A1B68" w:rsidRPr="005E078D">
        <w:t>(ci-après dénommé l</w:t>
      </w:r>
      <w:proofErr w:type="gramStart"/>
      <w:r w:rsidR="005A1B68" w:rsidRPr="005E078D">
        <w:t>’«Acheteur</w:t>
      </w:r>
      <w:proofErr w:type="gramEnd"/>
      <w:r w:rsidR="005A1B68" w:rsidRPr="005E078D">
        <w:t xml:space="preserve"> ») d’une part, et </w:t>
      </w:r>
    </w:p>
    <w:p w14:paraId="63A33E82" w14:textId="64D30B1D" w:rsidR="005A1B68" w:rsidRPr="005E078D" w:rsidRDefault="005A1B68" w:rsidP="006D1E94">
      <w:pPr>
        <w:spacing w:before="120" w:after="120"/>
        <w:jc w:val="both"/>
      </w:pPr>
      <w:r w:rsidRPr="005E078D">
        <w:rPr>
          <w:i/>
          <w:iCs/>
        </w:rPr>
        <w:t>[</w:t>
      </w:r>
      <w:proofErr w:type="gramStart"/>
      <w:r w:rsidRPr="005E078D">
        <w:rPr>
          <w:i/>
          <w:iCs/>
        </w:rPr>
        <w:t>insérer</w:t>
      </w:r>
      <w:proofErr w:type="gramEnd"/>
      <w:r w:rsidRPr="005E078D">
        <w:rPr>
          <w:i/>
          <w:iCs/>
        </w:rPr>
        <w:t xml:space="preserve"> le nom légal complet du Fournisseur]</w:t>
      </w:r>
      <w:r w:rsidRPr="005E078D">
        <w:t xml:space="preserve"> de </w:t>
      </w:r>
      <w:r w:rsidRPr="005E078D">
        <w:rPr>
          <w:i/>
          <w:iCs/>
        </w:rPr>
        <w:t xml:space="preserve">[insérer l’adresse complète du Fournisseur] </w:t>
      </w:r>
      <w:r w:rsidRPr="005E078D">
        <w:t>(ci-après dénommé le « Fournisseur »), d’autre part :</w:t>
      </w:r>
    </w:p>
    <w:p w14:paraId="08A1DB4B" w14:textId="77777777" w:rsidR="005A1B68" w:rsidRPr="005E078D" w:rsidRDefault="005A1B68" w:rsidP="005A1B68">
      <w:pPr>
        <w:spacing w:after="200"/>
      </w:pPr>
    </w:p>
    <w:p w14:paraId="44668C76" w14:textId="221DBD6E" w:rsidR="005A1B68" w:rsidRPr="005E078D" w:rsidRDefault="005A1B68" w:rsidP="005A1B68">
      <w:pPr>
        <w:suppressAutoHyphens/>
        <w:spacing w:before="120" w:after="240"/>
        <w:jc w:val="both"/>
        <w:rPr>
          <w:szCs w:val="24"/>
        </w:rPr>
      </w:pPr>
      <w:r w:rsidRPr="005E078D">
        <w:rPr>
          <w:szCs w:val="24"/>
        </w:rPr>
        <w:t>ATTENDU QUE l’Acheteur a lancé un appel d’offres pour certaines Fournitures et certains Services connexes, à savoir l’acquisition d</w:t>
      </w:r>
      <w:r w:rsidR="003300DC" w:rsidRPr="005E078D">
        <w:rPr>
          <w:szCs w:val="24"/>
        </w:rPr>
        <w:t>e</w:t>
      </w:r>
      <w:r w:rsidR="008524CE" w:rsidRPr="005E078D">
        <w:rPr>
          <w:szCs w:val="24"/>
        </w:rPr>
        <w:t xml:space="preserve">s </w:t>
      </w:r>
      <w:proofErr w:type="spellStart"/>
      <w:r w:rsidR="008524CE" w:rsidRPr="005E078D">
        <w:rPr>
          <w:szCs w:val="24"/>
        </w:rPr>
        <w:t>vehicules</w:t>
      </w:r>
      <w:proofErr w:type="spellEnd"/>
      <w:r w:rsidRPr="005E078D">
        <w:rPr>
          <w:szCs w:val="24"/>
        </w:rPr>
        <w:t xml:space="preserve"> pour le compte </w:t>
      </w:r>
      <w:proofErr w:type="spellStart"/>
      <w:r w:rsidR="001F4C1F" w:rsidRPr="005E078D">
        <w:t>compte</w:t>
      </w:r>
      <w:proofErr w:type="spellEnd"/>
      <w:r w:rsidR="001F4C1F" w:rsidRPr="005E078D">
        <w:t xml:space="preserve"> </w:t>
      </w:r>
      <w:proofErr w:type="gramStart"/>
      <w:r w:rsidR="001F4C1F" w:rsidRPr="005E078D">
        <w:t xml:space="preserve">du  </w:t>
      </w:r>
      <w:r w:rsidR="006D1E94">
        <w:t>PAFFEM</w:t>
      </w:r>
      <w:proofErr w:type="gramEnd"/>
      <w:r w:rsidR="006D1E94">
        <w:t xml:space="preserve"> </w:t>
      </w:r>
      <w:r w:rsidRPr="005E078D">
        <w:rPr>
          <w:szCs w:val="24"/>
        </w:rPr>
        <w:t xml:space="preserve">et a accepté une offre du Fournisseur pour la livraison de ces Fournitures et la prestation de ces Services connexes, pour un montant égal à </w:t>
      </w:r>
      <w:r w:rsidRPr="005E078D">
        <w:rPr>
          <w:i/>
          <w:iCs/>
          <w:szCs w:val="24"/>
        </w:rPr>
        <w:t xml:space="preserve">[insérer le Prix du Marché exprimé dans la(les) monnaie(s) de règlement du Marché] </w:t>
      </w:r>
      <w:r w:rsidRPr="005E078D">
        <w:rPr>
          <w:szCs w:val="24"/>
        </w:rPr>
        <w:t>(ci-après dénommé le « Prix du Marché »).</w:t>
      </w:r>
    </w:p>
    <w:p w14:paraId="2D2757E5" w14:textId="77777777" w:rsidR="005A1B68" w:rsidRPr="005E078D" w:rsidRDefault="005A1B68" w:rsidP="005A1B68">
      <w:pPr>
        <w:suppressAutoHyphens/>
        <w:spacing w:before="120" w:after="240"/>
        <w:jc w:val="both"/>
        <w:rPr>
          <w:szCs w:val="24"/>
        </w:rPr>
      </w:pPr>
      <w:r w:rsidRPr="005E078D">
        <w:rPr>
          <w:szCs w:val="24"/>
        </w:rPr>
        <w:t>Il a été arrêté et convenu ce qui suit :</w:t>
      </w:r>
    </w:p>
    <w:p w14:paraId="5963BB8A" w14:textId="77777777" w:rsidR="005A1B68" w:rsidRPr="005E078D" w:rsidRDefault="005A1B68" w:rsidP="005A1B68">
      <w:pPr>
        <w:suppressAutoHyphens/>
        <w:spacing w:before="120" w:after="240"/>
        <w:ind w:left="567" w:hanging="567"/>
        <w:jc w:val="both"/>
        <w:rPr>
          <w:szCs w:val="24"/>
        </w:rPr>
      </w:pPr>
      <w:r w:rsidRPr="005E078D">
        <w:rPr>
          <w:szCs w:val="24"/>
        </w:rPr>
        <w:t>1.</w:t>
      </w:r>
      <w:r w:rsidRPr="005E078D">
        <w:rPr>
          <w:szCs w:val="24"/>
        </w:rPr>
        <w:tab/>
        <w:t>Dans ce Marché, les mots et expressions auront le même sens que celui qui leur est respectivement donné dans les clauses du Marché auxquelles il est fait référence.</w:t>
      </w:r>
    </w:p>
    <w:p w14:paraId="621E84AF" w14:textId="77777777" w:rsidR="005A1B68" w:rsidRPr="005E078D" w:rsidRDefault="005A1B68" w:rsidP="005A1B68">
      <w:pPr>
        <w:suppressAutoHyphens/>
        <w:spacing w:before="120" w:after="240"/>
        <w:ind w:left="567" w:hanging="567"/>
        <w:jc w:val="both"/>
        <w:rPr>
          <w:szCs w:val="24"/>
        </w:rPr>
      </w:pPr>
      <w:r w:rsidRPr="005E078D">
        <w:rPr>
          <w:szCs w:val="24"/>
        </w:rPr>
        <w:t>2.</w:t>
      </w:r>
      <w:r w:rsidRPr="005E078D">
        <w:rPr>
          <w:szCs w:val="24"/>
        </w:rPr>
        <w:tab/>
        <w:t>Les documents ci-après sont réputés faire partie intégrante du Marché et être lus et interprétés à ce titre. Le présent Acte d’Engagement prévaudra sur toute autre pièce constitutive du Marché.</w:t>
      </w:r>
    </w:p>
    <w:p w14:paraId="47D50876" w14:textId="77777777" w:rsidR="005A1B68" w:rsidRPr="005E078D" w:rsidRDefault="005A1B68" w:rsidP="005A1B68">
      <w:pPr>
        <w:spacing w:before="120" w:after="120"/>
        <w:ind w:left="1080" w:hanging="540"/>
        <w:jc w:val="both"/>
      </w:pPr>
      <w:r w:rsidRPr="005E078D">
        <w:t>a)</w:t>
      </w:r>
      <w:r w:rsidRPr="005E078D">
        <w:tab/>
        <w:t xml:space="preserve">la Notification d’attribution du Marché adressée au Fournisseur par l’Acheteur ; </w:t>
      </w:r>
    </w:p>
    <w:p w14:paraId="52B27D5E" w14:textId="77777777" w:rsidR="005A1B68" w:rsidRPr="005E078D" w:rsidRDefault="005A1B68" w:rsidP="005A1B68">
      <w:pPr>
        <w:spacing w:before="120" w:after="120"/>
        <w:ind w:left="1080" w:hanging="540"/>
        <w:jc w:val="both"/>
      </w:pPr>
      <w:r w:rsidRPr="005E078D">
        <w:t xml:space="preserve">b) </w:t>
      </w:r>
      <w:r w:rsidRPr="005E078D">
        <w:tab/>
        <w:t>L‘offre et les Bordereaux des prix présentés par le Fournisseur ;</w:t>
      </w:r>
    </w:p>
    <w:p w14:paraId="24806B92" w14:textId="77777777" w:rsidR="005A1B68" w:rsidRPr="005E078D" w:rsidRDefault="005A1B68" w:rsidP="005A1B68">
      <w:pPr>
        <w:spacing w:before="120" w:after="120"/>
        <w:ind w:left="1080" w:hanging="540"/>
        <w:jc w:val="both"/>
      </w:pPr>
      <w:r w:rsidRPr="005E078D">
        <w:t>c)     Les addenda No ____ (si applicable)</w:t>
      </w:r>
    </w:p>
    <w:p w14:paraId="6DAB9382" w14:textId="77777777" w:rsidR="005A1B68" w:rsidRPr="005E078D" w:rsidRDefault="005A1B68" w:rsidP="005A1B68">
      <w:pPr>
        <w:spacing w:before="120" w:after="120"/>
        <w:ind w:left="1080" w:hanging="540"/>
        <w:jc w:val="both"/>
      </w:pPr>
      <w:r w:rsidRPr="005E078D">
        <w:t xml:space="preserve">d)     Le Cahier des Clauses Administratives Particulières ; </w:t>
      </w:r>
    </w:p>
    <w:p w14:paraId="6A46C967" w14:textId="77777777" w:rsidR="005A1B68" w:rsidRPr="005E078D" w:rsidRDefault="005A1B68" w:rsidP="005A1B68">
      <w:pPr>
        <w:spacing w:before="120" w:after="120"/>
        <w:ind w:left="1080" w:hanging="540"/>
        <w:jc w:val="both"/>
      </w:pPr>
      <w:r w:rsidRPr="005E078D">
        <w:t>d)</w:t>
      </w:r>
      <w:r w:rsidRPr="005E078D">
        <w:tab/>
        <w:t>Le Cahier des Clauses Administratives Générales ;</w:t>
      </w:r>
    </w:p>
    <w:p w14:paraId="38A952E7" w14:textId="77777777" w:rsidR="005A1B68" w:rsidRPr="005E078D" w:rsidRDefault="005A1B68" w:rsidP="005A1B68">
      <w:pPr>
        <w:spacing w:before="120" w:after="120"/>
        <w:ind w:left="1080" w:hanging="540"/>
        <w:jc w:val="both"/>
      </w:pPr>
      <w:r w:rsidRPr="005E078D">
        <w:t xml:space="preserve">e) </w:t>
      </w:r>
      <w:r w:rsidRPr="005E078D">
        <w:tab/>
        <w:t>La Liste des Fournitures, le Calendrier de livraison, et les Spécification techniques ; et</w:t>
      </w:r>
    </w:p>
    <w:p w14:paraId="52DE43A1" w14:textId="77777777" w:rsidR="005A1B68" w:rsidRPr="005E078D" w:rsidRDefault="005A1B68" w:rsidP="005A1B68">
      <w:pPr>
        <w:suppressAutoHyphens/>
        <w:spacing w:before="120" w:after="240"/>
        <w:ind w:left="1080" w:hanging="540"/>
        <w:jc w:val="both"/>
        <w:rPr>
          <w:szCs w:val="24"/>
        </w:rPr>
      </w:pPr>
      <w:r w:rsidRPr="005E078D">
        <w:t xml:space="preserve">f) </w:t>
      </w:r>
      <w:r w:rsidRPr="005E078D">
        <w:tab/>
        <w:t>[Ajouter ici tout(s) document(s) supplémentaire</w:t>
      </w:r>
      <w:r w:rsidR="002C6C43" w:rsidRPr="005E078D">
        <w:t xml:space="preserve"> </w:t>
      </w:r>
      <w:r w:rsidRPr="005E078D">
        <w:t>(s} éventuels] ________________</w:t>
      </w:r>
    </w:p>
    <w:p w14:paraId="33D55DEB" w14:textId="77777777" w:rsidR="005A1B68" w:rsidRPr="005E078D" w:rsidRDefault="005A1B68" w:rsidP="005A1B68">
      <w:pPr>
        <w:suppressAutoHyphens/>
        <w:spacing w:before="120" w:after="240"/>
        <w:ind w:left="567" w:hanging="567"/>
        <w:jc w:val="both"/>
        <w:rPr>
          <w:szCs w:val="24"/>
        </w:rPr>
      </w:pPr>
      <w:r w:rsidRPr="005E078D">
        <w:rPr>
          <w:szCs w:val="24"/>
        </w:rPr>
        <w:lastRenderedPageBreak/>
        <w:t>3.</w:t>
      </w:r>
      <w:r w:rsidRPr="005E078D">
        <w:rPr>
          <w:szCs w:val="24"/>
        </w:rPr>
        <w:tab/>
        <w:t>En contrepartie des paiements que l’Acheteur doit effectuer au bénéfice du Fournisseur, comme cela est indiqué ci-après, le Fournisseur convient avec l’Acheteur par les présentes de livrer les Fournitures et de rendre les Services connexes, et de remédier aux défauts de ces Fournitures et Services connexes conformément à tous égards aux dispositions du Marché.</w:t>
      </w:r>
    </w:p>
    <w:p w14:paraId="1B80BF77" w14:textId="77777777" w:rsidR="005A1B68" w:rsidRPr="005E078D" w:rsidRDefault="005A1B68" w:rsidP="005A1B68">
      <w:pPr>
        <w:suppressAutoHyphens/>
        <w:spacing w:before="120" w:after="240"/>
        <w:ind w:left="567" w:hanging="567"/>
        <w:jc w:val="both"/>
        <w:rPr>
          <w:szCs w:val="24"/>
        </w:rPr>
      </w:pPr>
      <w:r w:rsidRPr="005E078D">
        <w:rPr>
          <w:szCs w:val="24"/>
        </w:rPr>
        <w:t>4.</w:t>
      </w:r>
      <w:r w:rsidRPr="005E078D">
        <w:rPr>
          <w:szCs w:val="24"/>
        </w:rPr>
        <w:tab/>
        <w:t>L’Acheteur convient par les présentes de payer au Fournisseur, en contrepartie des Fournitures et Services connexes, et des rectifications apportées à leurs défauts et insuffisances, le prix du Marché, ou tout autre montant dû au titre du Marché, et ce, aux échéances et de la façon prescrites par le Marché.</w:t>
      </w:r>
    </w:p>
    <w:p w14:paraId="353DE976" w14:textId="77777777" w:rsidR="005A1B68" w:rsidRPr="005E078D" w:rsidRDefault="005A1B68" w:rsidP="005A1B68">
      <w:pPr>
        <w:jc w:val="both"/>
      </w:pPr>
      <w:r w:rsidRPr="005E078D">
        <w:t xml:space="preserve">5.  Le délai de livraison des fournitures, tel qu’il ressort du bordereau des quantités et calendrier de livraison est de ……. </w:t>
      </w:r>
      <w:proofErr w:type="gramStart"/>
      <w:r w:rsidRPr="005E078D">
        <w:t>à</w:t>
      </w:r>
      <w:proofErr w:type="gramEnd"/>
      <w:r w:rsidRPr="005E078D">
        <w:t xml:space="preserve"> compter de la date de notification du marché. </w:t>
      </w:r>
    </w:p>
    <w:p w14:paraId="2332144F" w14:textId="77777777" w:rsidR="005A1B68" w:rsidRPr="005E078D" w:rsidRDefault="005A1B68" w:rsidP="005A1B68">
      <w:pPr>
        <w:jc w:val="both"/>
      </w:pPr>
    </w:p>
    <w:p w14:paraId="5341D644" w14:textId="29BD7C06" w:rsidR="005A1B68" w:rsidRPr="00AB45B9" w:rsidRDefault="005A1B68" w:rsidP="006044B4">
      <w:pPr>
        <w:pStyle w:val="Paragraphedeliste"/>
        <w:numPr>
          <w:ilvl w:val="0"/>
          <w:numId w:val="53"/>
        </w:numPr>
        <w:rPr>
          <w:i/>
          <w:iCs/>
          <w:u w:val="single"/>
        </w:rPr>
      </w:pPr>
      <w:r w:rsidRPr="005E078D">
        <w:t xml:space="preserve">Les sommes dues au fournisseur au titre du présent Marché, seront payées par virement au </w:t>
      </w:r>
      <w:r w:rsidRPr="00AB45B9">
        <w:rPr>
          <w:i/>
          <w:iCs/>
          <w:u w:val="single"/>
        </w:rPr>
        <w:t xml:space="preserve">compte </w:t>
      </w:r>
      <w:r w:rsidRPr="00AB45B9">
        <w:rPr>
          <w:b/>
          <w:i/>
          <w:iCs/>
          <w:u w:val="single"/>
        </w:rPr>
        <w:t>n°</w:t>
      </w:r>
      <w:r w:rsidR="00AB45B9">
        <w:rPr>
          <w:b/>
          <w:i/>
          <w:iCs/>
          <w:u w:val="single"/>
        </w:rPr>
        <w:t xml:space="preserve">     </w:t>
      </w:r>
      <w:r w:rsidRPr="00AB45B9">
        <w:rPr>
          <w:i/>
          <w:iCs/>
          <w:u w:val="single"/>
        </w:rPr>
        <w:t xml:space="preserve"> </w:t>
      </w:r>
      <w:r w:rsidRPr="00AB45B9">
        <w:rPr>
          <w:b/>
          <w:i/>
          <w:iCs/>
          <w:u w:val="single"/>
        </w:rPr>
        <w:t>ouvert au nom de</w:t>
      </w:r>
      <w:r w:rsidR="00AB45B9">
        <w:rPr>
          <w:b/>
          <w:i/>
          <w:iCs/>
          <w:u w:val="single"/>
        </w:rPr>
        <w:t xml:space="preserve"> l’entreprise </w:t>
      </w:r>
      <w:r w:rsidRPr="00AB45B9">
        <w:rPr>
          <w:b/>
          <w:i/>
          <w:iCs/>
          <w:u w:val="single"/>
        </w:rPr>
        <w:t>à Bamako</w:t>
      </w:r>
      <w:r w:rsidRPr="00AB45B9">
        <w:rPr>
          <w:i/>
          <w:iCs/>
          <w:u w:val="single"/>
        </w:rPr>
        <w:t xml:space="preserve"> pour les paiements en monnaie locale.</w:t>
      </w:r>
    </w:p>
    <w:p w14:paraId="1FC5D80E" w14:textId="77777777" w:rsidR="005A1B68" w:rsidRPr="005E078D" w:rsidRDefault="005A1B68" w:rsidP="005A1B68">
      <w:pPr>
        <w:pStyle w:val="Paragraphedeliste"/>
      </w:pPr>
    </w:p>
    <w:p w14:paraId="03FE5367" w14:textId="5D66F89E" w:rsidR="005A1B68" w:rsidRPr="005E078D" w:rsidRDefault="00387AA8" w:rsidP="006044B4">
      <w:pPr>
        <w:pStyle w:val="Paragraphedeliste"/>
        <w:numPr>
          <w:ilvl w:val="0"/>
          <w:numId w:val="53"/>
        </w:numPr>
        <w:tabs>
          <w:tab w:val="left" w:pos="540"/>
        </w:tabs>
      </w:pPr>
      <w:r w:rsidRPr="005E078D">
        <w:t xml:space="preserve"> </w:t>
      </w:r>
      <w:r w:rsidR="005A1B68" w:rsidRPr="005E078D">
        <w:t xml:space="preserve">Le présent contrat est conclu </w:t>
      </w:r>
      <w:r w:rsidR="00AB45B9">
        <w:t>en T</w:t>
      </w:r>
      <w:r w:rsidR="005A1B68" w:rsidRPr="005E078D">
        <w:t xml:space="preserve">outes </w:t>
      </w:r>
      <w:r w:rsidR="00AB45B9">
        <w:t>T</w:t>
      </w:r>
      <w:r w:rsidR="005A1B68" w:rsidRPr="005E078D">
        <w:t xml:space="preserve">axes </w:t>
      </w:r>
      <w:r w:rsidR="00AB45B9">
        <w:t>C</w:t>
      </w:r>
      <w:r w:rsidR="005A1B68" w:rsidRPr="005E078D">
        <w:t>omprises</w:t>
      </w:r>
      <w:r w:rsidR="00AB45B9">
        <w:t xml:space="preserve"> (TTC)</w:t>
      </w:r>
    </w:p>
    <w:p w14:paraId="4ED24061" w14:textId="77777777" w:rsidR="005A1B68" w:rsidRPr="005E078D" w:rsidRDefault="005A1B68" w:rsidP="005A1B68">
      <w:pPr>
        <w:suppressAutoHyphens/>
      </w:pPr>
    </w:p>
    <w:p w14:paraId="13863C20" w14:textId="3E090A9C" w:rsidR="00AB45B9" w:rsidRPr="00CC6A4B" w:rsidRDefault="00387AA8" w:rsidP="00AB45B9">
      <w:pPr>
        <w:ind w:right="72"/>
        <w:jc w:val="both"/>
        <w:rPr>
          <w:szCs w:val="24"/>
        </w:rPr>
      </w:pPr>
      <w:r w:rsidRPr="005E078D">
        <w:t xml:space="preserve"> </w:t>
      </w:r>
      <w:r w:rsidR="005A1B68" w:rsidRPr="005E078D">
        <w:t xml:space="preserve">Le présent marché relatif à </w:t>
      </w:r>
      <w:proofErr w:type="spellStart"/>
      <w:r w:rsidR="005A1B68" w:rsidRPr="005E078D">
        <w:t>à</w:t>
      </w:r>
      <w:proofErr w:type="spellEnd"/>
      <w:r w:rsidR="005A1B68" w:rsidRPr="005E078D">
        <w:t xml:space="preserve"> l’</w:t>
      </w:r>
      <w:r w:rsidR="004B7966" w:rsidRPr="005E078D">
        <w:rPr>
          <w:szCs w:val="24"/>
        </w:rPr>
        <w:t>acquisition de</w:t>
      </w:r>
      <w:r w:rsidR="008524CE" w:rsidRPr="005E078D">
        <w:rPr>
          <w:szCs w:val="24"/>
        </w:rPr>
        <w:t xml:space="preserve">s </w:t>
      </w:r>
      <w:proofErr w:type="spellStart"/>
      <w:r w:rsidR="008524CE" w:rsidRPr="005E078D">
        <w:rPr>
          <w:szCs w:val="24"/>
        </w:rPr>
        <w:t>vehicules</w:t>
      </w:r>
      <w:proofErr w:type="spellEnd"/>
      <w:r w:rsidR="00AB45B9">
        <w:rPr>
          <w:szCs w:val="24"/>
        </w:rPr>
        <w:t xml:space="preserve"> </w:t>
      </w:r>
      <w:r w:rsidR="005A1B68" w:rsidRPr="005E078D">
        <w:t xml:space="preserve">pour le compte </w:t>
      </w:r>
      <w:r w:rsidR="00425F12" w:rsidRPr="005E078D">
        <w:t>du l’Unité de</w:t>
      </w:r>
      <w:r w:rsidR="008524CE" w:rsidRPr="005E078D">
        <w:t xml:space="preserve"> </w:t>
      </w:r>
      <w:r w:rsidR="00AB45B9">
        <w:t>Gestion du PAFFEM</w:t>
      </w:r>
      <w:r w:rsidR="005A1B68" w:rsidRPr="005E078D">
        <w:t>, conclu entre l</w:t>
      </w:r>
      <w:r w:rsidR="00AB45B9">
        <w:t>a</w:t>
      </w:r>
      <w:r w:rsidR="005A1B68" w:rsidRPr="005E078D">
        <w:t xml:space="preserve"> </w:t>
      </w:r>
      <w:r w:rsidR="008524CE" w:rsidRPr="005E078D">
        <w:t>Coordinat</w:t>
      </w:r>
      <w:r w:rsidR="00AB45B9">
        <w:t xml:space="preserve">rice </w:t>
      </w:r>
      <w:r w:rsidR="008524CE" w:rsidRPr="005E078D">
        <w:t>du Projet</w:t>
      </w:r>
      <w:r w:rsidR="005A1B68" w:rsidRPr="005E078D">
        <w:t xml:space="preserve"> </w:t>
      </w:r>
      <w:r w:rsidR="00425F12" w:rsidRPr="005E078D">
        <w:t>et [</w:t>
      </w:r>
      <w:r w:rsidR="005A1B68" w:rsidRPr="005E078D">
        <w:rPr>
          <w:i/>
        </w:rPr>
        <w:t xml:space="preserve">mentionner le nom et l’adresse du fournisseur], </w:t>
      </w:r>
      <w:r w:rsidR="005A1B68" w:rsidRPr="005E078D">
        <w:t xml:space="preserve">passé </w:t>
      </w:r>
      <w:r w:rsidR="00425F12" w:rsidRPr="005E078D">
        <w:t>par appel</w:t>
      </w:r>
      <w:r w:rsidR="005A1B68" w:rsidRPr="005E078D">
        <w:t xml:space="preserve"> d’offres national, pour un montant de </w:t>
      </w:r>
      <w:r w:rsidR="005A1B68" w:rsidRPr="005E078D">
        <w:rPr>
          <w:i/>
        </w:rPr>
        <w:t xml:space="preserve">(insérer le montant) </w:t>
      </w:r>
      <w:r w:rsidR="005A1B68" w:rsidRPr="005E078D">
        <w:t xml:space="preserve">francs CFA en </w:t>
      </w:r>
      <w:r w:rsidR="00AB45B9">
        <w:rPr>
          <w:b/>
        </w:rPr>
        <w:t>T</w:t>
      </w:r>
      <w:r w:rsidR="005A1B68" w:rsidRPr="005E078D">
        <w:rPr>
          <w:b/>
        </w:rPr>
        <w:t xml:space="preserve">outes </w:t>
      </w:r>
      <w:r w:rsidR="00AB45B9">
        <w:rPr>
          <w:b/>
        </w:rPr>
        <w:t>T</w:t>
      </w:r>
      <w:r w:rsidR="005A1B68" w:rsidRPr="005E078D">
        <w:rPr>
          <w:b/>
        </w:rPr>
        <w:t xml:space="preserve">axes </w:t>
      </w:r>
      <w:r w:rsidR="00AB45B9">
        <w:rPr>
          <w:b/>
        </w:rPr>
        <w:t>C</w:t>
      </w:r>
      <w:r w:rsidR="005A1B68" w:rsidRPr="005E078D">
        <w:rPr>
          <w:b/>
        </w:rPr>
        <w:t>omprises (TTC)</w:t>
      </w:r>
      <w:r w:rsidR="005A1B68" w:rsidRPr="005E078D">
        <w:t xml:space="preserve"> financé à hauteur de 100 % par le </w:t>
      </w:r>
      <w:r w:rsidR="00AB45B9" w:rsidRPr="00CC6A4B">
        <w:rPr>
          <w:szCs w:val="24"/>
        </w:rPr>
        <w:t>DON N</w:t>
      </w:r>
      <w:proofErr w:type="gramStart"/>
      <w:r w:rsidR="00AB45B9" w:rsidRPr="00CC6A4B">
        <w:rPr>
          <w:szCs w:val="24"/>
        </w:rPr>
        <w:t>°:</w:t>
      </w:r>
      <w:proofErr w:type="gramEnd"/>
      <w:r w:rsidR="00AB45B9" w:rsidRPr="00CC6A4B">
        <w:rPr>
          <w:szCs w:val="24"/>
        </w:rPr>
        <w:t xml:space="preserve"> </w:t>
      </w:r>
      <w:r w:rsidR="00AB45B9" w:rsidRPr="00CC6A4B">
        <w:rPr>
          <w:b/>
          <w:bCs/>
          <w:szCs w:val="24"/>
        </w:rPr>
        <w:t>D786</w:t>
      </w:r>
      <w:r w:rsidR="00AB45B9" w:rsidRPr="00CC6A4B">
        <w:rPr>
          <w:b/>
          <w:szCs w:val="24"/>
        </w:rPr>
        <w:t>-ML</w:t>
      </w:r>
    </w:p>
    <w:p w14:paraId="72FC9849" w14:textId="0DAAD465" w:rsidR="005A1B68" w:rsidRPr="005E078D" w:rsidRDefault="005A1B68" w:rsidP="00AB45B9">
      <w:pPr>
        <w:tabs>
          <w:tab w:val="left" w:pos="540"/>
        </w:tabs>
      </w:pPr>
      <w:proofErr w:type="gramStart"/>
      <w:r w:rsidRPr="005E078D">
        <w:t>pour</w:t>
      </w:r>
      <w:proofErr w:type="gramEnd"/>
      <w:r w:rsidRPr="005E078D">
        <w:t xml:space="preserve"> un délai d’exécution de </w:t>
      </w:r>
      <w:r w:rsidR="00AB45B9" w:rsidRPr="00AB45B9">
        <w:rPr>
          <w:highlight w:val="yellow"/>
        </w:rPr>
        <w:t>60 jours</w:t>
      </w:r>
      <w:r w:rsidRPr="005E078D">
        <w:t xml:space="preserve"> ne sera définitif qu’après approbation de l’Autorité compétente.</w:t>
      </w:r>
    </w:p>
    <w:p w14:paraId="5F6B1A8F" w14:textId="77777777" w:rsidR="005A1B68" w:rsidRPr="005E078D" w:rsidRDefault="005A1B68" w:rsidP="005A1B68">
      <w:pPr>
        <w:pStyle w:val="Paragraphedeliste"/>
        <w:tabs>
          <w:tab w:val="left" w:pos="540"/>
        </w:tabs>
        <w:ind w:left="360"/>
      </w:pPr>
    </w:p>
    <w:p w14:paraId="2AE6CB79" w14:textId="77777777" w:rsidR="005A1B68" w:rsidRPr="005E078D" w:rsidRDefault="005A1B68" w:rsidP="005A1B68"/>
    <w:p w14:paraId="7318AD88" w14:textId="77777777" w:rsidR="005A1B68" w:rsidRPr="005E078D" w:rsidRDefault="005A1B68" w:rsidP="005A1B68">
      <w:pPr>
        <w:widowControl w:val="0"/>
        <w:ind w:left="720" w:hanging="720"/>
        <w:rPr>
          <w:snapToGrid w:val="0"/>
          <w:szCs w:val="24"/>
          <w:lang w:eastAsia="en-US"/>
        </w:rPr>
      </w:pPr>
      <w:r w:rsidRPr="005E078D">
        <w:rPr>
          <w:snapToGrid w:val="0"/>
          <w:szCs w:val="24"/>
          <w:lang w:eastAsia="en-US"/>
        </w:rPr>
        <w:t xml:space="preserve">Lu et accepté                                        </w:t>
      </w:r>
      <w:r w:rsidR="00273CF6" w:rsidRPr="005E078D">
        <w:rPr>
          <w:snapToGrid w:val="0"/>
          <w:szCs w:val="24"/>
          <w:lang w:eastAsia="en-US"/>
        </w:rPr>
        <w:t xml:space="preserve">                </w:t>
      </w:r>
      <w:r w:rsidR="00387AA8" w:rsidRPr="005E078D">
        <w:rPr>
          <w:snapToGrid w:val="0"/>
          <w:szCs w:val="24"/>
          <w:lang w:eastAsia="en-US"/>
        </w:rPr>
        <w:t xml:space="preserve"> </w:t>
      </w:r>
      <w:proofErr w:type="gramStart"/>
      <w:r w:rsidRPr="005E078D">
        <w:rPr>
          <w:snapToGrid w:val="0"/>
          <w:szCs w:val="24"/>
          <w:lang w:eastAsia="en-US"/>
        </w:rPr>
        <w:t>Conclu  par</w:t>
      </w:r>
      <w:proofErr w:type="gramEnd"/>
      <w:r w:rsidRPr="005E078D">
        <w:rPr>
          <w:snapToGrid w:val="0"/>
          <w:szCs w:val="24"/>
          <w:lang w:eastAsia="en-US"/>
        </w:rPr>
        <w:t xml:space="preserve"> </w:t>
      </w:r>
    </w:p>
    <w:p w14:paraId="14C62CAD" w14:textId="27A6034D" w:rsidR="005E078D" w:rsidRPr="005E078D" w:rsidRDefault="005A1B68" w:rsidP="00273CF6">
      <w:pPr>
        <w:widowControl w:val="0"/>
        <w:ind w:left="720" w:hanging="720"/>
        <w:rPr>
          <w:sz w:val="26"/>
          <w:szCs w:val="26"/>
        </w:rPr>
      </w:pPr>
      <w:r w:rsidRPr="005E078D">
        <w:rPr>
          <w:snapToGrid w:val="0"/>
          <w:szCs w:val="24"/>
          <w:lang w:eastAsia="en-US"/>
        </w:rPr>
        <w:t xml:space="preserve">Le Fournisseur                        </w:t>
      </w:r>
      <w:r w:rsidR="00273CF6" w:rsidRPr="005E078D">
        <w:rPr>
          <w:snapToGrid w:val="0"/>
          <w:szCs w:val="24"/>
          <w:lang w:eastAsia="en-US"/>
        </w:rPr>
        <w:t xml:space="preserve">                              </w:t>
      </w:r>
      <w:r w:rsidRPr="005E078D">
        <w:rPr>
          <w:snapToGrid w:val="0"/>
          <w:szCs w:val="24"/>
          <w:lang w:eastAsia="en-US"/>
        </w:rPr>
        <w:t>Le</w:t>
      </w:r>
      <w:r w:rsidR="008524CE" w:rsidRPr="005E078D">
        <w:rPr>
          <w:snapToGrid w:val="0"/>
          <w:szCs w:val="24"/>
          <w:lang w:eastAsia="en-US"/>
        </w:rPr>
        <w:t xml:space="preserve"> </w:t>
      </w:r>
      <w:r w:rsidR="00425F12">
        <w:rPr>
          <w:snapToGrid w:val="0"/>
          <w:szCs w:val="24"/>
          <w:lang w:eastAsia="en-US"/>
        </w:rPr>
        <w:t xml:space="preserve">Directeur des Finances et du Matériel du  </w:t>
      </w:r>
      <w:r w:rsidR="008524CE" w:rsidRPr="005E078D">
        <w:rPr>
          <w:sz w:val="26"/>
          <w:szCs w:val="26"/>
        </w:rPr>
        <w:t xml:space="preserve"> </w:t>
      </w:r>
    </w:p>
    <w:p w14:paraId="25FBAD91" w14:textId="048B1E44" w:rsidR="00273CF6" w:rsidRPr="005E078D" w:rsidRDefault="005E078D" w:rsidP="00425F12">
      <w:pPr>
        <w:widowControl w:val="0"/>
        <w:ind w:left="720" w:hanging="720"/>
        <w:rPr>
          <w:snapToGrid w:val="0"/>
          <w:szCs w:val="24"/>
          <w:lang w:eastAsia="en-US"/>
        </w:rPr>
      </w:pPr>
      <w:r w:rsidRPr="005E078D">
        <w:rPr>
          <w:sz w:val="26"/>
          <w:szCs w:val="26"/>
        </w:rPr>
        <w:t xml:space="preserve">                                                                        </w:t>
      </w:r>
      <w:r w:rsidR="00425F12">
        <w:rPr>
          <w:sz w:val="26"/>
          <w:szCs w:val="26"/>
        </w:rPr>
        <w:t>Ministère de l’Economie et des Finances</w:t>
      </w:r>
    </w:p>
    <w:p w14:paraId="433E64D3" w14:textId="77777777" w:rsidR="005A1B68" w:rsidRPr="005E078D" w:rsidRDefault="005A1B68" w:rsidP="005A1B68">
      <w:pPr>
        <w:widowControl w:val="0"/>
        <w:ind w:left="720" w:hanging="720"/>
        <w:rPr>
          <w:snapToGrid w:val="0"/>
          <w:szCs w:val="24"/>
          <w:lang w:eastAsia="en-US"/>
        </w:rPr>
      </w:pPr>
      <w:r w:rsidRPr="005E078D">
        <w:rPr>
          <w:snapToGrid w:val="0"/>
          <w:szCs w:val="24"/>
          <w:lang w:eastAsia="en-US"/>
        </w:rPr>
        <w:t xml:space="preserve">                                                       </w:t>
      </w:r>
    </w:p>
    <w:p w14:paraId="4BAEC1A0" w14:textId="77777777" w:rsidR="005A1B68" w:rsidRPr="005E078D" w:rsidRDefault="005A1B68" w:rsidP="005A1B68">
      <w:pPr>
        <w:widowControl w:val="0"/>
        <w:ind w:left="720" w:hanging="720"/>
        <w:rPr>
          <w:snapToGrid w:val="0"/>
          <w:szCs w:val="24"/>
          <w:lang w:eastAsia="en-US"/>
        </w:rPr>
      </w:pPr>
    </w:p>
    <w:p w14:paraId="0A470233" w14:textId="77777777" w:rsidR="005A1B68" w:rsidRPr="005E078D" w:rsidRDefault="005A1B68" w:rsidP="005A1B68">
      <w:pPr>
        <w:widowControl w:val="0"/>
        <w:ind w:left="720" w:hanging="720"/>
        <w:rPr>
          <w:snapToGrid w:val="0"/>
          <w:szCs w:val="24"/>
          <w:lang w:eastAsia="en-US"/>
        </w:rPr>
      </w:pPr>
    </w:p>
    <w:p w14:paraId="612C27A8" w14:textId="77777777" w:rsidR="005A1B68" w:rsidRPr="005E078D" w:rsidRDefault="005A1B68" w:rsidP="005A1B68">
      <w:pPr>
        <w:widowControl w:val="0"/>
        <w:ind w:left="720" w:hanging="720"/>
        <w:rPr>
          <w:snapToGrid w:val="0"/>
          <w:szCs w:val="24"/>
          <w:lang w:eastAsia="en-US"/>
        </w:rPr>
      </w:pPr>
    </w:p>
    <w:p w14:paraId="75FA3CA8" w14:textId="77777777" w:rsidR="005A1B68" w:rsidRPr="005E078D" w:rsidRDefault="005A1B68" w:rsidP="005A1B68">
      <w:pPr>
        <w:widowControl w:val="0"/>
        <w:ind w:left="720" w:hanging="720"/>
        <w:rPr>
          <w:snapToGrid w:val="0"/>
          <w:szCs w:val="24"/>
          <w:lang w:eastAsia="en-US"/>
        </w:rPr>
      </w:pPr>
    </w:p>
    <w:p w14:paraId="1BF5F710" w14:textId="77777777" w:rsidR="005A1B68" w:rsidRPr="005E078D" w:rsidRDefault="005A1B68" w:rsidP="005A1B68">
      <w:pPr>
        <w:widowControl w:val="0"/>
        <w:ind w:left="720" w:hanging="720"/>
        <w:rPr>
          <w:snapToGrid w:val="0"/>
          <w:szCs w:val="24"/>
          <w:lang w:eastAsia="en-US"/>
        </w:rPr>
      </w:pPr>
      <w:proofErr w:type="spellStart"/>
      <w:r w:rsidRPr="005E078D">
        <w:rPr>
          <w:snapToGrid w:val="0"/>
          <w:szCs w:val="24"/>
          <w:lang w:eastAsia="en-US"/>
        </w:rPr>
        <w:t>Bamko</w:t>
      </w:r>
      <w:proofErr w:type="spellEnd"/>
      <w:r w:rsidRPr="005E078D">
        <w:rPr>
          <w:snapToGrid w:val="0"/>
          <w:szCs w:val="24"/>
          <w:lang w:eastAsia="en-US"/>
        </w:rPr>
        <w:t xml:space="preserve">, </w:t>
      </w:r>
      <w:proofErr w:type="gramStart"/>
      <w:r w:rsidRPr="005E078D">
        <w:rPr>
          <w:snapToGrid w:val="0"/>
          <w:szCs w:val="24"/>
          <w:lang w:eastAsia="en-US"/>
        </w:rPr>
        <w:t>le  …</w:t>
      </w:r>
      <w:proofErr w:type="gramEnd"/>
      <w:r w:rsidRPr="005E078D">
        <w:rPr>
          <w:snapToGrid w:val="0"/>
          <w:szCs w:val="24"/>
          <w:lang w:eastAsia="en-US"/>
        </w:rPr>
        <w:t>.</w:t>
      </w:r>
      <w:r w:rsidRPr="005E078D">
        <w:rPr>
          <w:snapToGrid w:val="0"/>
          <w:szCs w:val="24"/>
          <w:lang w:eastAsia="en-US"/>
        </w:rPr>
        <w:tab/>
      </w:r>
      <w:r w:rsidRPr="005E078D">
        <w:rPr>
          <w:snapToGrid w:val="0"/>
          <w:szCs w:val="24"/>
          <w:lang w:eastAsia="en-US"/>
        </w:rPr>
        <w:tab/>
      </w:r>
      <w:r w:rsidRPr="005E078D">
        <w:rPr>
          <w:snapToGrid w:val="0"/>
          <w:szCs w:val="24"/>
          <w:lang w:eastAsia="en-US"/>
        </w:rPr>
        <w:tab/>
      </w:r>
      <w:r w:rsidRPr="005E078D">
        <w:rPr>
          <w:snapToGrid w:val="0"/>
          <w:szCs w:val="24"/>
          <w:lang w:eastAsia="en-US"/>
        </w:rPr>
        <w:tab/>
        <w:t xml:space="preserve">                  Bamako, le ……….</w:t>
      </w:r>
    </w:p>
    <w:p w14:paraId="4613E85E" w14:textId="77777777" w:rsidR="00273CF6" w:rsidRPr="005E078D" w:rsidRDefault="00273CF6" w:rsidP="00273CF6">
      <w:pPr>
        <w:widowControl w:val="0"/>
        <w:ind w:left="720" w:hanging="720"/>
        <w:rPr>
          <w:b/>
        </w:rPr>
      </w:pPr>
    </w:p>
    <w:p w14:paraId="04C649E6" w14:textId="11B09B5D" w:rsidR="005E078D" w:rsidRPr="005E078D" w:rsidRDefault="00425F12" w:rsidP="00273CF6">
      <w:pPr>
        <w:widowControl w:val="0"/>
        <w:ind w:left="720" w:hanging="720"/>
        <w:rPr>
          <w:snapToGrid w:val="0"/>
          <w:szCs w:val="24"/>
          <w:lang w:eastAsia="en-US"/>
        </w:rPr>
      </w:pPr>
      <w:r>
        <w:t xml:space="preserve">Visa du contrôle Financier                      </w:t>
      </w:r>
      <w:r w:rsidR="004B7966" w:rsidRPr="005E078D">
        <w:t xml:space="preserve"> </w:t>
      </w:r>
      <w:r w:rsidR="004B7966" w:rsidRPr="005E078D">
        <w:rPr>
          <w:b/>
        </w:rPr>
        <w:t xml:space="preserve">          </w:t>
      </w:r>
      <w:r w:rsidR="001F4C1F" w:rsidRPr="005E078D">
        <w:rPr>
          <w:b/>
        </w:rPr>
        <w:t xml:space="preserve">  </w:t>
      </w:r>
      <w:r w:rsidR="00BC6573" w:rsidRPr="005E078D">
        <w:t>Approuvé par le</w:t>
      </w:r>
      <w:r w:rsidR="00BC6573" w:rsidRPr="005E078D">
        <w:rPr>
          <w:b/>
        </w:rPr>
        <w:t xml:space="preserve"> </w:t>
      </w:r>
      <w:r w:rsidR="00273CF6" w:rsidRPr="005E078D">
        <w:rPr>
          <w:snapToGrid w:val="0"/>
          <w:szCs w:val="24"/>
          <w:lang w:eastAsia="en-US"/>
        </w:rPr>
        <w:t xml:space="preserve">Ministre </w:t>
      </w:r>
      <w:r w:rsidR="004B7966" w:rsidRPr="005E078D">
        <w:rPr>
          <w:snapToGrid w:val="0"/>
          <w:szCs w:val="24"/>
          <w:lang w:eastAsia="en-US"/>
        </w:rPr>
        <w:t>d</w:t>
      </w:r>
      <w:r w:rsidR="005E078D" w:rsidRPr="005E078D">
        <w:rPr>
          <w:snapToGrid w:val="0"/>
          <w:szCs w:val="24"/>
          <w:lang w:eastAsia="en-US"/>
        </w:rPr>
        <w:t xml:space="preserve">e l’Economie </w:t>
      </w:r>
    </w:p>
    <w:p w14:paraId="460DB7AC" w14:textId="103219AC" w:rsidR="004B7966" w:rsidRPr="005E078D" w:rsidRDefault="005E078D" w:rsidP="005E078D">
      <w:pPr>
        <w:widowControl w:val="0"/>
        <w:rPr>
          <w:snapToGrid w:val="0"/>
          <w:szCs w:val="24"/>
          <w:lang w:eastAsia="en-US"/>
        </w:rPr>
      </w:pPr>
      <w:r w:rsidRPr="005E078D">
        <w:rPr>
          <w:snapToGrid w:val="0"/>
          <w:szCs w:val="24"/>
          <w:lang w:eastAsia="en-US"/>
        </w:rPr>
        <w:t xml:space="preserve">                                                                               </w:t>
      </w:r>
      <w:proofErr w:type="gramStart"/>
      <w:r w:rsidRPr="005E078D">
        <w:rPr>
          <w:snapToGrid w:val="0"/>
          <w:szCs w:val="24"/>
          <w:lang w:eastAsia="en-US"/>
        </w:rPr>
        <w:t>et</w:t>
      </w:r>
      <w:proofErr w:type="gramEnd"/>
      <w:r w:rsidRPr="005E078D">
        <w:rPr>
          <w:snapToGrid w:val="0"/>
          <w:szCs w:val="24"/>
          <w:lang w:eastAsia="en-US"/>
        </w:rPr>
        <w:t xml:space="preserve"> de</w:t>
      </w:r>
      <w:r w:rsidR="00425F12">
        <w:rPr>
          <w:snapToGrid w:val="0"/>
          <w:szCs w:val="24"/>
          <w:lang w:eastAsia="en-US"/>
        </w:rPr>
        <w:t>s</w:t>
      </w:r>
      <w:r w:rsidRPr="005E078D">
        <w:rPr>
          <w:snapToGrid w:val="0"/>
          <w:szCs w:val="24"/>
          <w:lang w:eastAsia="en-US"/>
        </w:rPr>
        <w:t xml:space="preserve"> Finance</w:t>
      </w:r>
      <w:r w:rsidR="00425F12">
        <w:rPr>
          <w:snapToGrid w:val="0"/>
          <w:szCs w:val="24"/>
          <w:lang w:eastAsia="en-US"/>
        </w:rPr>
        <w:t>s</w:t>
      </w:r>
      <w:r w:rsidR="00273CF6" w:rsidRPr="005E078D">
        <w:rPr>
          <w:snapToGrid w:val="0"/>
          <w:szCs w:val="24"/>
          <w:lang w:eastAsia="en-US"/>
        </w:rPr>
        <w:t xml:space="preserve"> </w:t>
      </w:r>
      <w:r w:rsidR="004B7966" w:rsidRPr="005E078D">
        <w:rPr>
          <w:snapToGrid w:val="0"/>
          <w:szCs w:val="24"/>
          <w:lang w:eastAsia="en-US"/>
        </w:rPr>
        <w:t xml:space="preserve">        </w:t>
      </w:r>
    </w:p>
    <w:p w14:paraId="174C2764" w14:textId="6D0FA2F7" w:rsidR="00387AA8" w:rsidRPr="005E078D" w:rsidRDefault="004B7966" w:rsidP="00273CF6">
      <w:pPr>
        <w:widowControl w:val="0"/>
        <w:ind w:left="720" w:hanging="720"/>
        <w:rPr>
          <w:snapToGrid w:val="0"/>
          <w:szCs w:val="24"/>
          <w:lang w:eastAsia="en-US"/>
        </w:rPr>
      </w:pPr>
      <w:r w:rsidRPr="005E078D">
        <w:rPr>
          <w:snapToGrid w:val="0"/>
          <w:szCs w:val="24"/>
          <w:lang w:eastAsia="en-US"/>
        </w:rPr>
        <w:t xml:space="preserve">                                                                           </w:t>
      </w:r>
      <w:r w:rsidR="001F4C1F" w:rsidRPr="005E078D">
        <w:rPr>
          <w:snapToGrid w:val="0"/>
          <w:szCs w:val="24"/>
          <w:lang w:eastAsia="en-US"/>
        </w:rPr>
        <w:t xml:space="preserve">    </w:t>
      </w:r>
    </w:p>
    <w:p w14:paraId="5F8FDC00" w14:textId="77777777" w:rsidR="00273CF6" w:rsidRPr="005E078D" w:rsidRDefault="00387AA8" w:rsidP="00273CF6">
      <w:pPr>
        <w:widowControl w:val="0"/>
        <w:ind w:left="720" w:hanging="720"/>
        <w:rPr>
          <w:snapToGrid w:val="0"/>
          <w:szCs w:val="24"/>
          <w:lang w:eastAsia="en-US"/>
        </w:rPr>
      </w:pPr>
      <w:r w:rsidRPr="005E078D">
        <w:rPr>
          <w:b/>
        </w:rPr>
        <w:t xml:space="preserve">                                             </w:t>
      </w:r>
      <w:r w:rsidR="00273CF6" w:rsidRPr="005E078D">
        <w:rPr>
          <w:snapToGrid w:val="0"/>
          <w:szCs w:val="24"/>
          <w:lang w:eastAsia="en-US"/>
        </w:rPr>
        <w:t xml:space="preserve">   </w:t>
      </w:r>
    </w:p>
    <w:p w14:paraId="2CF7E071" w14:textId="77777777" w:rsidR="005A1B68" w:rsidRPr="005E078D" w:rsidRDefault="00273CF6" w:rsidP="00273CF6">
      <w:pPr>
        <w:pStyle w:val="SectionXHeading"/>
        <w:rPr>
          <w:rFonts w:ascii="Times New Roman" w:hAnsi="Times New Roman"/>
          <w:b w:val="0"/>
          <w:sz w:val="24"/>
          <w:lang w:val="fr-FR"/>
        </w:rPr>
      </w:pPr>
      <w:r w:rsidRPr="005E078D">
        <w:rPr>
          <w:rFonts w:ascii="Times New Roman" w:hAnsi="Times New Roman"/>
          <w:snapToGrid w:val="0"/>
          <w:lang w:val="fr-FR"/>
        </w:rPr>
        <w:t xml:space="preserve">                                                                               </w:t>
      </w:r>
    </w:p>
    <w:p w14:paraId="3C6A0CDE" w14:textId="77777777" w:rsidR="00BC6573" w:rsidRPr="005E078D" w:rsidRDefault="004B7966" w:rsidP="00BC6573">
      <w:pPr>
        <w:pStyle w:val="SectionXHeading"/>
        <w:jc w:val="left"/>
        <w:rPr>
          <w:rFonts w:ascii="Times New Roman" w:hAnsi="Times New Roman"/>
          <w:b w:val="0"/>
          <w:sz w:val="24"/>
          <w:lang w:val="fr-FR"/>
        </w:rPr>
      </w:pPr>
      <w:r w:rsidRPr="005E078D">
        <w:rPr>
          <w:rFonts w:ascii="Times New Roman" w:hAnsi="Times New Roman"/>
          <w:b w:val="0"/>
          <w:sz w:val="24"/>
          <w:lang w:val="fr-FR"/>
        </w:rPr>
        <w:t>Bamako, le ……………….</w:t>
      </w:r>
      <w:r w:rsidR="00BC6573" w:rsidRPr="005E078D">
        <w:rPr>
          <w:rFonts w:ascii="Times New Roman" w:hAnsi="Times New Roman"/>
          <w:b w:val="0"/>
          <w:sz w:val="24"/>
          <w:lang w:val="fr-FR"/>
        </w:rPr>
        <w:t xml:space="preserve">   </w:t>
      </w:r>
      <w:r w:rsidRPr="005E078D">
        <w:rPr>
          <w:rFonts w:ascii="Times New Roman" w:hAnsi="Times New Roman"/>
          <w:b w:val="0"/>
          <w:sz w:val="24"/>
          <w:lang w:val="fr-FR"/>
        </w:rPr>
        <w:t xml:space="preserve">                            </w:t>
      </w:r>
      <w:r w:rsidR="00BC6573" w:rsidRPr="005E078D">
        <w:rPr>
          <w:rFonts w:ascii="Times New Roman" w:hAnsi="Times New Roman"/>
          <w:b w:val="0"/>
          <w:sz w:val="24"/>
          <w:lang w:val="fr-FR"/>
        </w:rPr>
        <w:t xml:space="preserve"> Bamako, le</w:t>
      </w:r>
      <w:r w:rsidR="00387AA8" w:rsidRPr="005E078D">
        <w:rPr>
          <w:rFonts w:ascii="Times New Roman" w:hAnsi="Times New Roman"/>
          <w:b w:val="0"/>
          <w:sz w:val="24"/>
          <w:lang w:val="fr-FR"/>
        </w:rPr>
        <w:t xml:space="preserve"> ……………….</w:t>
      </w:r>
    </w:p>
    <w:p w14:paraId="4B7C74DE" w14:textId="77777777" w:rsidR="005A1B68" w:rsidRPr="005E078D" w:rsidRDefault="005A1B68" w:rsidP="007C04F2">
      <w:pPr>
        <w:pStyle w:val="SectionXHeading"/>
        <w:rPr>
          <w:rFonts w:ascii="Times New Roman" w:hAnsi="Times New Roman"/>
          <w:lang w:val="fr-FR"/>
        </w:rPr>
      </w:pPr>
    </w:p>
    <w:p w14:paraId="009C48C9" w14:textId="77777777" w:rsidR="00C14D30" w:rsidRPr="007027ED" w:rsidRDefault="00940BF3" w:rsidP="007C04F2">
      <w:pPr>
        <w:pStyle w:val="SectionXHeading"/>
        <w:rPr>
          <w:rFonts w:ascii="Times New Roman" w:hAnsi="Times New Roman"/>
          <w:sz w:val="24"/>
          <w:lang w:val="fr-FR"/>
        </w:rPr>
      </w:pPr>
      <w:r w:rsidRPr="007027ED">
        <w:rPr>
          <w:rFonts w:ascii="Times New Roman" w:hAnsi="Times New Roman"/>
          <w:lang w:val="fr-FR"/>
        </w:rPr>
        <w:t>Modèle de garantie de bonne exécution</w:t>
      </w:r>
      <w:bookmarkEnd w:id="593"/>
    </w:p>
    <w:p w14:paraId="06A0FC39" w14:textId="77777777" w:rsidR="00940BF3" w:rsidRPr="007027ED" w:rsidRDefault="00940BF3" w:rsidP="007C04F2">
      <w:pPr>
        <w:jc w:val="center"/>
        <w:rPr>
          <w:b/>
          <w:sz w:val="28"/>
          <w:szCs w:val="28"/>
          <w:lang w:eastAsia="en-US"/>
        </w:rPr>
      </w:pPr>
      <w:r w:rsidRPr="007027ED">
        <w:rPr>
          <w:b/>
          <w:sz w:val="28"/>
          <w:szCs w:val="28"/>
          <w:lang w:eastAsia="en-US"/>
        </w:rPr>
        <w:t>(</w:t>
      </w:r>
      <w:proofErr w:type="gramStart"/>
      <w:r w:rsidRPr="007027ED">
        <w:rPr>
          <w:b/>
          <w:sz w:val="28"/>
          <w:szCs w:val="28"/>
          <w:lang w:eastAsia="en-US"/>
        </w:rPr>
        <w:t>garantie</w:t>
      </w:r>
      <w:proofErr w:type="gramEnd"/>
      <w:r w:rsidRPr="007027ED">
        <w:rPr>
          <w:b/>
          <w:sz w:val="28"/>
          <w:szCs w:val="28"/>
          <w:lang w:eastAsia="en-US"/>
        </w:rPr>
        <w:t xml:space="preserve"> bancaire)</w:t>
      </w:r>
      <w:bookmarkEnd w:id="594"/>
    </w:p>
    <w:p w14:paraId="68F8C8D5" w14:textId="77777777" w:rsidR="005C5225" w:rsidRPr="007027ED" w:rsidRDefault="005C5225" w:rsidP="007C04F2">
      <w:pPr>
        <w:jc w:val="center"/>
        <w:rPr>
          <w:b/>
          <w:sz w:val="28"/>
          <w:szCs w:val="28"/>
          <w:lang w:eastAsia="en-US"/>
        </w:rPr>
      </w:pPr>
    </w:p>
    <w:p w14:paraId="2B3D8C93" w14:textId="77777777" w:rsidR="00940BF3" w:rsidRPr="007027ED" w:rsidRDefault="002D262A" w:rsidP="005C5225">
      <w:pPr>
        <w:suppressAutoHyphens/>
        <w:spacing w:after="200"/>
        <w:rPr>
          <w:i/>
          <w:iCs/>
          <w:szCs w:val="24"/>
        </w:rPr>
      </w:pPr>
      <w:r w:rsidRPr="007027ED">
        <w:rPr>
          <w:i/>
          <w:iCs/>
          <w:szCs w:val="24"/>
        </w:rPr>
        <w:t>[</w:t>
      </w:r>
      <w:r w:rsidR="00940BF3" w:rsidRPr="007027ED">
        <w:rPr>
          <w:i/>
          <w:iCs/>
          <w:szCs w:val="24"/>
        </w:rPr>
        <w:t>Sur demande du Soumissionnaire sélectionné, la banque (garant) rempli</w:t>
      </w:r>
      <w:r w:rsidRPr="007027ED">
        <w:rPr>
          <w:i/>
          <w:iCs/>
          <w:szCs w:val="24"/>
        </w:rPr>
        <w:t>t cette garantie de bonne exé</w:t>
      </w:r>
      <w:r w:rsidR="00940BF3" w:rsidRPr="007027ED">
        <w:rPr>
          <w:i/>
          <w:iCs/>
          <w:szCs w:val="24"/>
        </w:rPr>
        <w:t>cution type conformément aux indications en italiques]</w:t>
      </w:r>
    </w:p>
    <w:p w14:paraId="73469AEC" w14:textId="77777777" w:rsidR="005C5225" w:rsidRPr="007027ED" w:rsidRDefault="005C5225" w:rsidP="005C5225">
      <w:pPr>
        <w:suppressAutoHyphens/>
        <w:rPr>
          <w:b/>
          <w:szCs w:val="24"/>
        </w:rPr>
      </w:pPr>
    </w:p>
    <w:p w14:paraId="76B2406C" w14:textId="77777777" w:rsidR="00940BF3" w:rsidRPr="007027ED" w:rsidRDefault="00940BF3" w:rsidP="005C5225">
      <w:pPr>
        <w:suppressAutoHyphens/>
        <w:spacing w:after="200"/>
        <w:rPr>
          <w:bCs/>
          <w:i/>
          <w:iCs/>
          <w:szCs w:val="24"/>
        </w:rPr>
      </w:pPr>
      <w:r w:rsidRPr="007027ED">
        <w:rPr>
          <w:bCs/>
          <w:i/>
          <w:iCs/>
          <w:szCs w:val="24"/>
        </w:rPr>
        <w:t>[</w:t>
      </w:r>
      <w:proofErr w:type="gramStart"/>
      <w:r w:rsidRPr="007027ED">
        <w:rPr>
          <w:bCs/>
          <w:i/>
          <w:iCs/>
          <w:szCs w:val="24"/>
        </w:rPr>
        <w:t>insérer</w:t>
      </w:r>
      <w:proofErr w:type="gramEnd"/>
      <w:r w:rsidRPr="007027ED">
        <w:rPr>
          <w:bCs/>
          <w:i/>
          <w:iCs/>
          <w:szCs w:val="24"/>
        </w:rPr>
        <w:t xml:space="preserve"> les nom de la banque et adresse de la banque d’émission]</w:t>
      </w:r>
    </w:p>
    <w:p w14:paraId="2F5E76A2" w14:textId="77777777" w:rsidR="00940BF3" w:rsidRPr="007027ED" w:rsidRDefault="00940BF3" w:rsidP="005C5225">
      <w:pPr>
        <w:suppressAutoHyphens/>
        <w:spacing w:after="200"/>
        <w:rPr>
          <w:bCs/>
          <w:szCs w:val="24"/>
        </w:rPr>
      </w:pPr>
      <w:r w:rsidRPr="007027ED">
        <w:rPr>
          <w:b/>
          <w:bCs/>
          <w:szCs w:val="24"/>
        </w:rPr>
        <w:t>Bénéficiaire</w:t>
      </w:r>
      <w:proofErr w:type="gramStart"/>
      <w:r w:rsidR="00402F3E" w:rsidRPr="007027ED">
        <w:rPr>
          <w:b/>
          <w:bCs/>
          <w:szCs w:val="24"/>
        </w:rPr>
        <w:t> :</w:t>
      </w:r>
      <w:r w:rsidRPr="007027ED">
        <w:rPr>
          <w:bCs/>
          <w:i/>
          <w:iCs/>
          <w:szCs w:val="24"/>
        </w:rPr>
        <w:t>[</w:t>
      </w:r>
      <w:proofErr w:type="gramEnd"/>
      <w:r w:rsidRPr="007027ED">
        <w:rPr>
          <w:bCs/>
          <w:i/>
          <w:iCs/>
          <w:szCs w:val="24"/>
        </w:rPr>
        <w:t>insérer les nom et adresse de l’Acheteur]</w:t>
      </w:r>
    </w:p>
    <w:p w14:paraId="55F9E105" w14:textId="77777777" w:rsidR="002D262A" w:rsidRPr="007027ED" w:rsidRDefault="002D262A" w:rsidP="005C5225">
      <w:pPr>
        <w:suppressAutoHyphens/>
        <w:spacing w:after="200"/>
        <w:rPr>
          <w:szCs w:val="24"/>
        </w:rPr>
      </w:pPr>
      <w:r w:rsidRPr="007027ED">
        <w:rPr>
          <w:b/>
          <w:bCs/>
          <w:szCs w:val="24"/>
        </w:rPr>
        <w:t>Date</w:t>
      </w:r>
      <w:proofErr w:type="gramStart"/>
      <w:r w:rsidR="00402F3E" w:rsidRPr="007027ED">
        <w:rPr>
          <w:b/>
          <w:bCs/>
          <w:szCs w:val="24"/>
        </w:rPr>
        <w:t> :</w:t>
      </w:r>
      <w:r w:rsidRPr="007027ED">
        <w:rPr>
          <w:i/>
          <w:iCs/>
          <w:szCs w:val="24"/>
        </w:rPr>
        <w:t>[</w:t>
      </w:r>
      <w:proofErr w:type="gramEnd"/>
      <w:r w:rsidRPr="007027ED">
        <w:rPr>
          <w:i/>
          <w:iCs/>
          <w:szCs w:val="24"/>
        </w:rPr>
        <w:t>insérer date]</w:t>
      </w:r>
    </w:p>
    <w:p w14:paraId="6E3A512F" w14:textId="77777777" w:rsidR="00940BF3" w:rsidRPr="007027ED" w:rsidRDefault="00940BF3" w:rsidP="005C5225">
      <w:pPr>
        <w:suppressAutoHyphens/>
        <w:spacing w:after="200"/>
        <w:rPr>
          <w:bCs/>
          <w:szCs w:val="24"/>
        </w:rPr>
      </w:pPr>
      <w:r w:rsidRPr="007027ED">
        <w:rPr>
          <w:b/>
          <w:bCs/>
          <w:szCs w:val="24"/>
        </w:rPr>
        <w:t>Garantie de bonne exécution no.</w:t>
      </w:r>
      <w:r w:rsidR="00402F3E" w:rsidRPr="007027ED">
        <w:rPr>
          <w:bCs/>
          <w:szCs w:val="24"/>
        </w:rPr>
        <w:t> </w:t>
      </w:r>
      <w:proofErr w:type="gramStart"/>
      <w:r w:rsidR="00402F3E" w:rsidRPr="007027ED">
        <w:rPr>
          <w:bCs/>
          <w:szCs w:val="24"/>
        </w:rPr>
        <w:t>:</w:t>
      </w:r>
      <w:r w:rsidRPr="007027ED">
        <w:rPr>
          <w:bCs/>
          <w:i/>
          <w:iCs/>
          <w:szCs w:val="24"/>
        </w:rPr>
        <w:t>[</w:t>
      </w:r>
      <w:proofErr w:type="gramEnd"/>
      <w:r w:rsidRPr="007027ED">
        <w:rPr>
          <w:bCs/>
          <w:i/>
          <w:iCs/>
          <w:szCs w:val="24"/>
        </w:rPr>
        <w:t>insérer No]</w:t>
      </w:r>
    </w:p>
    <w:p w14:paraId="4E496625" w14:textId="77777777" w:rsidR="002D262A" w:rsidRPr="007027ED" w:rsidRDefault="002D262A" w:rsidP="005C5225">
      <w:pPr>
        <w:suppressAutoHyphens/>
        <w:spacing w:after="200"/>
        <w:rPr>
          <w:szCs w:val="24"/>
        </w:rPr>
      </w:pPr>
      <w:r w:rsidRPr="007027ED">
        <w:rPr>
          <w:b/>
          <w:bCs/>
          <w:szCs w:val="24"/>
        </w:rPr>
        <w:t>Garant</w:t>
      </w:r>
      <w:proofErr w:type="gramStart"/>
      <w:r w:rsidR="00402F3E" w:rsidRPr="007027ED">
        <w:rPr>
          <w:b/>
          <w:bCs/>
          <w:szCs w:val="24"/>
        </w:rPr>
        <w:t> :</w:t>
      </w:r>
      <w:r w:rsidRPr="007027ED">
        <w:rPr>
          <w:bCs/>
          <w:i/>
          <w:iCs/>
          <w:szCs w:val="24"/>
        </w:rPr>
        <w:t>[</w:t>
      </w:r>
      <w:proofErr w:type="gramEnd"/>
      <w:r w:rsidRPr="007027ED">
        <w:rPr>
          <w:bCs/>
          <w:i/>
          <w:iCs/>
          <w:szCs w:val="24"/>
        </w:rPr>
        <w:t>insérer le nom de la banque, et l’adresse de l’agence émettrice, sauf si cela figure à l’en-tête]</w:t>
      </w:r>
    </w:p>
    <w:p w14:paraId="70E06CD5" w14:textId="77777777" w:rsidR="00940BF3" w:rsidRPr="007027ED" w:rsidRDefault="00940BF3" w:rsidP="005C5225">
      <w:pPr>
        <w:suppressAutoHyphens/>
        <w:spacing w:after="200"/>
        <w:jc w:val="both"/>
        <w:rPr>
          <w:szCs w:val="24"/>
        </w:rPr>
      </w:pPr>
      <w:r w:rsidRPr="007027ED">
        <w:rPr>
          <w:szCs w:val="24"/>
        </w:rPr>
        <w:t xml:space="preserve">Nous avons été informés que </w:t>
      </w:r>
      <w:r w:rsidRPr="007027ED">
        <w:rPr>
          <w:bCs/>
          <w:i/>
          <w:iCs/>
          <w:szCs w:val="24"/>
        </w:rPr>
        <w:t>[insérer le nom du Fournisseur]</w:t>
      </w:r>
      <w:r w:rsidRPr="007027ED">
        <w:rPr>
          <w:szCs w:val="24"/>
        </w:rPr>
        <w:t xml:space="preserve"> (ci-après dénommé </w:t>
      </w:r>
      <w:r w:rsidR="00402F3E" w:rsidRPr="007027ED">
        <w:rPr>
          <w:szCs w:val="24"/>
        </w:rPr>
        <w:t>« </w:t>
      </w:r>
      <w:r w:rsidRPr="007027ED">
        <w:rPr>
          <w:szCs w:val="24"/>
        </w:rPr>
        <w:t>le Fournisseur</w:t>
      </w:r>
      <w:r w:rsidR="00402F3E" w:rsidRPr="007027ED">
        <w:rPr>
          <w:szCs w:val="24"/>
        </w:rPr>
        <w:t> »</w:t>
      </w:r>
      <w:r w:rsidRPr="007027ED">
        <w:rPr>
          <w:szCs w:val="24"/>
        </w:rPr>
        <w:t>) a conclu avec vous le Marché no</w:t>
      </w:r>
      <w:r w:rsidRPr="007027ED">
        <w:rPr>
          <w:i/>
          <w:iCs/>
          <w:szCs w:val="24"/>
        </w:rPr>
        <w:t>. [</w:t>
      </w:r>
      <w:proofErr w:type="gramStart"/>
      <w:r w:rsidRPr="007027ED">
        <w:rPr>
          <w:i/>
          <w:iCs/>
          <w:szCs w:val="24"/>
        </w:rPr>
        <w:t>insérer</w:t>
      </w:r>
      <w:proofErr w:type="gramEnd"/>
      <w:r w:rsidRPr="007027ED">
        <w:rPr>
          <w:i/>
          <w:iCs/>
          <w:szCs w:val="24"/>
        </w:rPr>
        <w:t xml:space="preserve"> No] </w:t>
      </w:r>
      <w:r w:rsidRPr="007027ED">
        <w:rPr>
          <w:szCs w:val="24"/>
        </w:rPr>
        <w:t xml:space="preserve">en date du </w:t>
      </w:r>
      <w:r w:rsidRPr="007027ED">
        <w:rPr>
          <w:i/>
          <w:iCs/>
          <w:szCs w:val="24"/>
        </w:rPr>
        <w:t>[insérer la date]</w:t>
      </w:r>
      <w:r w:rsidRPr="007027ED">
        <w:rPr>
          <w:szCs w:val="24"/>
        </w:rPr>
        <w:t xml:space="preserve"> pour la fourniture de </w:t>
      </w:r>
      <w:r w:rsidRPr="007027ED">
        <w:rPr>
          <w:i/>
          <w:iCs/>
          <w:szCs w:val="24"/>
        </w:rPr>
        <w:t xml:space="preserve">[insérer la description des </w:t>
      </w:r>
      <w:proofErr w:type="spellStart"/>
      <w:r w:rsidRPr="007027ED">
        <w:rPr>
          <w:i/>
          <w:iCs/>
          <w:szCs w:val="24"/>
        </w:rPr>
        <w:t>fournitureset</w:t>
      </w:r>
      <w:proofErr w:type="spellEnd"/>
      <w:r w:rsidRPr="007027ED">
        <w:rPr>
          <w:i/>
          <w:iCs/>
          <w:szCs w:val="24"/>
        </w:rPr>
        <w:t xml:space="preserve"> Services connexes]</w:t>
      </w:r>
      <w:r w:rsidRPr="007027ED">
        <w:rPr>
          <w:szCs w:val="24"/>
        </w:rPr>
        <w:t xml:space="preserve"> (ci-après dénommée </w:t>
      </w:r>
      <w:r w:rsidR="00402F3E" w:rsidRPr="007027ED">
        <w:rPr>
          <w:szCs w:val="24"/>
        </w:rPr>
        <w:t>« </w:t>
      </w:r>
      <w:r w:rsidRPr="007027ED">
        <w:rPr>
          <w:szCs w:val="24"/>
        </w:rPr>
        <w:t>le Marché</w:t>
      </w:r>
      <w:r w:rsidR="00402F3E" w:rsidRPr="007027ED">
        <w:rPr>
          <w:szCs w:val="24"/>
        </w:rPr>
        <w:t> »</w:t>
      </w:r>
      <w:r w:rsidRPr="007027ED">
        <w:rPr>
          <w:szCs w:val="24"/>
        </w:rPr>
        <w:t>).</w:t>
      </w:r>
    </w:p>
    <w:p w14:paraId="6CBC2DF3" w14:textId="77777777" w:rsidR="00940BF3" w:rsidRPr="007027ED" w:rsidRDefault="00940BF3" w:rsidP="005C5225">
      <w:pPr>
        <w:spacing w:after="200"/>
      </w:pPr>
      <w:bookmarkStart w:id="595" w:name="_Toc485990656"/>
      <w:bookmarkStart w:id="596" w:name="_Toc485990967"/>
      <w:r w:rsidRPr="007027ED">
        <w:t>De plus, nous comprenons qu’une garantie de bonne exécution est exigée en vertu des conditions du Marché.</w:t>
      </w:r>
      <w:bookmarkEnd w:id="595"/>
      <w:bookmarkEnd w:id="596"/>
    </w:p>
    <w:p w14:paraId="0A3BA5D0" w14:textId="77777777" w:rsidR="00940BF3" w:rsidRPr="007027ED" w:rsidRDefault="00940BF3" w:rsidP="005C5225">
      <w:pPr>
        <w:suppressAutoHyphens/>
        <w:spacing w:after="200"/>
        <w:jc w:val="both"/>
        <w:rPr>
          <w:szCs w:val="24"/>
        </w:rPr>
      </w:pPr>
      <w:r w:rsidRPr="007027ED">
        <w:rPr>
          <w:szCs w:val="24"/>
        </w:rPr>
        <w:t xml:space="preserve">A la demande du Fournisseur, nous </w:t>
      </w:r>
      <w:r w:rsidRPr="007027ED">
        <w:rPr>
          <w:bCs/>
          <w:i/>
          <w:iCs/>
          <w:szCs w:val="24"/>
        </w:rPr>
        <w:t xml:space="preserve">[insérer le nom de la </w:t>
      </w:r>
      <w:proofErr w:type="gramStart"/>
      <w:r w:rsidRPr="007027ED">
        <w:rPr>
          <w:bCs/>
          <w:i/>
          <w:iCs/>
          <w:szCs w:val="24"/>
        </w:rPr>
        <w:t>banque]</w:t>
      </w:r>
      <w:r w:rsidRPr="007027ED">
        <w:rPr>
          <w:szCs w:val="24"/>
        </w:rPr>
        <w:t>nous</w:t>
      </w:r>
      <w:proofErr w:type="gramEnd"/>
      <w:r w:rsidRPr="007027ED">
        <w:rPr>
          <w:szCs w:val="24"/>
        </w:rPr>
        <w:t xml:space="preserve"> engageons par la présente, sans réserve et irrévocablement, à vous payer à première demande, toutes sommes d’argent que vous pourriez réclamer dans la limite de </w:t>
      </w:r>
      <w:r w:rsidR="00E93F3E" w:rsidRPr="007027ED">
        <w:t>()</w:t>
      </w:r>
      <w:r w:rsidRPr="007027ED">
        <w:rPr>
          <w:bCs/>
          <w:i/>
          <w:iCs/>
          <w:szCs w:val="24"/>
        </w:rPr>
        <w:t>[insérer la somme en chiffres</w:t>
      </w:r>
      <w:r w:rsidR="00723250" w:rsidRPr="007027ED">
        <w:rPr>
          <w:bCs/>
          <w:i/>
          <w:iCs/>
          <w:szCs w:val="24"/>
        </w:rPr>
        <w:t>.</w:t>
      </w:r>
      <w:r w:rsidRPr="007027ED">
        <w:rPr>
          <w:bCs/>
          <w:i/>
          <w:iCs/>
          <w:szCs w:val="24"/>
        </w:rPr>
        <w:t xml:space="preserve"> Le Garant doit insérer un montant représentant le montant ou le pourcentage mentionné au Marché soit dans la (ou les) </w:t>
      </w:r>
      <w:r w:rsidR="008621BD" w:rsidRPr="007027ED">
        <w:rPr>
          <w:bCs/>
          <w:i/>
          <w:iCs/>
          <w:szCs w:val="24"/>
        </w:rPr>
        <w:t>monnai</w:t>
      </w:r>
      <w:r w:rsidR="00F17384" w:rsidRPr="007027ED">
        <w:rPr>
          <w:bCs/>
          <w:i/>
          <w:iCs/>
          <w:szCs w:val="24"/>
        </w:rPr>
        <w:t>e</w:t>
      </w:r>
      <w:r w:rsidRPr="007027ED">
        <w:rPr>
          <w:bCs/>
          <w:i/>
          <w:iCs/>
          <w:szCs w:val="24"/>
        </w:rPr>
        <w:t xml:space="preserve">(s) mentionnée(s) au Marché, soit dans toute autre </w:t>
      </w:r>
      <w:r w:rsidR="00F17384" w:rsidRPr="007027ED">
        <w:rPr>
          <w:bCs/>
          <w:i/>
          <w:iCs/>
          <w:szCs w:val="24"/>
        </w:rPr>
        <w:t xml:space="preserve">monnaie </w:t>
      </w:r>
      <w:r w:rsidRPr="007027ED">
        <w:rPr>
          <w:bCs/>
          <w:i/>
          <w:iCs/>
          <w:szCs w:val="24"/>
        </w:rPr>
        <w:t>librement convertible acceptable par l’Acheteur.]</w:t>
      </w:r>
      <w:r w:rsidR="00E93F3E" w:rsidRPr="007027ED">
        <w:rPr>
          <w:rStyle w:val="Appelnotedebasdep"/>
          <w:bCs/>
          <w:i/>
          <w:iCs/>
          <w:szCs w:val="24"/>
        </w:rPr>
        <w:footnoteReference w:id="8"/>
      </w:r>
      <w:r w:rsidRPr="007027ED">
        <w:rPr>
          <w:bCs/>
          <w:i/>
          <w:iCs/>
          <w:szCs w:val="24"/>
        </w:rPr>
        <w:t xml:space="preserve"> [insérer la somme en lettres].</w:t>
      </w:r>
      <w:r w:rsidRPr="007027ED">
        <w:rPr>
          <w:szCs w:val="24"/>
        </w:rPr>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14:paraId="2D54CAA5" w14:textId="77777777" w:rsidR="00940BF3" w:rsidRPr="007027ED" w:rsidRDefault="00940BF3" w:rsidP="005C5225">
      <w:pPr>
        <w:suppressAutoHyphens/>
        <w:spacing w:after="200"/>
        <w:jc w:val="both"/>
        <w:rPr>
          <w:szCs w:val="24"/>
        </w:rPr>
      </w:pPr>
      <w:r w:rsidRPr="007027ED">
        <w:rPr>
          <w:szCs w:val="24"/>
        </w:rPr>
        <w:t xml:space="preserve">La présente garantie expire au plus tard le </w:t>
      </w:r>
      <w:r w:rsidRPr="007027ED">
        <w:rPr>
          <w:bCs/>
          <w:i/>
          <w:iCs/>
          <w:szCs w:val="24"/>
        </w:rPr>
        <w:t>[insérer la date]</w:t>
      </w:r>
      <w:r w:rsidRPr="007027ED">
        <w:rPr>
          <w:szCs w:val="24"/>
        </w:rPr>
        <w:t xml:space="preserve"> jour de </w:t>
      </w:r>
      <w:r w:rsidRPr="007027ED">
        <w:rPr>
          <w:bCs/>
          <w:i/>
          <w:iCs/>
          <w:szCs w:val="24"/>
        </w:rPr>
        <w:t xml:space="preserve">[insérer le </w:t>
      </w:r>
      <w:proofErr w:type="gramStart"/>
      <w:r w:rsidRPr="007027ED">
        <w:rPr>
          <w:bCs/>
          <w:i/>
          <w:iCs/>
          <w:szCs w:val="24"/>
        </w:rPr>
        <w:t>mois][</w:t>
      </w:r>
      <w:proofErr w:type="gramEnd"/>
      <w:r w:rsidRPr="007027ED">
        <w:rPr>
          <w:bCs/>
          <w:i/>
          <w:iCs/>
          <w:szCs w:val="24"/>
        </w:rPr>
        <w:t>insérer l’année]</w:t>
      </w:r>
      <w:r w:rsidRPr="007027ED">
        <w:rPr>
          <w:bCs/>
          <w:szCs w:val="24"/>
        </w:rPr>
        <w:t>,</w:t>
      </w:r>
      <w:r w:rsidR="00E93F3E" w:rsidRPr="007027ED">
        <w:rPr>
          <w:rStyle w:val="Appelnotedebasdep"/>
          <w:bCs/>
          <w:szCs w:val="24"/>
        </w:rPr>
        <w:footnoteReference w:id="9"/>
      </w:r>
      <w:r w:rsidRPr="007027ED">
        <w:rPr>
          <w:szCs w:val="24"/>
        </w:rPr>
        <w:t>et toute demande de paiement doit être reçue à cette date au plus tard.</w:t>
      </w:r>
    </w:p>
    <w:p w14:paraId="28EEEA9E" w14:textId="77777777" w:rsidR="00940BF3" w:rsidRPr="007027ED" w:rsidRDefault="00940BF3" w:rsidP="005C5225">
      <w:pPr>
        <w:spacing w:after="200"/>
      </w:pPr>
      <w:bookmarkStart w:id="597" w:name="_Toc485990657"/>
      <w:bookmarkStart w:id="598" w:name="_Toc485990968"/>
      <w:r w:rsidRPr="007027ED">
        <w:lastRenderedPageBreak/>
        <w:t>La présente garantie est régie par les Règles uniformes relatives aux garanties sur demande</w:t>
      </w:r>
      <w:r w:rsidR="002D262A" w:rsidRPr="007027ED">
        <w:t xml:space="preserve"> de la CCI - 2010</w:t>
      </w:r>
      <w:r w:rsidRPr="007027ED">
        <w:t>, Publication CCI no</w:t>
      </w:r>
      <w:r w:rsidR="00402F3E" w:rsidRPr="007027ED">
        <w:t> :</w:t>
      </w:r>
      <w:r w:rsidR="002D262A" w:rsidRPr="007027ED">
        <w:t>7</w:t>
      </w:r>
      <w:r w:rsidRPr="007027ED">
        <w:t xml:space="preserve">58, excepté le sous-paragraphe </w:t>
      </w:r>
      <w:r w:rsidR="002D262A" w:rsidRPr="007027ED">
        <w:t>15</w:t>
      </w:r>
      <w:r w:rsidRPr="007027ED">
        <w:t>(a) qui est exclu par la présente.</w:t>
      </w:r>
      <w:bookmarkEnd w:id="597"/>
      <w:bookmarkEnd w:id="598"/>
    </w:p>
    <w:p w14:paraId="70AB7E98" w14:textId="77777777" w:rsidR="000B3790" w:rsidRPr="007027ED" w:rsidRDefault="000B3790" w:rsidP="000B3790">
      <w:pPr>
        <w:pStyle w:val="NormalWeb"/>
        <w:jc w:val="both"/>
        <w:rPr>
          <w:rFonts w:ascii="Times New Roman" w:hAnsi="Times New Roman" w:cs="Times New Roman"/>
          <w:lang w:val="fr-FR"/>
        </w:rPr>
      </w:pPr>
    </w:p>
    <w:p w14:paraId="7E248D31" w14:textId="77777777" w:rsidR="000B3790" w:rsidRPr="007027ED" w:rsidRDefault="000B3790" w:rsidP="000B3790">
      <w:pPr>
        <w:jc w:val="center"/>
      </w:pPr>
      <w:r w:rsidRPr="007027ED">
        <w:t xml:space="preserve">_____________________ </w:t>
      </w:r>
      <w:r w:rsidRPr="007027ED">
        <w:br/>
      </w:r>
      <w:r w:rsidRPr="007027ED">
        <w:rPr>
          <w:i/>
        </w:rPr>
        <w:t>[signature(s)]</w:t>
      </w:r>
    </w:p>
    <w:p w14:paraId="5B499A4B" w14:textId="77777777" w:rsidR="00C53E81" w:rsidRPr="007027ED" w:rsidRDefault="00C53E81" w:rsidP="005C5225">
      <w:pPr>
        <w:spacing w:after="200"/>
        <w:rPr>
          <w:i/>
        </w:rPr>
      </w:pPr>
    </w:p>
    <w:p w14:paraId="31B11513" w14:textId="77777777" w:rsidR="00B50264" w:rsidRPr="007027ED" w:rsidRDefault="00BB417C" w:rsidP="005C5225">
      <w:pPr>
        <w:spacing w:after="200"/>
        <w:rPr>
          <w:b/>
          <w:i/>
        </w:rPr>
      </w:pPr>
      <w:proofErr w:type="gramStart"/>
      <w:r w:rsidRPr="007027ED">
        <w:rPr>
          <w:b/>
          <w:i/>
        </w:rPr>
        <w:t>Note:</w:t>
      </w:r>
      <w:proofErr w:type="gramEnd"/>
      <w:r w:rsidRPr="007027ED">
        <w:rPr>
          <w:b/>
          <w:i/>
        </w:rPr>
        <w:t xml:space="preserve"> Toutes</w:t>
      </w:r>
      <w:r w:rsidR="00B50264" w:rsidRPr="007027ED">
        <w:rPr>
          <w:b/>
          <w:i/>
        </w:rPr>
        <w:t xml:space="preserve"> parties de texte (y compris les renvois en bas de page) sont fournis pour faciliter l’utilisation de ce formulaire et seront éliminées dans le document final. </w:t>
      </w:r>
    </w:p>
    <w:p w14:paraId="328FB98C" w14:textId="6D82F93A" w:rsidR="00C227F7" w:rsidRPr="005E078D" w:rsidRDefault="00940BF3" w:rsidP="00425F12">
      <w:pPr>
        <w:jc w:val="center"/>
      </w:pPr>
      <w:r w:rsidRPr="005E078D">
        <w:rPr>
          <w:i/>
          <w:color w:val="FF0000"/>
          <w:szCs w:val="24"/>
        </w:rPr>
        <w:br w:type="page"/>
      </w:r>
      <w:bookmarkStart w:id="599" w:name="_Toc486344892"/>
      <w:bookmarkStart w:id="600" w:name="_Toc327354355"/>
      <w:bookmarkStart w:id="601" w:name="_Toc479815420"/>
      <w:r w:rsidR="00CB382A" w:rsidRPr="005E078D">
        <w:lastRenderedPageBreak/>
        <w:t>Modèle de garantie de restitution d’avance</w:t>
      </w:r>
      <w:bookmarkEnd w:id="599"/>
    </w:p>
    <w:p w14:paraId="4ECE0E91" w14:textId="77777777" w:rsidR="00CB382A" w:rsidRPr="005E078D" w:rsidRDefault="00CB382A" w:rsidP="00C53E81">
      <w:pPr>
        <w:jc w:val="center"/>
        <w:rPr>
          <w:b/>
          <w:sz w:val="36"/>
          <w:szCs w:val="36"/>
          <w:lang w:eastAsia="en-US"/>
        </w:rPr>
      </w:pPr>
      <w:r w:rsidRPr="005E078D">
        <w:rPr>
          <w:b/>
          <w:sz w:val="36"/>
          <w:szCs w:val="36"/>
          <w:lang w:eastAsia="en-US"/>
        </w:rPr>
        <w:t>(</w:t>
      </w:r>
      <w:proofErr w:type="gramStart"/>
      <w:r w:rsidRPr="005E078D">
        <w:rPr>
          <w:b/>
          <w:sz w:val="36"/>
          <w:szCs w:val="36"/>
          <w:lang w:eastAsia="en-US"/>
        </w:rPr>
        <w:t>garantie</w:t>
      </w:r>
      <w:proofErr w:type="gramEnd"/>
      <w:r w:rsidRPr="005E078D">
        <w:rPr>
          <w:b/>
          <w:sz w:val="36"/>
          <w:szCs w:val="36"/>
          <w:lang w:eastAsia="en-US"/>
        </w:rPr>
        <w:t xml:space="preserve"> bancaire sur demande)</w:t>
      </w:r>
      <w:bookmarkEnd w:id="600"/>
      <w:bookmarkEnd w:id="601"/>
    </w:p>
    <w:p w14:paraId="5211C14B" w14:textId="77777777" w:rsidR="00CB382A" w:rsidRPr="005E078D" w:rsidRDefault="00CB382A" w:rsidP="00C1188B">
      <w:pPr>
        <w:suppressAutoHyphens/>
        <w:spacing w:before="120" w:after="120"/>
        <w:rPr>
          <w:szCs w:val="24"/>
        </w:rPr>
      </w:pPr>
    </w:p>
    <w:p w14:paraId="0E313450" w14:textId="77777777" w:rsidR="000A69C6" w:rsidRPr="005E078D" w:rsidRDefault="000A69C6" w:rsidP="000A69C6">
      <w:pPr>
        <w:spacing w:before="120" w:after="120"/>
        <w:rPr>
          <w:szCs w:val="24"/>
        </w:rPr>
      </w:pPr>
      <w:r w:rsidRPr="005E078D">
        <w:rPr>
          <w:b/>
          <w:szCs w:val="24"/>
        </w:rPr>
        <w:t>AO No :</w:t>
      </w:r>
      <w:r w:rsidRPr="005E078D">
        <w:rPr>
          <w:szCs w:val="24"/>
        </w:rPr>
        <w:t xml:space="preserve"> ___________________________ [</w:t>
      </w:r>
      <w:r w:rsidRPr="005E078D">
        <w:rPr>
          <w:i/>
          <w:sz w:val="18"/>
          <w:szCs w:val="18"/>
        </w:rPr>
        <w:t>Insérer le numéro de l’Appel d’Offres</w:t>
      </w:r>
      <w:r w:rsidRPr="005E078D">
        <w:rPr>
          <w:szCs w:val="24"/>
        </w:rPr>
        <w:t>].</w:t>
      </w:r>
    </w:p>
    <w:p w14:paraId="10B0A147" w14:textId="77777777" w:rsidR="000A69C6" w:rsidRPr="005E078D" w:rsidRDefault="000A69C6" w:rsidP="000A69C6">
      <w:pPr>
        <w:spacing w:before="120" w:after="120"/>
        <w:rPr>
          <w:sz w:val="20"/>
        </w:rPr>
      </w:pPr>
      <w:r w:rsidRPr="005E078D">
        <w:rPr>
          <w:b/>
          <w:szCs w:val="24"/>
        </w:rPr>
        <w:t xml:space="preserve">Garant : </w:t>
      </w:r>
      <w:r w:rsidRPr="005E078D">
        <w:rPr>
          <w:szCs w:val="24"/>
        </w:rPr>
        <w:t xml:space="preserve">____________________ </w:t>
      </w:r>
      <w:r w:rsidRPr="005E078D">
        <w:rPr>
          <w:sz w:val="20"/>
        </w:rPr>
        <w:t>[</w:t>
      </w:r>
      <w:r w:rsidRPr="005E078D">
        <w:rPr>
          <w:i/>
          <w:sz w:val="20"/>
        </w:rPr>
        <w:t xml:space="preserve">nom de la banque et adresse de la banque </w:t>
      </w:r>
      <w:proofErr w:type="spellStart"/>
      <w:proofErr w:type="gramStart"/>
      <w:r w:rsidRPr="005E078D">
        <w:rPr>
          <w:i/>
          <w:sz w:val="20"/>
        </w:rPr>
        <w:t>émettriceet</w:t>
      </w:r>
      <w:proofErr w:type="spellEnd"/>
      <w:r w:rsidRPr="005E078D">
        <w:rPr>
          <w:i/>
          <w:sz w:val="20"/>
        </w:rPr>
        <w:t xml:space="preserve">  code</w:t>
      </w:r>
      <w:proofErr w:type="gramEnd"/>
      <w:r w:rsidRPr="005E078D">
        <w:rPr>
          <w:i/>
          <w:sz w:val="20"/>
        </w:rPr>
        <w:t xml:space="preserve"> SWIFT</w:t>
      </w:r>
      <w:r w:rsidRPr="005E078D">
        <w:rPr>
          <w:sz w:val="20"/>
        </w:rPr>
        <w:t xml:space="preserve">] </w:t>
      </w:r>
    </w:p>
    <w:p w14:paraId="6327EDD1" w14:textId="77777777" w:rsidR="000A69C6" w:rsidRPr="005E078D" w:rsidRDefault="000A69C6" w:rsidP="000A69C6">
      <w:pPr>
        <w:spacing w:before="120" w:after="120"/>
        <w:rPr>
          <w:szCs w:val="24"/>
        </w:rPr>
      </w:pPr>
      <w:r w:rsidRPr="005E078D">
        <w:rPr>
          <w:b/>
          <w:szCs w:val="24"/>
        </w:rPr>
        <w:t>Bénéficiaire :</w:t>
      </w:r>
      <w:r w:rsidRPr="005E078D">
        <w:rPr>
          <w:szCs w:val="24"/>
        </w:rPr>
        <w:t xml:space="preserve"> __________________ </w:t>
      </w:r>
      <w:r w:rsidRPr="005E078D">
        <w:rPr>
          <w:sz w:val="20"/>
        </w:rPr>
        <w:t>[</w:t>
      </w:r>
      <w:r w:rsidRPr="005E078D">
        <w:rPr>
          <w:i/>
          <w:sz w:val="20"/>
        </w:rPr>
        <w:t>nom et adresse de l’Acheteur</w:t>
      </w:r>
      <w:r w:rsidRPr="005E078D">
        <w:rPr>
          <w:sz w:val="20"/>
        </w:rPr>
        <w:t>]</w:t>
      </w:r>
    </w:p>
    <w:p w14:paraId="0DDB60A4" w14:textId="77777777" w:rsidR="000A69C6" w:rsidRPr="005E078D" w:rsidRDefault="000A69C6" w:rsidP="000A69C6">
      <w:pPr>
        <w:spacing w:before="120" w:after="120"/>
        <w:rPr>
          <w:szCs w:val="24"/>
        </w:rPr>
      </w:pPr>
      <w:r w:rsidRPr="005E078D">
        <w:rPr>
          <w:b/>
          <w:szCs w:val="24"/>
        </w:rPr>
        <w:t>Date :</w:t>
      </w:r>
      <w:r w:rsidRPr="005E078D">
        <w:rPr>
          <w:szCs w:val="24"/>
        </w:rPr>
        <w:t xml:space="preserve"> _______________</w:t>
      </w:r>
    </w:p>
    <w:p w14:paraId="341734C4" w14:textId="77777777" w:rsidR="000A69C6" w:rsidRPr="005E078D" w:rsidRDefault="000A69C6" w:rsidP="000A69C6">
      <w:pPr>
        <w:spacing w:before="120" w:after="120"/>
        <w:rPr>
          <w:szCs w:val="24"/>
        </w:rPr>
      </w:pPr>
      <w:r w:rsidRPr="005E078D">
        <w:rPr>
          <w:b/>
          <w:szCs w:val="24"/>
        </w:rPr>
        <w:t>Garantie de restitution d’avance No. :</w:t>
      </w:r>
    </w:p>
    <w:p w14:paraId="79501E17" w14:textId="77777777" w:rsidR="000A69C6" w:rsidRPr="005E078D" w:rsidRDefault="000A69C6" w:rsidP="00C1188B">
      <w:pPr>
        <w:suppressAutoHyphens/>
        <w:spacing w:before="120" w:after="120"/>
        <w:rPr>
          <w:szCs w:val="24"/>
        </w:rPr>
      </w:pPr>
    </w:p>
    <w:p w14:paraId="119F3EDC" w14:textId="77777777" w:rsidR="00C53E81" w:rsidRPr="005E078D" w:rsidRDefault="00C53E81" w:rsidP="00C1188B">
      <w:pPr>
        <w:suppressAutoHyphens/>
        <w:spacing w:before="120" w:after="120"/>
        <w:rPr>
          <w:szCs w:val="24"/>
        </w:rPr>
      </w:pPr>
    </w:p>
    <w:p w14:paraId="253B43FB" w14:textId="77777777" w:rsidR="00CB382A" w:rsidRPr="005E078D" w:rsidRDefault="00CB382A" w:rsidP="00C1188B">
      <w:pPr>
        <w:suppressAutoHyphens/>
        <w:spacing w:before="120" w:after="120"/>
        <w:jc w:val="both"/>
        <w:rPr>
          <w:szCs w:val="24"/>
        </w:rPr>
      </w:pPr>
      <w:r w:rsidRPr="005E078D">
        <w:rPr>
          <w:szCs w:val="24"/>
        </w:rPr>
        <w:t xml:space="preserve">Nous avons été informés </w:t>
      </w:r>
      <w:proofErr w:type="gramStart"/>
      <w:r w:rsidRPr="005E078D">
        <w:rPr>
          <w:szCs w:val="24"/>
        </w:rPr>
        <w:t>que</w:t>
      </w:r>
      <w:r w:rsidRPr="005E078D">
        <w:rPr>
          <w:i/>
          <w:szCs w:val="24"/>
        </w:rPr>
        <w:t>[</w:t>
      </w:r>
      <w:proofErr w:type="gramEnd"/>
      <w:r w:rsidRPr="005E078D">
        <w:rPr>
          <w:i/>
          <w:szCs w:val="24"/>
        </w:rPr>
        <w:t>nom de l’Acheteur]</w:t>
      </w:r>
      <w:r w:rsidRPr="005E078D">
        <w:rPr>
          <w:szCs w:val="24"/>
        </w:rPr>
        <w:t xml:space="preserve"> (ci-après dénommé </w:t>
      </w:r>
      <w:r w:rsidR="00402F3E" w:rsidRPr="005E078D">
        <w:rPr>
          <w:szCs w:val="24"/>
        </w:rPr>
        <w:t>« </w:t>
      </w:r>
      <w:r w:rsidRPr="005E078D">
        <w:rPr>
          <w:szCs w:val="24"/>
        </w:rPr>
        <w:t>le Donneur d’ordre</w:t>
      </w:r>
      <w:r w:rsidR="00402F3E" w:rsidRPr="005E078D">
        <w:rPr>
          <w:szCs w:val="24"/>
        </w:rPr>
        <w:t> »</w:t>
      </w:r>
      <w:r w:rsidRPr="005E078D">
        <w:rPr>
          <w:szCs w:val="24"/>
        </w:rPr>
        <w:t xml:space="preserve">) a conclu le Marché </w:t>
      </w:r>
      <w:proofErr w:type="spellStart"/>
      <w:r w:rsidRPr="005E078D">
        <w:rPr>
          <w:szCs w:val="24"/>
        </w:rPr>
        <w:t>No.</w:t>
      </w:r>
      <w:r w:rsidR="00400C1E" w:rsidRPr="005E078D">
        <w:rPr>
          <w:szCs w:val="24"/>
        </w:rPr>
        <w:t>,</w:t>
      </w:r>
      <w:r w:rsidRPr="005E078D">
        <w:rPr>
          <w:szCs w:val="24"/>
        </w:rPr>
        <w:t>avec</w:t>
      </w:r>
      <w:proofErr w:type="spellEnd"/>
      <w:r w:rsidRPr="005E078D">
        <w:rPr>
          <w:szCs w:val="24"/>
        </w:rPr>
        <w:t xml:space="preserve"> le Bénéficiaire en date du ______________ pour l’exécution </w:t>
      </w:r>
      <w:r w:rsidR="00A96EDE" w:rsidRPr="005E078D">
        <w:rPr>
          <w:szCs w:val="24"/>
        </w:rPr>
        <w:t>de</w:t>
      </w:r>
      <w:r w:rsidRPr="005E078D">
        <w:rPr>
          <w:i/>
          <w:szCs w:val="24"/>
        </w:rPr>
        <w:t>[nom du marché et description des fournitures]</w:t>
      </w:r>
      <w:r w:rsidRPr="005E078D">
        <w:rPr>
          <w:szCs w:val="24"/>
        </w:rPr>
        <w:t xml:space="preserve"> (ci-après dénommé </w:t>
      </w:r>
      <w:r w:rsidR="00402F3E" w:rsidRPr="005E078D">
        <w:rPr>
          <w:szCs w:val="24"/>
        </w:rPr>
        <w:t>« </w:t>
      </w:r>
      <w:r w:rsidRPr="005E078D">
        <w:rPr>
          <w:szCs w:val="24"/>
        </w:rPr>
        <w:t>le Marché</w:t>
      </w:r>
      <w:r w:rsidR="00402F3E" w:rsidRPr="005E078D">
        <w:rPr>
          <w:szCs w:val="24"/>
        </w:rPr>
        <w:t> »</w:t>
      </w:r>
      <w:r w:rsidRPr="005E078D">
        <w:rPr>
          <w:szCs w:val="24"/>
        </w:rPr>
        <w:t>).</w:t>
      </w:r>
    </w:p>
    <w:p w14:paraId="6DABC7A7" w14:textId="77777777" w:rsidR="00CB382A" w:rsidRPr="005E078D" w:rsidRDefault="00CB382A" w:rsidP="00C1188B">
      <w:pPr>
        <w:suppressAutoHyphens/>
        <w:spacing w:before="120" w:after="120"/>
        <w:jc w:val="both"/>
        <w:rPr>
          <w:szCs w:val="24"/>
        </w:rPr>
      </w:pPr>
      <w:r w:rsidRPr="005E078D">
        <w:rPr>
          <w:szCs w:val="24"/>
        </w:rPr>
        <w:t xml:space="preserve">De plus nous comprenons qu’en vertu des conditions du Marché, une avance d’un montant de </w:t>
      </w:r>
      <w:r w:rsidRPr="005E078D">
        <w:rPr>
          <w:i/>
          <w:szCs w:val="24"/>
        </w:rPr>
        <w:t xml:space="preserve">[insérer la somme en chiffres] [insérer la somme en lettres] </w:t>
      </w:r>
      <w:r w:rsidRPr="005E078D">
        <w:rPr>
          <w:szCs w:val="24"/>
        </w:rPr>
        <w:t>est versée contre une garantie de restitution d’avance.</w:t>
      </w:r>
    </w:p>
    <w:p w14:paraId="721738D7" w14:textId="77777777" w:rsidR="00CB382A" w:rsidRPr="005E078D" w:rsidRDefault="00CB382A" w:rsidP="00C1188B">
      <w:pPr>
        <w:suppressAutoHyphens/>
        <w:spacing w:before="120" w:after="120"/>
        <w:jc w:val="both"/>
        <w:rPr>
          <w:szCs w:val="24"/>
        </w:rPr>
      </w:pPr>
      <w:r w:rsidRPr="005E078D">
        <w:rPr>
          <w:szCs w:val="24"/>
        </w:rPr>
        <w:t xml:space="preserve">A la demande du Donneur d’ordre, nous prenons, en tant que Garant, l’engagement irrévocable de payer au Bénéficiaire toute somme dans la limite du Montant de la Garantie qui s’élève </w:t>
      </w:r>
      <w:proofErr w:type="gramStart"/>
      <w:r w:rsidRPr="005E078D">
        <w:rPr>
          <w:szCs w:val="24"/>
        </w:rPr>
        <w:t>à</w:t>
      </w:r>
      <w:r w:rsidRPr="005E078D">
        <w:rPr>
          <w:i/>
          <w:szCs w:val="24"/>
        </w:rPr>
        <w:t>[</w:t>
      </w:r>
      <w:proofErr w:type="gramEnd"/>
      <w:r w:rsidRPr="005E078D">
        <w:rPr>
          <w:i/>
          <w:szCs w:val="24"/>
        </w:rPr>
        <w:t>insérer la somme en chiffres] [insérer la somme en lettres]</w:t>
      </w:r>
      <w:r w:rsidRPr="005E078D">
        <w:rPr>
          <w:szCs w:val="24"/>
          <w:vertAlign w:val="superscript"/>
        </w:rPr>
        <w:footnoteReference w:id="10"/>
      </w:r>
      <w:r w:rsidRPr="005E078D">
        <w:rPr>
          <w:szCs w:val="24"/>
        </w:rPr>
        <w:t xml:space="preserve">. Votre demande en paiement doit comprendre, que ce soit dans la demande elle-même ou dans un document séparé </w:t>
      </w:r>
      <w:proofErr w:type="spellStart"/>
      <w:r w:rsidRPr="005E078D">
        <w:rPr>
          <w:szCs w:val="24"/>
        </w:rPr>
        <w:t>signéaccompagnant</w:t>
      </w:r>
      <w:proofErr w:type="spellEnd"/>
      <w:r w:rsidRPr="005E078D">
        <w:rPr>
          <w:szCs w:val="24"/>
        </w:rPr>
        <w:t xml:space="preserve"> ou identifiant la demande, la déclaration que le Donneur d’ordre</w:t>
      </w:r>
      <w:r w:rsidR="00402F3E" w:rsidRPr="005E078D">
        <w:rPr>
          <w:szCs w:val="24"/>
        </w:rPr>
        <w:t> :</w:t>
      </w:r>
    </w:p>
    <w:p w14:paraId="7FEC94F3" w14:textId="77777777" w:rsidR="00CB382A" w:rsidRPr="005E078D" w:rsidRDefault="00CB382A" w:rsidP="00C53E81">
      <w:pPr>
        <w:tabs>
          <w:tab w:val="left" w:pos="1134"/>
        </w:tabs>
        <w:suppressAutoHyphens/>
        <w:spacing w:before="120" w:after="120"/>
        <w:ind w:left="1134" w:hanging="425"/>
        <w:jc w:val="both"/>
        <w:rPr>
          <w:szCs w:val="24"/>
        </w:rPr>
      </w:pPr>
      <w:r w:rsidRPr="005E078D">
        <w:rPr>
          <w:szCs w:val="24"/>
        </w:rPr>
        <w:t xml:space="preserve">(a) </w:t>
      </w:r>
      <w:r w:rsidR="00C53E81" w:rsidRPr="005E078D">
        <w:rPr>
          <w:szCs w:val="24"/>
        </w:rPr>
        <w:tab/>
      </w:r>
      <w:proofErr w:type="spellStart"/>
      <w:r w:rsidRPr="005E078D">
        <w:rPr>
          <w:szCs w:val="24"/>
        </w:rPr>
        <w:t>autilisé</w:t>
      </w:r>
      <w:proofErr w:type="spellEnd"/>
      <w:r w:rsidRPr="005E078D">
        <w:rPr>
          <w:szCs w:val="24"/>
        </w:rPr>
        <w:t xml:space="preserve"> l’avance à d’autres fins que les prestations faisant l’objet du Marché</w:t>
      </w:r>
      <w:r w:rsidR="00976E61" w:rsidRPr="005E078D">
        <w:rPr>
          <w:szCs w:val="24"/>
        </w:rPr>
        <w:t> </w:t>
      </w:r>
      <w:r w:rsidRPr="005E078D">
        <w:rPr>
          <w:szCs w:val="24"/>
        </w:rPr>
        <w:t>; ou bien</w:t>
      </w:r>
    </w:p>
    <w:p w14:paraId="321B306E" w14:textId="77777777" w:rsidR="00CB382A" w:rsidRPr="005E078D" w:rsidRDefault="00CB382A" w:rsidP="00C53E81">
      <w:pPr>
        <w:tabs>
          <w:tab w:val="left" w:pos="1134"/>
        </w:tabs>
        <w:suppressAutoHyphens/>
        <w:spacing w:before="120" w:after="120"/>
        <w:ind w:left="1134" w:hanging="425"/>
        <w:jc w:val="both"/>
        <w:rPr>
          <w:szCs w:val="24"/>
        </w:rPr>
      </w:pPr>
      <w:r w:rsidRPr="005E078D">
        <w:rPr>
          <w:szCs w:val="24"/>
        </w:rPr>
        <w:t xml:space="preserve">(b) </w:t>
      </w:r>
      <w:r w:rsidR="00C53E81" w:rsidRPr="005E078D">
        <w:rPr>
          <w:szCs w:val="24"/>
        </w:rPr>
        <w:tab/>
      </w:r>
      <w:r w:rsidRPr="005E078D">
        <w:rPr>
          <w:szCs w:val="24"/>
        </w:rPr>
        <w:t xml:space="preserve">n’a pas remboursé l’avance dans les conditions spécifiées au Marché, spécifiant le montant non remboursé par le Donneur d’ordre. </w:t>
      </w:r>
    </w:p>
    <w:p w14:paraId="581DB311" w14:textId="77777777" w:rsidR="00CB382A" w:rsidRPr="005E078D" w:rsidRDefault="00CB382A" w:rsidP="00C1188B">
      <w:pPr>
        <w:suppressAutoHyphens/>
        <w:spacing w:before="120" w:after="120"/>
        <w:jc w:val="both"/>
        <w:rPr>
          <w:i/>
          <w:szCs w:val="24"/>
        </w:rPr>
      </w:pPr>
      <w:r w:rsidRPr="005E078D">
        <w:rPr>
          <w:szCs w:val="24"/>
        </w:rPr>
        <w:t xml:space="preserve">Toute demande au titre de la présente garantie doit être accompagnée par une </w:t>
      </w:r>
      <w:proofErr w:type="spellStart"/>
      <w:r w:rsidRPr="005E078D">
        <w:rPr>
          <w:szCs w:val="24"/>
        </w:rPr>
        <w:t>attestationprovenant</w:t>
      </w:r>
      <w:proofErr w:type="spellEnd"/>
      <w:r w:rsidRPr="005E078D">
        <w:rPr>
          <w:szCs w:val="24"/>
        </w:rPr>
        <w:t xml:space="preserve"> de la banque du Bénéficiaire indiquant que l’avance mentionnée ci-dessus a été créditée au compte bancaire du Donneur d’offre portant le numéro ______________ </w:t>
      </w:r>
      <w:proofErr w:type="gramStart"/>
      <w:r w:rsidRPr="005E078D">
        <w:rPr>
          <w:szCs w:val="24"/>
        </w:rPr>
        <w:t>à</w:t>
      </w:r>
      <w:r w:rsidRPr="005E078D">
        <w:rPr>
          <w:i/>
          <w:szCs w:val="24"/>
        </w:rPr>
        <w:t>[</w:t>
      </w:r>
      <w:proofErr w:type="gramEnd"/>
      <w:r w:rsidRPr="005E078D">
        <w:rPr>
          <w:i/>
          <w:szCs w:val="24"/>
        </w:rPr>
        <w:t>nom et adresse de la banque].</w:t>
      </w:r>
    </w:p>
    <w:p w14:paraId="066B7B7B" w14:textId="77777777" w:rsidR="00CB382A" w:rsidRPr="005E078D" w:rsidRDefault="00CB382A" w:rsidP="00976E61">
      <w:pPr>
        <w:suppressAutoHyphens/>
        <w:spacing w:before="120" w:after="120"/>
        <w:jc w:val="both"/>
        <w:rPr>
          <w:szCs w:val="24"/>
        </w:rPr>
      </w:pPr>
      <w:r w:rsidRPr="005E078D">
        <w:rPr>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w:t>
      </w:r>
      <w:r w:rsidR="00402F3E" w:rsidRPr="005E078D">
        <w:rPr>
          <w:szCs w:val="24"/>
        </w:rPr>
        <w:t> :</w:t>
      </w:r>
      <w:r w:rsidRPr="005E078D">
        <w:rPr>
          <w:szCs w:val="24"/>
        </w:rPr>
        <w:t xml:space="preserve"> à la réception d’une copie du décompte indiquant que 90 (quatre-vingt</w:t>
      </w:r>
      <w:r w:rsidR="002F3AA5" w:rsidRPr="005E078D">
        <w:rPr>
          <w:szCs w:val="24"/>
        </w:rPr>
        <w:t>-</w:t>
      </w:r>
      <w:r w:rsidRPr="005E078D">
        <w:rPr>
          <w:szCs w:val="24"/>
        </w:rPr>
        <w:t xml:space="preserve">dix) pourcent du Montant du Marché (à l’exclusion des sommes à valoir) ont été approuvés pour </w:t>
      </w:r>
      <w:proofErr w:type="spellStart"/>
      <w:proofErr w:type="gramStart"/>
      <w:r w:rsidRPr="005E078D">
        <w:rPr>
          <w:szCs w:val="24"/>
        </w:rPr>
        <w:t>paiement,ou</w:t>
      </w:r>
      <w:proofErr w:type="spellEnd"/>
      <w:proofErr w:type="gramEnd"/>
      <w:r w:rsidRPr="005E078D">
        <w:rPr>
          <w:szCs w:val="24"/>
        </w:rPr>
        <w:t xml:space="preserve"> à la date suivante</w:t>
      </w:r>
      <w:r w:rsidR="00402F3E" w:rsidRPr="005E078D">
        <w:rPr>
          <w:szCs w:val="24"/>
        </w:rPr>
        <w:t> :</w:t>
      </w:r>
      <w:r w:rsidRPr="005E078D">
        <w:rPr>
          <w:szCs w:val="24"/>
        </w:rPr>
        <w:t>___. En conséquence, toute demande de paiement au titre de cette Garantie doit nous parvenir à cette date au plus tard.</w:t>
      </w:r>
    </w:p>
    <w:p w14:paraId="646CCB2A" w14:textId="77777777" w:rsidR="00CB382A" w:rsidRPr="005E078D" w:rsidRDefault="00CB382A" w:rsidP="00C1188B">
      <w:pPr>
        <w:suppressAutoHyphens/>
        <w:spacing w:before="120" w:after="120"/>
        <w:jc w:val="both"/>
        <w:rPr>
          <w:szCs w:val="24"/>
        </w:rPr>
      </w:pPr>
      <w:r w:rsidRPr="005E078D">
        <w:rPr>
          <w:szCs w:val="24"/>
        </w:rPr>
        <w:lastRenderedPageBreak/>
        <w:t>La présente garantie est régie par les Règles Uniformes de la CCI relatives aux Garanties sur Demande (RUGD), Publication CCI no</w:t>
      </w:r>
      <w:r w:rsidR="00402F3E" w:rsidRPr="005E078D">
        <w:rPr>
          <w:szCs w:val="24"/>
        </w:rPr>
        <w:t> :</w:t>
      </w:r>
      <w:r w:rsidRPr="005E078D">
        <w:rPr>
          <w:szCs w:val="24"/>
        </w:rPr>
        <w:t xml:space="preserve"> 758</w:t>
      </w:r>
      <w:r w:rsidR="0028485E" w:rsidRPr="005E078D">
        <w:rPr>
          <w:szCs w:val="24"/>
        </w:rPr>
        <w:t>, excepté le sous-paragraphe 15(a) qui est exclu par la présente</w:t>
      </w:r>
      <w:r w:rsidRPr="005E078D">
        <w:rPr>
          <w:szCs w:val="24"/>
        </w:rPr>
        <w:t xml:space="preserve">. </w:t>
      </w:r>
    </w:p>
    <w:p w14:paraId="3CBAEDEA" w14:textId="77777777" w:rsidR="00C53E81" w:rsidRPr="005E078D" w:rsidRDefault="00C53E81" w:rsidP="00C1188B">
      <w:pPr>
        <w:suppressAutoHyphens/>
        <w:spacing w:before="120" w:after="120"/>
        <w:jc w:val="both"/>
        <w:rPr>
          <w:szCs w:val="24"/>
        </w:rPr>
      </w:pPr>
    </w:p>
    <w:p w14:paraId="6A45F3CF" w14:textId="77777777" w:rsidR="00C53E81" w:rsidRPr="005E078D" w:rsidRDefault="00C53E81" w:rsidP="00C1188B">
      <w:pPr>
        <w:suppressAutoHyphens/>
        <w:spacing w:before="120" w:after="120"/>
        <w:jc w:val="both"/>
        <w:rPr>
          <w:szCs w:val="24"/>
        </w:rPr>
      </w:pPr>
    </w:p>
    <w:p w14:paraId="18A7492F" w14:textId="77777777" w:rsidR="00C53E81" w:rsidRPr="005E078D" w:rsidRDefault="00C53E81" w:rsidP="00C1188B">
      <w:pPr>
        <w:suppressAutoHyphens/>
        <w:spacing w:before="120" w:after="120"/>
      </w:pPr>
      <w:r w:rsidRPr="005E078D">
        <w:t xml:space="preserve">____________________ </w:t>
      </w:r>
    </w:p>
    <w:p w14:paraId="64AF42A6" w14:textId="77777777" w:rsidR="00CB382A" w:rsidRPr="005E078D" w:rsidRDefault="00CB382A" w:rsidP="00C1188B">
      <w:pPr>
        <w:suppressAutoHyphens/>
        <w:spacing w:before="120" w:after="120"/>
        <w:rPr>
          <w:b/>
          <w:i/>
          <w:szCs w:val="24"/>
        </w:rPr>
      </w:pPr>
      <w:r w:rsidRPr="005E078D">
        <w:rPr>
          <w:i/>
          <w:szCs w:val="24"/>
        </w:rPr>
        <w:t>[Signature]</w:t>
      </w:r>
    </w:p>
    <w:p w14:paraId="329CCB73" w14:textId="77777777" w:rsidR="00CB382A" w:rsidRPr="005E078D" w:rsidRDefault="00CB382A" w:rsidP="00C1188B">
      <w:pPr>
        <w:tabs>
          <w:tab w:val="right" w:pos="9000"/>
        </w:tabs>
        <w:suppressAutoHyphens/>
        <w:spacing w:before="120" w:after="120"/>
        <w:rPr>
          <w:b/>
          <w:i/>
          <w:szCs w:val="24"/>
        </w:rPr>
      </w:pPr>
    </w:p>
    <w:p w14:paraId="4435B8E5" w14:textId="77777777" w:rsidR="00CB382A" w:rsidRPr="005E078D" w:rsidRDefault="00CB382A" w:rsidP="00C1188B">
      <w:pPr>
        <w:tabs>
          <w:tab w:val="right" w:pos="9000"/>
        </w:tabs>
        <w:suppressAutoHyphens/>
        <w:spacing w:before="120" w:after="120"/>
        <w:rPr>
          <w:b/>
          <w:i/>
          <w:szCs w:val="24"/>
        </w:rPr>
      </w:pPr>
      <w:r w:rsidRPr="005E078D">
        <w:rPr>
          <w:b/>
          <w:i/>
          <w:szCs w:val="24"/>
        </w:rPr>
        <w:t>Note</w:t>
      </w:r>
      <w:r w:rsidR="00402F3E" w:rsidRPr="005E078D">
        <w:rPr>
          <w:b/>
          <w:i/>
          <w:szCs w:val="24"/>
        </w:rPr>
        <w:t> :</w:t>
      </w:r>
      <w:r w:rsidRPr="005E078D">
        <w:rPr>
          <w:b/>
          <w:i/>
          <w:szCs w:val="24"/>
        </w:rPr>
        <w:t xml:space="preserve"> Le texte en italiques doit être supprimé du document final ; il est fourni à titre indicatif en vue d’en faciliter la préparation</w:t>
      </w:r>
    </w:p>
    <w:p w14:paraId="5C02F2EB" w14:textId="5561023D" w:rsidR="00CB382A" w:rsidRPr="005E078D" w:rsidRDefault="00CB382A" w:rsidP="00C1188B">
      <w:pPr>
        <w:tabs>
          <w:tab w:val="right" w:pos="9000"/>
        </w:tabs>
        <w:suppressAutoHyphens/>
        <w:spacing w:before="120" w:after="120"/>
        <w:rPr>
          <w:szCs w:val="24"/>
        </w:rPr>
      </w:pPr>
    </w:p>
    <w:sectPr w:rsidR="00CB382A" w:rsidRPr="005E078D" w:rsidSect="00592B1B">
      <w:headerReference w:type="even" r:id="rId65"/>
      <w:headerReference w:type="default" r:id="rId66"/>
      <w:headerReference w:type="first" r:id="rId67"/>
      <w:footnotePr>
        <w:numRestart w:val="eachSect"/>
      </w:footnotePr>
      <w:endnotePr>
        <w:numFmt w:val="decimal"/>
        <w:numRestart w:val="eachSect"/>
      </w:endnotePr>
      <w:type w:val="nextColumn"/>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FF527" w14:textId="77777777" w:rsidR="00587400" w:rsidRDefault="00587400">
      <w:r>
        <w:separator/>
      </w:r>
    </w:p>
  </w:endnote>
  <w:endnote w:type="continuationSeparator" w:id="0">
    <w:p w14:paraId="39081D02" w14:textId="77777777" w:rsidR="00587400" w:rsidRDefault="0058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decorative"/>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F97D" w14:textId="77777777" w:rsidR="00A50A59" w:rsidRDefault="00A50A5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B0741" w14:textId="77777777" w:rsidR="00587400" w:rsidRDefault="00587400">
      <w:r>
        <w:separator/>
      </w:r>
    </w:p>
  </w:footnote>
  <w:footnote w:type="continuationSeparator" w:id="0">
    <w:p w14:paraId="27473A16" w14:textId="77777777" w:rsidR="00587400" w:rsidRDefault="00587400">
      <w:r>
        <w:continuationSeparator/>
      </w:r>
    </w:p>
  </w:footnote>
  <w:footnote w:id="1">
    <w:p w14:paraId="50682300" w14:textId="77777777" w:rsidR="00A50A59" w:rsidRPr="00022FA3" w:rsidRDefault="00A50A59" w:rsidP="005F1197">
      <w:pPr>
        <w:pStyle w:val="Notedebasdepage"/>
        <w:tabs>
          <w:tab w:val="left" w:pos="284"/>
        </w:tabs>
        <w:ind w:left="294" w:hanging="294"/>
        <w:rPr>
          <w:i/>
          <w:lang w:val="fr-FR"/>
        </w:rPr>
      </w:pPr>
      <w:r w:rsidRPr="00022FA3">
        <w:rPr>
          <w:rStyle w:val="Appelnotedebasdep"/>
          <w:i/>
        </w:rPr>
        <w:footnoteRef/>
      </w:r>
      <w:r w:rsidRPr="00022FA3">
        <w:rPr>
          <w:i/>
          <w:lang w:val="fr-FR"/>
        </w:rPr>
        <w:t xml:space="preserve"> </w:t>
      </w:r>
      <w:r w:rsidRPr="00022FA3">
        <w:rPr>
          <w:i/>
          <w:lang w:val="fr-FR"/>
        </w:rPr>
        <w:tab/>
        <w:t xml:space="preserve">Le prix demandé est destiné à défrayer l’Acheteur du coût d’impression, du courrier / d’acheminement du dossier d’Appel d’offres. Un montant de 50 à 300 USD ou équivalent est réputé </w:t>
      </w:r>
      <w:proofErr w:type="spellStart"/>
      <w:r w:rsidRPr="00022FA3">
        <w:rPr>
          <w:i/>
          <w:lang w:val="fr-FR"/>
        </w:rPr>
        <w:t>rasonnable</w:t>
      </w:r>
      <w:proofErr w:type="spellEnd"/>
      <w:r w:rsidRPr="00022FA3">
        <w:rPr>
          <w:i/>
          <w:lang w:val="fr-FR"/>
        </w:rPr>
        <w:t>.</w:t>
      </w:r>
    </w:p>
  </w:footnote>
  <w:footnote w:id="2">
    <w:p w14:paraId="080597B1" w14:textId="77777777" w:rsidR="00A50A59" w:rsidRPr="003B3168" w:rsidRDefault="00A50A59" w:rsidP="00813E8D">
      <w:pPr>
        <w:pStyle w:val="Notedebasdepage"/>
        <w:spacing w:after="120"/>
        <w:rPr>
          <w:lang w:val="fr-FR"/>
        </w:rPr>
      </w:pPr>
      <w:r w:rsidRPr="003B3168">
        <w:rPr>
          <w:lang w:val="fr-FR"/>
        </w:rPr>
        <w:t>.</w:t>
      </w:r>
    </w:p>
  </w:footnote>
  <w:footnote w:id="3">
    <w:p w14:paraId="5999068A" w14:textId="77777777" w:rsidR="00A50A59" w:rsidRPr="003B3168" w:rsidRDefault="00A50A59" w:rsidP="00813E8D">
      <w:pPr>
        <w:pStyle w:val="Notedebasdepage"/>
        <w:spacing w:after="120"/>
        <w:rPr>
          <w:lang w:val="fr-FR"/>
        </w:rPr>
      </w:pPr>
    </w:p>
  </w:footnote>
  <w:footnote w:id="4">
    <w:p w14:paraId="5E9CC089" w14:textId="77777777" w:rsidR="00A50A59" w:rsidRPr="003B3168" w:rsidRDefault="00A50A59" w:rsidP="00813E8D">
      <w:pPr>
        <w:pStyle w:val="Notedebasdepage"/>
        <w:rPr>
          <w:lang w:val="fr-FR"/>
        </w:rPr>
      </w:pPr>
    </w:p>
  </w:footnote>
  <w:footnote w:id="5">
    <w:p w14:paraId="2FC794F6" w14:textId="77777777" w:rsidR="00A50A59" w:rsidRPr="003B3168" w:rsidRDefault="00A50A59" w:rsidP="000D2FBB">
      <w:pPr>
        <w:pStyle w:val="Notedebasdepage"/>
        <w:ind w:left="284" w:hanging="284"/>
        <w:rPr>
          <w:lang w:val="fr-FR"/>
        </w:rPr>
      </w:pPr>
    </w:p>
  </w:footnote>
  <w:footnote w:id="6">
    <w:p w14:paraId="16AA7E0E" w14:textId="77777777" w:rsidR="00A50A59" w:rsidRPr="003B3168" w:rsidRDefault="00A50A59" w:rsidP="0023113D">
      <w:pPr>
        <w:pStyle w:val="Notedebasdepage"/>
        <w:rPr>
          <w:lang w:val="fr-FR"/>
        </w:rPr>
      </w:pPr>
    </w:p>
  </w:footnote>
  <w:footnote w:id="7">
    <w:p w14:paraId="25B2AD03" w14:textId="77777777" w:rsidR="00A50A59" w:rsidRPr="003B3168" w:rsidRDefault="00A50A59" w:rsidP="0023113D">
      <w:pPr>
        <w:pStyle w:val="Notedebasdepage"/>
        <w:rPr>
          <w:lang w:val="fr-FR"/>
        </w:rPr>
      </w:pPr>
      <w:r w:rsidRPr="003B3168">
        <w:rPr>
          <w:lang w:val="fr-FR"/>
        </w:rPr>
        <w:t>.</w:t>
      </w:r>
    </w:p>
  </w:footnote>
  <w:footnote w:id="8">
    <w:p w14:paraId="52A42255" w14:textId="77777777" w:rsidR="00A50A59" w:rsidRPr="008E7A4C" w:rsidRDefault="00A50A59" w:rsidP="00E93F3E">
      <w:pPr>
        <w:pStyle w:val="Notedebasdepage"/>
        <w:tabs>
          <w:tab w:val="left" w:pos="284"/>
        </w:tabs>
        <w:ind w:left="280" w:hanging="280"/>
        <w:rPr>
          <w:lang w:val="fr-FR"/>
        </w:rPr>
      </w:pPr>
      <w:r>
        <w:rPr>
          <w:rStyle w:val="Appelnotedebasdep"/>
        </w:rPr>
        <w:footnoteRef/>
      </w:r>
      <w:r w:rsidRPr="008E7A4C">
        <w:rPr>
          <w:lang w:val="fr-FR"/>
        </w:rPr>
        <w:tab/>
      </w:r>
      <w:r w:rsidRPr="008E7A4C">
        <w:rPr>
          <w:i/>
          <w:lang w:val="fr-FR"/>
        </w:rPr>
        <w:t xml:space="preserve">La banque d’émission devra insérer un montant représentant le pourcentage du montant du marché indiqué dans la </w:t>
      </w:r>
      <w:r w:rsidRPr="008E7A4C">
        <w:t>Notificationd’attribution du Marché, et dénommésoitdans la/les monnaie/s du marché, oudans une monnairelibrement convertible jugée aceptable pourl’Acheteur</w:t>
      </w:r>
    </w:p>
  </w:footnote>
  <w:footnote w:id="9">
    <w:p w14:paraId="7DC5F356" w14:textId="77777777" w:rsidR="00A50A59" w:rsidRPr="00E93F3E" w:rsidRDefault="00A50A59" w:rsidP="00E93F3E">
      <w:pPr>
        <w:pStyle w:val="Notedebasdepage"/>
        <w:tabs>
          <w:tab w:val="left" w:pos="284"/>
        </w:tabs>
        <w:ind w:left="284" w:hanging="284"/>
        <w:rPr>
          <w:lang w:val="fr-FR"/>
        </w:rPr>
      </w:pPr>
      <w:r w:rsidRPr="008E7A4C">
        <w:rPr>
          <w:rStyle w:val="Appelnotedebasdep"/>
        </w:rPr>
        <w:footnoteRef/>
      </w:r>
      <w:r w:rsidRPr="008E7A4C">
        <w:rPr>
          <w:lang w:val="fr-FR"/>
        </w:rPr>
        <w:tab/>
      </w:r>
      <w:r w:rsidRPr="008E7A4C">
        <w:rPr>
          <w:i/>
          <w:iCs/>
          <w:lang w:val="fr-FR"/>
        </w:rPr>
        <w:t>La date est</w:t>
      </w:r>
      <w:r>
        <w:rPr>
          <w:i/>
          <w:iCs/>
          <w:lang w:val="fr-FR"/>
        </w:rPr>
        <w:t xml:space="preserve"> établie conformément à la Clause 18.4 des Cahier des Clauses administratives générales (« CCAG »), en tenant compte de toute obligation de garantie technique du Fournisseur en vertu de la clause 28.2 du CCAG/CCAP devant être garantie par une garantie d’exécution partielle. L’Acheteur doit prendre en compte le fait que, dans le cas d’une prorogation de la durée du Marché, il devra demander au Garant de prolonger la durée de la présente garantie. Une telle demande doit être faite par écrit avant la date d’expiration mentionnée dans lagarantie. Lorsqu’il préparera la garantie, l’Acheteur peut considérer ajouter ce qui suit à la fin de l’avant-dernier paragraphe : « Sur demande écrite de l’Acheteur, formulée avant l’expiration de la présente garantie, le Garant prolongera la durée de cette garantie pour une période ne dépassant pas [six mois] [un an]. Une telle extension ne sera accordée qu’une fois. »</w:t>
      </w:r>
    </w:p>
  </w:footnote>
  <w:footnote w:id="10">
    <w:p w14:paraId="2E152FFE" w14:textId="77777777" w:rsidR="00A50A59" w:rsidRPr="0046713E" w:rsidRDefault="00A50A59" w:rsidP="00976E61">
      <w:pPr>
        <w:pStyle w:val="Notedebasdepage"/>
        <w:ind w:left="360" w:hanging="360"/>
        <w:rPr>
          <w:lang w:val="fr-FR"/>
        </w:rPr>
      </w:pPr>
      <w:r w:rsidRPr="00DD6F80">
        <w:rPr>
          <w:rStyle w:val="Appelnotedebasdep"/>
        </w:rPr>
        <w:footnoteRef/>
      </w:r>
      <w:r>
        <w:rPr>
          <w:lang w:val="fr-FR"/>
        </w:rPr>
        <w:tab/>
      </w:r>
      <w:r w:rsidRPr="0046713E">
        <w:rPr>
          <w:i/>
          <w:lang w:val="fr-FR"/>
        </w:rPr>
        <w:t>Le Garant doit insérer lemontant représentant le montant de l’avance soit dans la (ou les) monnaie (s) mentionnée(s) au Marché pour le paiement de l’avance, soit dans toute autre monnaie librement convertible acceptable par l’Acheteur.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F973" w14:textId="77777777" w:rsidR="00A50A59" w:rsidRPr="00EF3BD5" w:rsidRDefault="00A50A59" w:rsidP="002057B2">
    <w:pPr>
      <w:pStyle w:val="En-tte"/>
      <w:tabs>
        <w:tab w:val="right" w:pos="9720"/>
      </w:tabs>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vi</w:t>
    </w:r>
    <w:r>
      <w:rPr>
        <w:rStyle w:val="Numrodepage"/>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D50D" w14:textId="77777777" w:rsidR="00A50A59" w:rsidRDefault="00A50A59" w:rsidP="002057B2">
    <w:pPr>
      <w:pStyle w:val="En-tte"/>
      <w:pBdr>
        <w:bottom w:val="single" w:sz="4" w:space="0" w:color="000000"/>
      </w:pBdr>
      <w:tabs>
        <w:tab w:val="right" w:pos="9720"/>
      </w:tabs>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137818"/>
      <w:docPartObj>
        <w:docPartGallery w:val="Page Numbers (Top of Page)"/>
        <w:docPartUnique/>
      </w:docPartObj>
    </w:sdtPr>
    <w:sdtEndPr>
      <w:rPr>
        <w:noProof/>
      </w:rPr>
    </w:sdtEndPr>
    <w:sdtContent>
      <w:p w14:paraId="44875E99" w14:textId="77777777" w:rsidR="00A50A59" w:rsidRPr="00BD6DF8" w:rsidRDefault="00A50A59" w:rsidP="00BD6DF8">
        <w:pPr>
          <w:pStyle w:val="En-tte"/>
          <w:jc w:val="right"/>
          <w:rPr>
            <w:lang w:val="fr-FR"/>
          </w:rPr>
        </w:pPr>
        <w:r w:rsidRPr="002057B2">
          <w:rPr>
            <w:lang w:val="fr-FR"/>
          </w:rPr>
          <w:t>Section I. Instructions aux soumissionnaires (IS)</w:t>
        </w:r>
        <w:r>
          <w:rPr>
            <w:lang w:val="fr-FR"/>
          </w:rPr>
          <w:tab/>
        </w:r>
        <w:r>
          <w:fldChar w:fldCharType="begin"/>
        </w:r>
        <w:r w:rsidRPr="00BD6DF8">
          <w:rPr>
            <w:lang w:val="fr-FR"/>
          </w:rPr>
          <w:instrText xml:space="preserve"> PAGE   \* MERGEFORMAT </w:instrText>
        </w:r>
        <w:r>
          <w:fldChar w:fldCharType="separate"/>
        </w:r>
        <w:r>
          <w:rPr>
            <w:noProof/>
            <w:lang w:val="fr-FR"/>
          </w:rPr>
          <w:t>34</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9006" w14:textId="77777777" w:rsidR="00A50A59" w:rsidRDefault="00A50A5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33</w:t>
    </w:r>
    <w:r>
      <w:rPr>
        <w:rStyle w:val="Numrodepage"/>
      </w:rPr>
      <w:fldChar w:fldCharType="end"/>
    </w:r>
  </w:p>
  <w:p w14:paraId="5DC6F75E" w14:textId="77777777" w:rsidR="00A50A59" w:rsidRPr="0046713E" w:rsidRDefault="00A50A59">
    <w:pPr>
      <w:pStyle w:val="En-tte"/>
      <w:tabs>
        <w:tab w:val="right" w:pos="9720"/>
      </w:tabs>
      <w:ind w:right="69"/>
      <w:jc w:val="left"/>
      <w:rPr>
        <w:lang w:val="fr-FR"/>
      </w:rPr>
    </w:pPr>
    <w:r w:rsidRPr="0046713E">
      <w:rPr>
        <w:lang w:val="fr-FR"/>
      </w:rPr>
      <w:t xml:space="preserve">Section I. Instructions aux </w:t>
    </w:r>
    <w:proofErr w:type="spellStart"/>
    <w:r w:rsidRPr="0046713E">
      <w:rPr>
        <w:lang w:val="fr-FR"/>
      </w:rPr>
      <w:t>soumissionaires</w:t>
    </w:r>
    <w:proofErr w:type="spellEnd"/>
    <w:r w:rsidRPr="0046713E">
      <w:rPr>
        <w:lang w:val="fr-FR"/>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BBC6" w14:textId="77777777" w:rsidR="00A50A59" w:rsidRDefault="00A50A5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62A060FC" w14:textId="77777777" w:rsidR="00A50A59" w:rsidRPr="002057B2" w:rsidRDefault="00A50A59">
    <w:pPr>
      <w:pStyle w:val="En-tte"/>
      <w:tabs>
        <w:tab w:val="right" w:pos="9720"/>
      </w:tabs>
      <w:rPr>
        <w:lang w:val="fr-FR"/>
      </w:rPr>
    </w:pPr>
    <w:r w:rsidRPr="002057B2">
      <w:rPr>
        <w:lang w:val="fr-FR"/>
      </w:rPr>
      <w:t>Section I. Instructions aux soumissionnaires (IS)</w:t>
    </w:r>
    <w:r w:rsidRPr="002057B2">
      <w:rPr>
        <w:lang w:val="fr-FR"/>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7969" w14:textId="77777777" w:rsidR="00A50A59" w:rsidRPr="002057B2" w:rsidRDefault="00A50A59" w:rsidP="00C60D1E">
    <w:pPr>
      <w:pStyle w:val="En-tte"/>
      <w:tabs>
        <w:tab w:val="clear" w:pos="9000"/>
        <w:tab w:val="right" w:pos="9356"/>
        <w:tab w:val="right" w:pos="9720"/>
      </w:tabs>
      <w:rPr>
        <w:lang w:val="fr-FR"/>
      </w:rPr>
    </w:pPr>
    <w:r w:rsidRPr="0049178A">
      <w:rPr>
        <w:lang w:val="fr-FR"/>
      </w:rPr>
      <w:t>Section II. Données particulières de l’appel d’offres (DPAO)</w:t>
    </w:r>
    <w:r w:rsidRPr="002057B2">
      <w:rPr>
        <w:lang w:val="fr-FR"/>
      </w:rPr>
      <w:tab/>
    </w:r>
    <w:r w:rsidRPr="0049178A">
      <w:rPr>
        <w:lang w:val="fr-FR"/>
      </w:rPr>
      <w:fldChar w:fldCharType="begin"/>
    </w:r>
    <w:r w:rsidRPr="0049178A">
      <w:rPr>
        <w:lang w:val="fr-FR"/>
      </w:rPr>
      <w:instrText xml:space="preserve"> PAGE   \* MERGEFORMAT </w:instrText>
    </w:r>
    <w:r w:rsidRPr="0049178A">
      <w:rPr>
        <w:lang w:val="fr-FR"/>
      </w:rPr>
      <w:fldChar w:fldCharType="separate"/>
    </w:r>
    <w:r>
      <w:rPr>
        <w:noProof/>
        <w:lang w:val="fr-FR"/>
      </w:rPr>
      <w:t>40</w:t>
    </w:r>
    <w:r w:rsidRPr="0049178A">
      <w:rPr>
        <w:noProof/>
        <w:lang w:val="fr-FR"/>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CD1D" w14:textId="77777777" w:rsidR="00A50A59" w:rsidRPr="00362BA9" w:rsidRDefault="00A50A59">
    <w:pPr>
      <w:pStyle w:val="En-tte"/>
      <w:framePr w:wrap="around" w:vAnchor="text" w:hAnchor="margin" w:xAlign="outside" w:y="1"/>
      <w:rPr>
        <w:rStyle w:val="Numrodepage"/>
        <w:lang w:val="fr-FR"/>
      </w:rPr>
    </w:pPr>
    <w:r>
      <w:rPr>
        <w:rStyle w:val="Numrodepage"/>
      </w:rPr>
      <w:fldChar w:fldCharType="begin"/>
    </w:r>
    <w:r w:rsidRPr="00362BA9">
      <w:rPr>
        <w:rStyle w:val="Numrodepage"/>
        <w:lang w:val="fr-FR"/>
      </w:rPr>
      <w:instrText xml:space="preserve">PAGE  </w:instrText>
    </w:r>
    <w:r>
      <w:rPr>
        <w:rStyle w:val="Numrodepage"/>
      </w:rPr>
      <w:fldChar w:fldCharType="separate"/>
    </w:r>
    <w:r>
      <w:rPr>
        <w:rStyle w:val="Numrodepage"/>
        <w:noProof/>
        <w:lang w:val="fr-FR"/>
      </w:rPr>
      <w:t>39</w:t>
    </w:r>
    <w:r>
      <w:rPr>
        <w:rStyle w:val="Numrodepage"/>
      </w:rPr>
      <w:fldChar w:fldCharType="end"/>
    </w:r>
  </w:p>
  <w:p w14:paraId="3B19BC15" w14:textId="77777777" w:rsidR="00A50A59" w:rsidRPr="00D569B1" w:rsidRDefault="00A50A59">
    <w:pPr>
      <w:pStyle w:val="En-tte"/>
      <w:tabs>
        <w:tab w:val="right" w:pos="9720"/>
      </w:tabs>
      <w:ind w:right="69"/>
      <w:jc w:val="left"/>
      <w:rPr>
        <w:lang w:val="fr-FR"/>
      </w:rPr>
    </w:pPr>
    <w:r w:rsidRPr="00D569B1">
      <w:rPr>
        <w:rStyle w:val="Numrodepage"/>
        <w:lang w:val="fr-FR"/>
      </w:rPr>
      <w:t>Section II. Données particulières de l’appel d’offres</w:t>
    </w:r>
    <w:r w:rsidRPr="00D569B1">
      <w:rPr>
        <w:lang w:val="fr-F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38DD" w14:textId="77777777" w:rsidR="00A50A59" w:rsidRPr="002057B2" w:rsidRDefault="00A50A59" w:rsidP="00982648">
    <w:pPr>
      <w:pStyle w:val="En-tte"/>
      <w:tabs>
        <w:tab w:val="clear" w:pos="9000"/>
        <w:tab w:val="right" w:pos="9356"/>
        <w:tab w:val="right" w:pos="9720"/>
      </w:tabs>
      <w:rPr>
        <w:lang w:val="fr-FR"/>
      </w:rPr>
    </w:pPr>
    <w:r w:rsidRPr="0049178A">
      <w:rPr>
        <w:lang w:val="fr-FR"/>
      </w:rPr>
      <w:t>Section II. Données particulières de l’appel d’offres (DPAO)</w:t>
    </w:r>
    <w:r w:rsidRPr="002057B2">
      <w:rPr>
        <w:lang w:val="fr-FR"/>
      </w:rPr>
      <w:tab/>
    </w:r>
    <w:r w:rsidRPr="0049178A">
      <w:rPr>
        <w:lang w:val="fr-FR"/>
      </w:rPr>
      <w:fldChar w:fldCharType="begin"/>
    </w:r>
    <w:r w:rsidRPr="0049178A">
      <w:rPr>
        <w:lang w:val="fr-FR"/>
      </w:rPr>
      <w:instrText xml:space="preserve"> PAGE   \* MERGEFORMAT </w:instrText>
    </w:r>
    <w:r w:rsidRPr="0049178A">
      <w:rPr>
        <w:lang w:val="fr-FR"/>
      </w:rPr>
      <w:fldChar w:fldCharType="separate"/>
    </w:r>
    <w:r>
      <w:rPr>
        <w:noProof/>
        <w:lang w:val="fr-FR"/>
      </w:rPr>
      <w:t>35</w:t>
    </w:r>
    <w:r w:rsidRPr="0049178A">
      <w:rPr>
        <w:noProof/>
        <w:lang w:val="fr-FR"/>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7370" w14:textId="77777777" w:rsidR="00A50A59" w:rsidRPr="0046713E" w:rsidRDefault="00A50A59" w:rsidP="00C60D1E">
    <w:pPr>
      <w:pStyle w:val="En-tte"/>
      <w:tabs>
        <w:tab w:val="clear" w:pos="9000"/>
        <w:tab w:val="right" w:pos="9356"/>
      </w:tabs>
      <w:ind w:right="-18"/>
      <w:jc w:val="left"/>
      <w:rPr>
        <w:lang w:val="fr-FR"/>
      </w:rPr>
    </w:pPr>
    <w:r w:rsidRPr="0046713E">
      <w:rPr>
        <w:lang w:val="fr-FR"/>
      </w:rPr>
      <w:t>Section III. Critères d</w:t>
    </w:r>
    <w:r>
      <w:rPr>
        <w:lang w:val="fr-FR"/>
      </w:rPr>
      <w:t>’évaluation et de qualification</w:t>
    </w:r>
    <w:r>
      <w:rPr>
        <w:lang w:val="fr-FR"/>
      </w:rPr>
      <w:tab/>
    </w:r>
    <w:r w:rsidRPr="00CA7D23">
      <w:rPr>
        <w:lang w:val="fr-FR"/>
      </w:rPr>
      <w:fldChar w:fldCharType="begin"/>
    </w:r>
    <w:r w:rsidRPr="00CA7D23">
      <w:rPr>
        <w:lang w:val="fr-FR"/>
      </w:rPr>
      <w:instrText xml:space="preserve"> PAGE   \* MERGEFORMAT </w:instrText>
    </w:r>
    <w:r w:rsidRPr="00CA7D23">
      <w:rPr>
        <w:lang w:val="fr-FR"/>
      </w:rPr>
      <w:fldChar w:fldCharType="separate"/>
    </w:r>
    <w:r>
      <w:rPr>
        <w:noProof/>
        <w:lang w:val="fr-FR"/>
      </w:rPr>
      <w:t>44</w:t>
    </w:r>
    <w:r w:rsidRPr="00CA7D23">
      <w:rPr>
        <w:noProof/>
        <w:lang w:val="fr-FR"/>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90F4" w14:textId="77777777" w:rsidR="00A50A59" w:rsidRPr="00362BA9" w:rsidRDefault="00A50A59">
    <w:pPr>
      <w:pStyle w:val="En-tte"/>
      <w:framePr w:wrap="around" w:vAnchor="text" w:hAnchor="margin" w:xAlign="outside" w:y="1"/>
      <w:rPr>
        <w:rStyle w:val="Numrodepage"/>
        <w:lang w:val="fr-FR"/>
      </w:rPr>
    </w:pPr>
    <w:r>
      <w:rPr>
        <w:rStyle w:val="Numrodepage"/>
      </w:rPr>
      <w:fldChar w:fldCharType="begin"/>
    </w:r>
    <w:r w:rsidRPr="00362BA9">
      <w:rPr>
        <w:rStyle w:val="Numrodepage"/>
        <w:lang w:val="fr-FR"/>
      </w:rPr>
      <w:instrText xml:space="preserve">PAGE  </w:instrText>
    </w:r>
    <w:r>
      <w:rPr>
        <w:rStyle w:val="Numrodepage"/>
      </w:rPr>
      <w:fldChar w:fldCharType="separate"/>
    </w:r>
    <w:r>
      <w:rPr>
        <w:rStyle w:val="Numrodepage"/>
        <w:noProof/>
        <w:lang w:val="fr-FR"/>
      </w:rPr>
      <w:t>43</w:t>
    </w:r>
    <w:r>
      <w:rPr>
        <w:rStyle w:val="Numrodepage"/>
      </w:rPr>
      <w:fldChar w:fldCharType="end"/>
    </w:r>
  </w:p>
  <w:p w14:paraId="14E1CE57" w14:textId="77777777" w:rsidR="00A50A59" w:rsidRPr="0046713E" w:rsidRDefault="00A50A59">
    <w:pPr>
      <w:pStyle w:val="En-tte"/>
      <w:ind w:right="-18"/>
      <w:jc w:val="left"/>
      <w:rPr>
        <w:lang w:val="fr-FR"/>
      </w:rPr>
    </w:pPr>
    <w:r w:rsidRPr="0046713E">
      <w:rPr>
        <w:lang w:val="fr-FR"/>
      </w:rPr>
      <w:t>Section III. Critères d’évaluation et de qualification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637A" w14:textId="77777777" w:rsidR="00A50A59" w:rsidRPr="0049178A" w:rsidRDefault="00A50A59" w:rsidP="00C60D1E">
    <w:pPr>
      <w:pStyle w:val="En-tte"/>
      <w:tabs>
        <w:tab w:val="clear" w:pos="9000"/>
        <w:tab w:val="right" w:pos="9356"/>
        <w:tab w:val="right" w:pos="9720"/>
      </w:tabs>
      <w:jc w:val="left"/>
      <w:rPr>
        <w:lang w:val="fr-FR"/>
      </w:rPr>
    </w:pPr>
    <w:r w:rsidRPr="0049178A">
      <w:rPr>
        <w:lang w:val="fr-FR"/>
      </w:rPr>
      <w:t>Section III. Critères d’évaluation et de qualification</w:t>
    </w:r>
    <w:r w:rsidRPr="0049178A">
      <w:rPr>
        <w:lang w:val="fr-FR"/>
      </w:rPr>
      <w:tab/>
    </w:r>
    <w:r w:rsidRPr="0049178A">
      <w:rPr>
        <w:lang w:val="fr-FR"/>
      </w:rPr>
      <w:fldChar w:fldCharType="begin"/>
    </w:r>
    <w:r w:rsidRPr="0049178A">
      <w:rPr>
        <w:lang w:val="fr-FR"/>
      </w:rPr>
      <w:instrText xml:space="preserve"> PAGE   \* MERGEFORMAT </w:instrText>
    </w:r>
    <w:r w:rsidRPr="0049178A">
      <w:rPr>
        <w:lang w:val="fr-FR"/>
      </w:rPr>
      <w:fldChar w:fldCharType="separate"/>
    </w:r>
    <w:r>
      <w:rPr>
        <w:noProof/>
        <w:lang w:val="fr-FR"/>
      </w:rPr>
      <w:t>41</w:t>
    </w:r>
    <w:r w:rsidRPr="0049178A">
      <w:rPr>
        <w:noProof/>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1241" w14:textId="77777777" w:rsidR="00A50A59" w:rsidRDefault="00A50A5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iii</w:t>
    </w:r>
    <w:r>
      <w:rPr>
        <w:rStyle w:val="Numrodepage"/>
      </w:rPr>
      <w:fldChar w:fldCharType="end"/>
    </w:r>
  </w:p>
  <w:p w14:paraId="404E3A1B" w14:textId="77777777" w:rsidR="00A50A59" w:rsidRDefault="00A50A59">
    <w:pPr>
      <w:pStyle w:val="En-tte"/>
      <w:ind w:right="69"/>
      <w:rPr>
        <w:lang w:val="fr-FR"/>
      </w:rPr>
    </w:pPr>
    <w:r>
      <w:rPr>
        <w:lang w:val="fr-FR"/>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FAE6" w14:textId="77777777" w:rsidR="00A50A59" w:rsidRPr="00891F2F" w:rsidRDefault="00A50A59" w:rsidP="00D81289">
    <w:pPr>
      <w:pStyle w:val="En-tte"/>
      <w:tabs>
        <w:tab w:val="clear" w:pos="9000"/>
        <w:tab w:val="right" w:pos="9356"/>
      </w:tabs>
      <w:ind w:right="-18"/>
      <w:jc w:val="left"/>
      <w:rPr>
        <w:lang w:val="fr-FR"/>
      </w:rPr>
    </w:pPr>
    <w:r w:rsidRPr="00891F2F">
      <w:rPr>
        <w:lang w:val="fr-FR"/>
      </w:rPr>
      <w:t>Section IV. Formulaires de soumission</w:t>
    </w:r>
    <w:r>
      <w:rPr>
        <w:lang w:val="fr-FR"/>
      </w:rPr>
      <w:tab/>
    </w:r>
    <w:r>
      <w:rPr>
        <w:rStyle w:val="Numrodepage"/>
      </w:rPr>
      <w:fldChar w:fldCharType="begin"/>
    </w:r>
    <w:r w:rsidRPr="00891F2F">
      <w:rPr>
        <w:rStyle w:val="Numrodepage"/>
        <w:lang w:val="fr-FR"/>
      </w:rPr>
      <w:instrText xml:space="preserve"> PAGE </w:instrText>
    </w:r>
    <w:r>
      <w:rPr>
        <w:rStyle w:val="Numrodepage"/>
      </w:rPr>
      <w:fldChar w:fldCharType="separate"/>
    </w:r>
    <w:r>
      <w:rPr>
        <w:rStyle w:val="Numrodepage"/>
        <w:noProof/>
        <w:lang w:val="fr-FR"/>
      </w:rPr>
      <w:t>58</w:t>
    </w:r>
    <w:r>
      <w:rPr>
        <w:rStyle w:val="Numrodepage"/>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1743" w14:textId="77777777" w:rsidR="00A50A59" w:rsidRPr="00362BA9" w:rsidRDefault="00A50A59">
    <w:pPr>
      <w:pStyle w:val="En-tte"/>
      <w:framePr w:wrap="around" w:vAnchor="text" w:hAnchor="margin" w:xAlign="outside" w:y="1"/>
      <w:rPr>
        <w:rStyle w:val="Numrodepage"/>
        <w:lang w:val="fr-FR"/>
      </w:rPr>
    </w:pPr>
    <w:r>
      <w:rPr>
        <w:rStyle w:val="Numrodepage"/>
      </w:rPr>
      <w:fldChar w:fldCharType="begin"/>
    </w:r>
    <w:r w:rsidRPr="00362BA9">
      <w:rPr>
        <w:rStyle w:val="Numrodepage"/>
        <w:lang w:val="fr-FR"/>
      </w:rPr>
      <w:instrText xml:space="preserve">PAGE  </w:instrText>
    </w:r>
    <w:r>
      <w:rPr>
        <w:rStyle w:val="Numrodepage"/>
      </w:rPr>
      <w:fldChar w:fldCharType="separate"/>
    </w:r>
    <w:r>
      <w:rPr>
        <w:rStyle w:val="Numrodepage"/>
        <w:noProof/>
        <w:lang w:val="fr-FR"/>
      </w:rPr>
      <w:t>59</w:t>
    </w:r>
    <w:r>
      <w:rPr>
        <w:rStyle w:val="Numrodepage"/>
      </w:rPr>
      <w:fldChar w:fldCharType="end"/>
    </w:r>
  </w:p>
  <w:p w14:paraId="5CBD4EFD" w14:textId="77777777" w:rsidR="00A50A59" w:rsidRPr="0046713E" w:rsidRDefault="00A50A59">
    <w:pPr>
      <w:pStyle w:val="En-tte"/>
      <w:ind w:right="69"/>
      <w:rPr>
        <w:lang w:val="fr-FR"/>
      </w:rPr>
    </w:pPr>
    <w:r w:rsidRPr="0046713E">
      <w:rPr>
        <w:lang w:val="fr-FR"/>
      </w:rPr>
      <w:t>Section IV. Formulaires de soumission</w:t>
    </w:r>
    <w:r w:rsidRPr="0046713E">
      <w:rPr>
        <w:lang w:val="fr-F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24A9" w14:textId="77777777" w:rsidR="00A50A59" w:rsidRPr="0046713E" w:rsidRDefault="00A50A59">
    <w:pPr>
      <w:pStyle w:val="En-tte"/>
      <w:framePr w:wrap="around" w:vAnchor="text" w:hAnchor="margin" w:xAlign="outside" w:y="1"/>
      <w:rPr>
        <w:rStyle w:val="Numrodepage"/>
        <w:lang w:val="fr-FR"/>
      </w:rPr>
    </w:pPr>
    <w:r>
      <w:rPr>
        <w:rStyle w:val="Numrodepage"/>
      </w:rPr>
      <w:fldChar w:fldCharType="begin"/>
    </w:r>
    <w:r w:rsidRPr="0046713E">
      <w:rPr>
        <w:rStyle w:val="Numrodepage"/>
        <w:lang w:val="fr-FR"/>
      </w:rPr>
      <w:instrText xml:space="preserve">PAGE  </w:instrText>
    </w:r>
    <w:r>
      <w:rPr>
        <w:rStyle w:val="Numrodepage"/>
      </w:rPr>
      <w:fldChar w:fldCharType="separate"/>
    </w:r>
    <w:r w:rsidRPr="0046713E">
      <w:rPr>
        <w:rStyle w:val="Numrodepage"/>
        <w:noProof/>
        <w:lang w:val="fr-FR"/>
      </w:rPr>
      <w:t>43</w:t>
    </w:r>
    <w:r>
      <w:rPr>
        <w:rStyle w:val="Numrodepage"/>
      </w:rPr>
      <w:fldChar w:fldCharType="end"/>
    </w:r>
  </w:p>
  <w:p w14:paraId="4E985610" w14:textId="77777777" w:rsidR="00A50A59" w:rsidRPr="0046713E" w:rsidRDefault="00A50A59">
    <w:pPr>
      <w:pStyle w:val="En-tte"/>
      <w:tabs>
        <w:tab w:val="right" w:pos="9720"/>
      </w:tabs>
      <w:ind w:right="360" w:firstLine="360"/>
      <w:jc w:val="left"/>
      <w:rPr>
        <w:lang w:val="fr-FR"/>
      </w:rPr>
    </w:pPr>
    <w:r w:rsidRPr="0046713E">
      <w:rPr>
        <w:lang w:val="fr-FR"/>
      </w:rPr>
      <w:t>Section IV. Formulaires de soumission</w:t>
    </w:r>
    <w:r w:rsidRPr="0046713E">
      <w:rPr>
        <w:lang w:val="fr-FR"/>
      </w:rP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0E97" w14:textId="77777777" w:rsidR="00A50A59" w:rsidRDefault="00A50A59" w:rsidP="00891F2F">
    <w:pPr>
      <w:pStyle w:val="En-tte"/>
      <w:tabs>
        <w:tab w:val="clear" w:pos="9000"/>
        <w:tab w:val="right" w:pos="12962"/>
      </w:tabs>
      <w:ind w:right="-18"/>
      <w:jc w:val="left"/>
    </w:pPr>
    <w:r w:rsidRPr="00891F2F">
      <w:rPr>
        <w:lang w:val="fr-FR"/>
      </w:rPr>
      <w:t>Section IV. Formulaires de soumission</w:t>
    </w:r>
    <w:r w:rsidRPr="00891F2F">
      <w:rPr>
        <w:lang w:val="fr-FR"/>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53</w:t>
    </w:r>
    <w:r>
      <w:rPr>
        <w:rStyle w:val="Numrodepage"/>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A9544" w14:textId="77777777" w:rsidR="00A50A59" w:rsidRDefault="00A50A59" w:rsidP="00D81289">
    <w:pPr>
      <w:pStyle w:val="En-tte"/>
      <w:tabs>
        <w:tab w:val="clear" w:pos="9000"/>
        <w:tab w:val="right" w:pos="9356"/>
      </w:tabs>
      <w:ind w:right="-18"/>
    </w:pPr>
    <w:r w:rsidRPr="001B3ED0">
      <w:rPr>
        <w:lang w:val="fr-FR"/>
      </w:rPr>
      <w:t>Section IV. Formulaires de soumission</w:t>
    </w:r>
    <w:r w:rsidRPr="001B3ED0">
      <w:rPr>
        <w:lang w:val="fr-FR"/>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57</w:t>
    </w:r>
    <w:r>
      <w:rPr>
        <w:rStyle w:val="Numrodepage"/>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B1EA" w14:textId="77777777" w:rsidR="00A50A59" w:rsidRDefault="00A50A59">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61</w:t>
    </w:r>
    <w:r>
      <w:rPr>
        <w:rStyle w:val="Numrodepage"/>
      </w:rPr>
      <w:fldChar w:fldCharType="end"/>
    </w:r>
  </w:p>
  <w:p w14:paraId="73DB3DD7" w14:textId="77777777" w:rsidR="00A50A59" w:rsidRDefault="00A50A59" w:rsidP="00A647A1">
    <w:pPr>
      <w:pStyle w:val="En-tte"/>
      <w:pBdr>
        <w:bottom w:val="single" w:sz="4" w:space="1" w:color="auto"/>
      </w:pBdr>
      <w:ind w:right="-18"/>
    </w:pPr>
    <w:proofErr w:type="spellStart"/>
    <w:proofErr w:type="gramStart"/>
    <w:r>
      <w:rPr>
        <w:rStyle w:val="Numrodepage"/>
      </w:rPr>
      <w:t>SectionV</w:t>
    </w:r>
    <w:proofErr w:type="spellEnd"/>
    <w:r>
      <w:rPr>
        <w:rStyle w:val="Numrodepage"/>
      </w:rPr>
      <w:t xml:space="preserve"> .</w:t>
    </w:r>
    <w:proofErr w:type="spellStart"/>
    <w:r>
      <w:rPr>
        <w:rStyle w:val="Numrodepage"/>
      </w:rPr>
      <w:t>Payséligibles</w:t>
    </w:r>
    <w:proofErr w:type="spellEnd"/>
    <w:proofErr w:type="gramEnd"/>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B2A9" w14:textId="77777777" w:rsidR="00A50A59" w:rsidRDefault="00A50A59" w:rsidP="00891F2F">
    <w:pPr>
      <w:pStyle w:val="En-tte"/>
      <w:tabs>
        <w:tab w:val="clear" w:pos="9000"/>
        <w:tab w:val="right" w:pos="9356"/>
      </w:tabs>
      <w:ind w:right="-18"/>
    </w:pPr>
    <w:proofErr w:type="spellStart"/>
    <w:r>
      <w:t>Section</w:t>
    </w:r>
    <w:proofErr w:type="spellEnd"/>
    <w:r>
      <w:t xml:space="preserve"> V. </w:t>
    </w:r>
    <w:proofErr w:type="spellStart"/>
    <w:r>
      <w:t>Payséligibles</w:t>
    </w:r>
    <w:proofErr w:type="spellEnd"/>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60</w:t>
    </w:r>
    <w:r>
      <w:rPr>
        <w:rStyle w:val="Numrodepage"/>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572A" w14:textId="77777777" w:rsidR="00A50A59" w:rsidRPr="0046713E" w:rsidRDefault="00A50A59" w:rsidP="00D81289">
    <w:pPr>
      <w:pStyle w:val="En-tte"/>
      <w:pBdr>
        <w:bottom w:val="single" w:sz="4" w:space="0" w:color="000000"/>
      </w:pBdr>
      <w:tabs>
        <w:tab w:val="clear" w:pos="9000"/>
        <w:tab w:val="right" w:pos="9356"/>
      </w:tabs>
      <w:ind w:right="-18"/>
      <w:rPr>
        <w:lang w:val="fr-FR"/>
      </w:rPr>
    </w:pPr>
    <w:r w:rsidRPr="0046713E">
      <w:rPr>
        <w:rStyle w:val="Numrodepage"/>
        <w:lang w:val="fr-FR"/>
      </w:rPr>
      <w:t>Section VI Règles de la Banque en matière de fraude et corruption</w:t>
    </w:r>
    <w:r w:rsidRPr="0046713E">
      <w:rPr>
        <w:rStyle w:val="Numrodepage"/>
        <w:lang w:val="fr-FR"/>
      </w:rPr>
      <w:tab/>
    </w:r>
    <w:r>
      <w:rPr>
        <w:rStyle w:val="Numrodepage"/>
      </w:rPr>
      <w:fldChar w:fldCharType="begin"/>
    </w:r>
    <w:r w:rsidRPr="0046713E">
      <w:rPr>
        <w:rStyle w:val="Numrodepage"/>
        <w:lang w:val="fr-FR"/>
      </w:rPr>
      <w:instrText xml:space="preserve"> PAGE </w:instrText>
    </w:r>
    <w:r>
      <w:rPr>
        <w:rStyle w:val="Numrodepage"/>
      </w:rPr>
      <w:fldChar w:fldCharType="separate"/>
    </w:r>
    <w:r>
      <w:rPr>
        <w:rStyle w:val="Numrodepage"/>
        <w:noProof/>
        <w:lang w:val="fr-FR"/>
      </w:rPr>
      <w:t>64</w:t>
    </w:r>
    <w:r>
      <w:rPr>
        <w:rStyle w:val="Numrodepage"/>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FFD5" w14:textId="77777777" w:rsidR="00A50A59" w:rsidRPr="0046713E" w:rsidRDefault="00A50A59" w:rsidP="00D81289">
    <w:pPr>
      <w:pStyle w:val="En-tte"/>
      <w:pBdr>
        <w:bottom w:val="single" w:sz="4" w:space="0" w:color="000000"/>
      </w:pBdr>
      <w:tabs>
        <w:tab w:val="clear" w:pos="9000"/>
        <w:tab w:val="right" w:pos="9356"/>
      </w:tabs>
      <w:ind w:right="-18"/>
      <w:rPr>
        <w:lang w:val="fr-FR"/>
      </w:rPr>
    </w:pPr>
    <w:r w:rsidRPr="0046713E">
      <w:rPr>
        <w:rStyle w:val="Numrodepage"/>
        <w:lang w:val="fr-FR"/>
      </w:rPr>
      <w:t>Section VI Règles de la Banque en matière de fraude et corruption</w:t>
    </w:r>
    <w:r w:rsidRPr="0046713E">
      <w:rPr>
        <w:rStyle w:val="Numrodepage"/>
        <w:lang w:val="fr-FR"/>
      </w:rPr>
      <w:tab/>
    </w:r>
    <w:r>
      <w:rPr>
        <w:rStyle w:val="Numrodepage"/>
      </w:rPr>
      <w:fldChar w:fldCharType="begin"/>
    </w:r>
    <w:r w:rsidRPr="0046713E">
      <w:rPr>
        <w:rStyle w:val="Numrodepage"/>
        <w:lang w:val="fr-FR"/>
      </w:rPr>
      <w:instrText xml:space="preserve"> PAGE </w:instrText>
    </w:r>
    <w:r>
      <w:rPr>
        <w:rStyle w:val="Numrodepage"/>
      </w:rPr>
      <w:fldChar w:fldCharType="separate"/>
    </w:r>
    <w:r>
      <w:rPr>
        <w:rStyle w:val="Numrodepage"/>
        <w:noProof/>
        <w:lang w:val="fr-FR"/>
      </w:rPr>
      <w:t>63</w:t>
    </w:r>
    <w:r>
      <w:rPr>
        <w:rStyle w:val="Numrodepage"/>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7A47" w14:textId="77777777" w:rsidR="00A50A59" w:rsidRPr="0046713E" w:rsidRDefault="00A50A59" w:rsidP="00D81289">
    <w:pPr>
      <w:pStyle w:val="En-tte"/>
      <w:pBdr>
        <w:bottom w:val="single" w:sz="4" w:space="0" w:color="000000"/>
      </w:pBdr>
      <w:tabs>
        <w:tab w:val="clear" w:pos="9000"/>
        <w:tab w:val="right" w:pos="9356"/>
      </w:tabs>
      <w:ind w:right="-18"/>
      <w:rPr>
        <w:lang w:val="fr-FR"/>
      </w:rPr>
    </w:pPr>
    <w:r w:rsidRPr="0046713E">
      <w:rPr>
        <w:rStyle w:val="Numrodepage"/>
        <w:lang w:val="fr-FR"/>
      </w:rPr>
      <w:t>Section VI Règles de la Banque en matière de fraude et corruption</w:t>
    </w:r>
    <w:r w:rsidRPr="0046713E">
      <w:rPr>
        <w:rStyle w:val="Numrodepage"/>
        <w:lang w:val="fr-FR"/>
      </w:rPr>
      <w:tab/>
    </w:r>
    <w:r>
      <w:rPr>
        <w:rStyle w:val="Numrodepage"/>
      </w:rPr>
      <w:fldChar w:fldCharType="begin"/>
    </w:r>
    <w:r w:rsidRPr="0046713E">
      <w:rPr>
        <w:rStyle w:val="Numrodepage"/>
        <w:lang w:val="fr-FR"/>
      </w:rPr>
      <w:instrText xml:space="preserve"> PAGE </w:instrText>
    </w:r>
    <w:r>
      <w:rPr>
        <w:rStyle w:val="Numrodepage"/>
      </w:rPr>
      <w:fldChar w:fldCharType="separate"/>
    </w:r>
    <w:r>
      <w:rPr>
        <w:rStyle w:val="Numrodepage"/>
        <w:noProof/>
        <w:lang w:val="fr-FR"/>
      </w:rPr>
      <w:t>62</w:t>
    </w:r>
    <w:r>
      <w:rPr>
        <w:rStyle w:val="Numrodepag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98AFA" w14:textId="77777777" w:rsidR="00A50A59" w:rsidRDefault="00A50A5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ii</w:t>
    </w:r>
    <w:r>
      <w:rPr>
        <w:rStyle w:val="Numrodepage"/>
      </w:rPr>
      <w:fldChar w:fldCharType="end"/>
    </w:r>
  </w:p>
  <w:p w14:paraId="61859593" w14:textId="77777777" w:rsidR="00A50A59" w:rsidRDefault="00A50A59">
    <w:pPr>
      <w:pStyle w:val="En-tte"/>
      <w:pBdr>
        <w:bottom w:val="single" w:sz="4" w:space="1" w:color="auto"/>
      </w:pBdr>
      <w:rPr>
        <w:lang w:val="fr-FR"/>
      </w:rPr>
    </w:pPr>
    <w:r>
      <w:rPr>
        <w:lang w:val="fr-FR"/>
      </w:rP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0649" w14:textId="77777777" w:rsidR="00A50A59" w:rsidRDefault="00A50A59">
    <w:pPr>
      <w:pStyle w:val="En-tte"/>
      <w:pBdr>
        <w:bottom w:val="none" w:sz="0" w:space="0" w:color="auto"/>
      </w:pBdr>
      <w:tabs>
        <w:tab w:val="clear" w:pos="9000"/>
        <w:tab w:val="right" w:pos="8640"/>
      </w:tabs>
      <w:ind w:firstLine="36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3057" w14:textId="77777777" w:rsidR="00A50A59" w:rsidRDefault="00A50A5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75</w:t>
    </w:r>
    <w:r>
      <w:rPr>
        <w:rStyle w:val="Numrodepage"/>
      </w:rPr>
      <w:fldChar w:fldCharType="end"/>
    </w:r>
  </w:p>
  <w:p w14:paraId="62FC54EF" w14:textId="77777777" w:rsidR="00A50A59" w:rsidRDefault="00A50A59">
    <w:pPr>
      <w:pStyle w:val="En-tte"/>
      <w:pBdr>
        <w:bottom w:val="single" w:sz="4" w:space="1" w:color="auto"/>
      </w:pBdr>
      <w:tabs>
        <w:tab w:val="clear" w:pos="9000"/>
      </w:tabs>
      <w:ind w:right="-7"/>
      <w:rPr>
        <w:lang w:val="fr-FR"/>
      </w:rPr>
    </w:pPr>
    <w:r>
      <w:rPr>
        <w:lang w:val="fr-FR"/>
      </w:rPr>
      <w:t>Section VII. Spécifications des Fournitures</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C463" w14:textId="77777777" w:rsidR="00A50A59" w:rsidRPr="00891F2F" w:rsidRDefault="00A50A59" w:rsidP="00293EB9">
    <w:pPr>
      <w:pStyle w:val="Style1"/>
      <w:pBdr>
        <w:bottom w:val="single" w:sz="4" w:space="1" w:color="auto"/>
      </w:pBdr>
      <w:tabs>
        <w:tab w:val="right" w:pos="9356"/>
      </w:tabs>
      <w:spacing w:before="120" w:after="120"/>
      <w:jc w:val="left"/>
      <w:rPr>
        <w:b w:val="0"/>
        <w:sz w:val="20"/>
      </w:rPr>
    </w:pPr>
    <w:r w:rsidRPr="00891F2F">
      <w:rPr>
        <w:b w:val="0"/>
        <w:sz w:val="20"/>
      </w:rPr>
      <w:t>Partie 2- Conditions d’Approvisionnement des Fournitures</w:t>
    </w:r>
    <w:r w:rsidRPr="00891F2F">
      <w:rPr>
        <w:rStyle w:val="Numrodepage"/>
        <w:b w:val="0"/>
        <w:sz w:val="20"/>
      </w:rPr>
      <w:tab/>
    </w:r>
    <w:r w:rsidRPr="00891F2F">
      <w:rPr>
        <w:rStyle w:val="Numrodepage"/>
        <w:b w:val="0"/>
        <w:sz w:val="20"/>
      </w:rPr>
      <w:fldChar w:fldCharType="begin"/>
    </w:r>
    <w:r w:rsidRPr="00891F2F">
      <w:rPr>
        <w:rStyle w:val="Numrodepage"/>
        <w:b w:val="0"/>
        <w:sz w:val="20"/>
      </w:rPr>
      <w:instrText xml:space="preserve"> PAGE </w:instrText>
    </w:r>
    <w:r w:rsidRPr="00891F2F">
      <w:rPr>
        <w:rStyle w:val="Numrodepage"/>
        <w:b w:val="0"/>
        <w:sz w:val="20"/>
      </w:rPr>
      <w:fldChar w:fldCharType="separate"/>
    </w:r>
    <w:r>
      <w:rPr>
        <w:rStyle w:val="Numrodepage"/>
        <w:b w:val="0"/>
        <w:noProof/>
        <w:sz w:val="20"/>
      </w:rPr>
      <w:t>65</w:t>
    </w:r>
    <w:r w:rsidRPr="00891F2F">
      <w:rPr>
        <w:rStyle w:val="Numrodepage"/>
        <w:b w:val="0"/>
        <w:sz w:val="20"/>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D4A0" w14:textId="77777777" w:rsidR="00A50A59" w:rsidRDefault="00A50A59" w:rsidP="00C06697">
    <w:pPr>
      <w:pStyle w:val="En-tte"/>
      <w:pBdr>
        <w:bottom w:val="single" w:sz="4" w:space="1" w:color="auto"/>
      </w:pBdr>
      <w:tabs>
        <w:tab w:val="clear" w:pos="9000"/>
        <w:tab w:val="right" w:pos="9356"/>
      </w:tabs>
      <w:ind w:right="-7"/>
      <w:rPr>
        <w:lang w:val="fr-FR"/>
      </w:rPr>
    </w:pPr>
    <w:r>
      <w:rPr>
        <w:lang w:val="fr-FR"/>
      </w:rPr>
      <w:t>Section VII. Spécifications des Fournitures</w:t>
    </w:r>
    <w:r>
      <w:rPr>
        <w:lang w:val="fr-FR"/>
      </w:rPr>
      <w:tab/>
    </w:r>
    <w:r w:rsidRPr="00891F2F">
      <w:rPr>
        <w:lang w:val="fr-FR"/>
      </w:rPr>
      <w:fldChar w:fldCharType="begin"/>
    </w:r>
    <w:r w:rsidRPr="00891F2F">
      <w:rPr>
        <w:lang w:val="fr-FR"/>
      </w:rPr>
      <w:instrText xml:space="preserve"> PAGE   \* MERGEFORMAT </w:instrText>
    </w:r>
    <w:r w:rsidRPr="00891F2F">
      <w:rPr>
        <w:lang w:val="fr-FR"/>
      </w:rPr>
      <w:fldChar w:fldCharType="separate"/>
    </w:r>
    <w:r>
      <w:rPr>
        <w:noProof/>
        <w:lang w:val="fr-FR"/>
      </w:rPr>
      <w:t>74</w:t>
    </w:r>
    <w:r w:rsidRPr="00891F2F">
      <w:rPr>
        <w:noProof/>
        <w:lang w:val="fr-FR"/>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5C4E" w14:textId="77777777" w:rsidR="00A50A59" w:rsidRDefault="00A50A59" w:rsidP="00D81289">
    <w:pPr>
      <w:pStyle w:val="En-tte"/>
      <w:pBdr>
        <w:bottom w:val="single" w:sz="4" w:space="1" w:color="auto"/>
      </w:pBdr>
      <w:tabs>
        <w:tab w:val="clear" w:pos="9000"/>
        <w:tab w:val="right" w:pos="9356"/>
      </w:tabs>
      <w:ind w:right="-72"/>
      <w:jc w:val="left"/>
      <w:rPr>
        <w:lang w:val="fr-FR"/>
      </w:rPr>
    </w:pPr>
    <w:r w:rsidRPr="00891F2F">
      <w:rPr>
        <w:lang w:val="fr-FR"/>
      </w:rPr>
      <w:t>Section VII. Liste des fournitures, Calendrier de livraison, Spécifications techniques et Plans</w:t>
    </w:r>
    <w:r>
      <w:rPr>
        <w:rStyle w:val="Numrodepage"/>
        <w:lang w:val="fr-FR"/>
      </w:rPr>
      <w:tab/>
    </w:r>
    <w:r>
      <w:rPr>
        <w:rStyle w:val="Numrodepage"/>
      </w:rPr>
      <w:fldChar w:fldCharType="begin"/>
    </w:r>
    <w:r w:rsidRPr="00891F2F">
      <w:rPr>
        <w:rStyle w:val="Numrodepage"/>
        <w:lang w:val="fr-FR"/>
      </w:rPr>
      <w:instrText xml:space="preserve"> PAGE </w:instrText>
    </w:r>
    <w:r>
      <w:rPr>
        <w:rStyle w:val="Numrodepage"/>
      </w:rPr>
      <w:fldChar w:fldCharType="separate"/>
    </w:r>
    <w:r>
      <w:rPr>
        <w:rStyle w:val="Numrodepage"/>
        <w:noProof/>
        <w:lang w:val="fr-FR"/>
      </w:rPr>
      <w:t>68</w:t>
    </w:r>
    <w:r>
      <w:rPr>
        <w:rStyle w:val="Numrodepage"/>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B4F2" w14:textId="77777777" w:rsidR="00A50A59" w:rsidRPr="00362BA9" w:rsidRDefault="00A50A59">
    <w:pPr>
      <w:pStyle w:val="En-tte"/>
      <w:framePr w:wrap="around" w:vAnchor="text" w:hAnchor="margin" w:xAlign="outside" w:y="1"/>
      <w:rPr>
        <w:rStyle w:val="Numrodepage"/>
        <w:lang w:val="fr-FR"/>
      </w:rPr>
    </w:pPr>
    <w:r>
      <w:rPr>
        <w:rStyle w:val="Numrodepage"/>
      </w:rPr>
      <w:fldChar w:fldCharType="begin"/>
    </w:r>
    <w:r w:rsidRPr="00362BA9">
      <w:rPr>
        <w:rStyle w:val="Numrodepage"/>
        <w:lang w:val="fr-FR"/>
      </w:rPr>
      <w:instrText xml:space="preserve">PAGE  </w:instrText>
    </w:r>
    <w:r>
      <w:rPr>
        <w:rStyle w:val="Numrodepage"/>
      </w:rPr>
      <w:fldChar w:fldCharType="separate"/>
    </w:r>
    <w:r w:rsidRPr="00362BA9">
      <w:rPr>
        <w:rStyle w:val="Numrodepage"/>
        <w:noProof/>
        <w:lang w:val="fr-FR"/>
      </w:rPr>
      <w:t>80</w:t>
    </w:r>
    <w:r>
      <w:rPr>
        <w:rStyle w:val="Numrodepage"/>
      </w:rPr>
      <w:fldChar w:fldCharType="end"/>
    </w:r>
  </w:p>
  <w:p w14:paraId="34688E31" w14:textId="77777777" w:rsidR="00A50A59" w:rsidRPr="0046713E" w:rsidRDefault="00A50A59">
    <w:pPr>
      <w:pStyle w:val="En-tte"/>
      <w:pBdr>
        <w:bottom w:val="single" w:sz="6" w:space="1" w:color="auto"/>
      </w:pBdr>
      <w:tabs>
        <w:tab w:val="clear" w:pos="9000"/>
        <w:tab w:val="right" w:pos="9072"/>
      </w:tabs>
      <w:ind w:right="-72" w:firstLine="360"/>
      <w:rPr>
        <w:rStyle w:val="Numrodepage"/>
        <w:lang w:val="fr-FR"/>
      </w:rPr>
    </w:pPr>
    <w:r w:rsidRPr="00362BA9">
      <w:rPr>
        <w:rStyle w:val="Numrodepage"/>
        <w:lang w:val="fr-FR"/>
      </w:rPr>
      <w:tab/>
    </w:r>
    <w:r w:rsidRPr="0046713E">
      <w:rPr>
        <w:rStyle w:val="Numrodepage"/>
        <w:lang w:val="fr-FR"/>
      </w:rPr>
      <w:t>Section VII. Cahier des clauses administratives générales</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9443" w14:textId="77777777" w:rsidR="00A50A59" w:rsidRPr="0046713E" w:rsidRDefault="00A50A59" w:rsidP="0007620A">
    <w:pPr>
      <w:pStyle w:val="En-tte"/>
      <w:pBdr>
        <w:bottom w:val="single" w:sz="4" w:space="1" w:color="auto"/>
      </w:pBdr>
      <w:tabs>
        <w:tab w:val="clear" w:pos="9000"/>
        <w:tab w:val="right" w:pos="9356"/>
      </w:tabs>
      <w:ind w:right="-7"/>
      <w:jc w:val="left"/>
      <w:rPr>
        <w:lang w:val="fr-FR"/>
      </w:rPr>
    </w:pPr>
    <w:r w:rsidRPr="0046713E">
      <w:rPr>
        <w:lang w:val="fr-FR"/>
      </w:rPr>
      <w:t>Section VIII. Cahier des Clauses administratives générales</w:t>
    </w:r>
    <w:r>
      <w:rPr>
        <w:lang w:val="fr-FR"/>
      </w:rPr>
      <w:tab/>
    </w:r>
    <w:r w:rsidRPr="00891F2F">
      <w:rPr>
        <w:lang w:val="fr-FR"/>
      </w:rPr>
      <w:fldChar w:fldCharType="begin"/>
    </w:r>
    <w:r w:rsidRPr="00891F2F">
      <w:rPr>
        <w:lang w:val="fr-FR"/>
      </w:rPr>
      <w:instrText xml:space="preserve"> PAGE   \* MERGEFORMAT </w:instrText>
    </w:r>
    <w:r w:rsidRPr="00891F2F">
      <w:rPr>
        <w:lang w:val="fr-FR"/>
      </w:rPr>
      <w:fldChar w:fldCharType="separate"/>
    </w:r>
    <w:r>
      <w:rPr>
        <w:noProof/>
        <w:lang w:val="fr-FR"/>
      </w:rPr>
      <w:t>101</w:t>
    </w:r>
    <w:r w:rsidRPr="00891F2F">
      <w:rPr>
        <w:noProof/>
        <w:lang w:val="fr-FR"/>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8B84" w14:textId="77777777" w:rsidR="00A50A59" w:rsidRPr="00891F2F" w:rsidRDefault="00A50A59" w:rsidP="00567A4E">
    <w:pPr>
      <w:pStyle w:val="Style1"/>
      <w:pBdr>
        <w:bottom w:val="single" w:sz="4" w:space="1" w:color="auto"/>
      </w:pBdr>
      <w:tabs>
        <w:tab w:val="right" w:pos="9356"/>
      </w:tabs>
      <w:spacing w:before="120" w:after="120"/>
      <w:jc w:val="left"/>
      <w:rPr>
        <w:b w:val="0"/>
        <w:sz w:val="20"/>
      </w:rPr>
    </w:pPr>
    <w:r w:rsidRPr="00891F2F">
      <w:rPr>
        <w:b w:val="0"/>
        <w:sz w:val="20"/>
      </w:rPr>
      <w:t>Partie 3- Marché</w:t>
    </w:r>
    <w:r w:rsidRPr="00891F2F">
      <w:rPr>
        <w:b w:val="0"/>
        <w:sz w:val="20"/>
      </w:rPr>
      <w:tab/>
    </w:r>
    <w:r w:rsidRPr="00891F2F">
      <w:rPr>
        <w:rStyle w:val="Numrodepage"/>
        <w:b w:val="0"/>
        <w:sz w:val="20"/>
      </w:rPr>
      <w:fldChar w:fldCharType="begin"/>
    </w:r>
    <w:r w:rsidRPr="00891F2F">
      <w:rPr>
        <w:rStyle w:val="Numrodepage"/>
        <w:b w:val="0"/>
        <w:sz w:val="20"/>
      </w:rPr>
      <w:instrText xml:space="preserve"> PAGE </w:instrText>
    </w:r>
    <w:r w:rsidRPr="00891F2F">
      <w:rPr>
        <w:rStyle w:val="Numrodepage"/>
        <w:b w:val="0"/>
        <w:sz w:val="20"/>
      </w:rPr>
      <w:fldChar w:fldCharType="separate"/>
    </w:r>
    <w:r>
      <w:rPr>
        <w:rStyle w:val="Numrodepage"/>
        <w:b w:val="0"/>
        <w:noProof/>
        <w:sz w:val="20"/>
      </w:rPr>
      <w:t>76</w:t>
    </w:r>
    <w:r w:rsidRPr="00891F2F">
      <w:rPr>
        <w:rStyle w:val="Numrodepage"/>
        <w:b w:val="0"/>
        <w:sz w:val="20"/>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E1DBC" w14:textId="77777777" w:rsidR="00A50A59" w:rsidRPr="0046713E" w:rsidRDefault="00A50A59" w:rsidP="0007620A">
    <w:pPr>
      <w:pStyle w:val="En-tte"/>
      <w:pBdr>
        <w:bottom w:val="single" w:sz="4" w:space="1" w:color="auto"/>
      </w:pBdr>
      <w:tabs>
        <w:tab w:val="clear" w:pos="9000"/>
        <w:tab w:val="right" w:pos="9356"/>
      </w:tabs>
      <w:ind w:right="-7"/>
      <w:jc w:val="left"/>
      <w:rPr>
        <w:lang w:val="fr-FR"/>
      </w:rPr>
    </w:pPr>
    <w:r w:rsidRPr="0046713E">
      <w:rPr>
        <w:lang w:val="fr-FR"/>
      </w:rPr>
      <w:t>Section VIII. Cahier des Clauses administratives générales</w:t>
    </w:r>
    <w:r>
      <w:rPr>
        <w:lang w:val="fr-FR"/>
      </w:rPr>
      <w:tab/>
    </w:r>
    <w:r w:rsidRPr="00891F2F">
      <w:rPr>
        <w:lang w:val="fr-FR"/>
      </w:rPr>
      <w:fldChar w:fldCharType="begin"/>
    </w:r>
    <w:r w:rsidRPr="00891F2F">
      <w:rPr>
        <w:lang w:val="fr-FR"/>
      </w:rPr>
      <w:instrText xml:space="preserve"> PAGE   \* MERGEFORMAT </w:instrText>
    </w:r>
    <w:r w:rsidRPr="00891F2F">
      <w:rPr>
        <w:lang w:val="fr-FR"/>
      </w:rPr>
      <w:fldChar w:fldCharType="separate"/>
    </w:r>
    <w:r>
      <w:rPr>
        <w:noProof/>
        <w:lang w:val="fr-FR"/>
      </w:rPr>
      <w:t>100</w:t>
    </w:r>
    <w:r w:rsidRPr="00891F2F">
      <w:rPr>
        <w:noProof/>
        <w:lang w:val="fr-FR"/>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393E" w14:textId="77777777" w:rsidR="00A50A59" w:rsidRPr="00891F2F" w:rsidRDefault="00A50A59" w:rsidP="0007620A">
    <w:pPr>
      <w:pStyle w:val="En-tte"/>
      <w:tabs>
        <w:tab w:val="clear" w:pos="9000"/>
        <w:tab w:val="right" w:pos="9356"/>
      </w:tabs>
      <w:rPr>
        <w:lang w:val="fr-FR"/>
      </w:rPr>
    </w:pPr>
    <w:r w:rsidRPr="00891F2F">
      <w:rPr>
        <w:lang w:val="fr-FR"/>
      </w:rPr>
      <w:t>Section IX. Cahier des clauses administratives particulières (CCAP)</w:t>
    </w:r>
    <w:r>
      <w:rPr>
        <w:lang w:val="fr-FR"/>
      </w:rPr>
      <w:tab/>
    </w:r>
    <w:r w:rsidRPr="00891F2F">
      <w:rPr>
        <w:lang w:val="fr-FR"/>
      </w:rPr>
      <w:fldChar w:fldCharType="begin"/>
    </w:r>
    <w:r w:rsidRPr="00891F2F">
      <w:rPr>
        <w:lang w:val="fr-FR"/>
      </w:rPr>
      <w:instrText xml:space="preserve"> PAGE   \* MERGEFORMAT </w:instrText>
    </w:r>
    <w:r w:rsidRPr="00891F2F">
      <w:rPr>
        <w:lang w:val="fr-FR"/>
      </w:rPr>
      <w:fldChar w:fldCharType="separate"/>
    </w:r>
    <w:r>
      <w:rPr>
        <w:noProof/>
        <w:lang w:val="fr-FR"/>
      </w:rPr>
      <w:t>108</w:t>
    </w:r>
    <w:r w:rsidRPr="00891F2F">
      <w:rPr>
        <w:noProof/>
        <w:lang w:val="fr-F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55AD" w14:textId="77777777" w:rsidR="00A50A59" w:rsidRPr="00EF3BD5" w:rsidRDefault="00A50A59" w:rsidP="002057B2">
    <w:pPr>
      <w:pStyle w:val="En-tte"/>
      <w:tabs>
        <w:tab w:val="right" w:pos="9720"/>
      </w:tabs>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ii</w:t>
    </w:r>
    <w:r>
      <w:rPr>
        <w:rStyle w:val="Numrodepage"/>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6D03" w14:textId="77777777" w:rsidR="00A50A59" w:rsidRPr="00487FD2" w:rsidRDefault="00A50A59" w:rsidP="0007620A">
    <w:pPr>
      <w:pStyle w:val="En-tte"/>
      <w:tabs>
        <w:tab w:val="clear" w:pos="9000"/>
        <w:tab w:val="right" w:pos="9356"/>
      </w:tabs>
      <w:rPr>
        <w:lang w:val="fr-FR"/>
      </w:rPr>
    </w:pPr>
    <w:r w:rsidRPr="00891F2F">
      <w:rPr>
        <w:lang w:val="fr-FR"/>
      </w:rPr>
      <w:t>Section IX. Cahier des clauses administratives particulières (CCAP)</w:t>
    </w:r>
    <w:r>
      <w:rPr>
        <w:lang w:val="fr-FR"/>
      </w:rPr>
      <w:tab/>
    </w:r>
    <w:r w:rsidRPr="00891F2F">
      <w:rPr>
        <w:lang w:val="fr-FR"/>
      </w:rPr>
      <w:fldChar w:fldCharType="begin"/>
    </w:r>
    <w:r w:rsidRPr="00891F2F">
      <w:rPr>
        <w:lang w:val="fr-FR"/>
      </w:rPr>
      <w:instrText xml:space="preserve"> PAGE   \* MERGEFORMAT </w:instrText>
    </w:r>
    <w:r w:rsidRPr="00891F2F">
      <w:rPr>
        <w:lang w:val="fr-FR"/>
      </w:rPr>
      <w:fldChar w:fldCharType="separate"/>
    </w:r>
    <w:r>
      <w:rPr>
        <w:noProof/>
        <w:lang w:val="fr-FR"/>
      </w:rPr>
      <w:t>107</w:t>
    </w:r>
    <w:r w:rsidRPr="00891F2F">
      <w:rPr>
        <w:noProof/>
        <w:lang w:val="fr-FR"/>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E129" w14:textId="77777777" w:rsidR="00A50A59" w:rsidRPr="00891F2F" w:rsidRDefault="00A50A59" w:rsidP="00891F2F">
    <w:pPr>
      <w:pStyle w:val="En-tte"/>
      <w:rPr>
        <w:lang w:val="fr-FR"/>
      </w:rPr>
    </w:pPr>
    <w:r w:rsidRPr="00891F2F">
      <w:rPr>
        <w:lang w:val="fr-FR"/>
      </w:rPr>
      <w:t>Section IX. Cahier des clauses administratives particulières (CCAP)</w:t>
    </w:r>
    <w:r>
      <w:rPr>
        <w:lang w:val="fr-FR"/>
      </w:rPr>
      <w:tab/>
    </w:r>
    <w:r w:rsidRPr="00891F2F">
      <w:rPr>
        <w:lang w:val="fr-FR"/>
      </w:rPr>
      <w:fldChar w:fldCharType="begin"/>
    </w:r>
    <w:r w:rsidRPr="00891F2F">
      <w:rPr>
        <w:lang w:val="fr-FR"/>
      </w:rPr>
      <w:instrText xml:space="preserve"> PAGE   \* MERGEFORMAT </w:instrText>
    </w:r>
    <w:r w:rsidRPr="00891F2F">
      <w:rPr>
        <w:lang w:val="fr-FR"/>
      </w:rPr>
      <w:fldChar w:fldCharType="separate"/>
    </w:r>
    <w:r>
      <w:rPr>
        <w:noProof/>
        <w:lang w:val="fr-FR"/>
      </w:rPr>
      <w:t>102</w:t>
    </w:r>
    <w:r w:rsidRPr="00891F2F">
      <w:rPr>
        <w:noProof/>
        <w:lang w:val="fr-FR"/>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4A85" w14:textId="77777777" w:rsidR="00A50A59" w:rsidRDefault="00A50A59" w:rsidP="009E1827">
    <w:pPr>
      <w:pStyle w:val="En-tte"/>
      <w:pBdr>
        <w:bottom w:val="single" w:sz="4" w:space="1" w:color="auto"/>
      </w:pBdr>
      <w:tabs>
        <w:tab w:val="clear" w:pos="9000"/>
        <w:tab w:val="right" w:pos="9356"/>
        <w:tab w:val="right" w:pos="12960"/>
      </w:tabs>
      <w:rPr>
        <w:lang w:val="fr-FR"/>
      </w:rPr>
    </w:pPr>
    <w:r w:rsidRPr="00487FD2">
      <w:rPr>
        <w:lang w:val="fr-FR"/>
      </w:rPr>
      <w:t>Section X. Formulaires du Marché</w:t>
    </w:r>
    <w:r>
      <w:rPr>
        <w:lang w:val="fr-FR"/>
      </w:rPr>
      <w:tab/>
    </w:r>
    <w:r>
      <w:rPr>
        <w:rStyle w:val="Numrodepage"/>
      </w:rPr>
      <w:fldChar w:fldCharType="begin"/>
    </w:r>
    <w:r w:rsidRPr="00487FD2">
      <w:rPr>
        <w:rStyle w:val="Numrodepage"/>
        <w:lang w:val="fr-FR"/>
      </w:rPr>
      <w:instrText xml:space="preserve"> PAGE </w:instrText>
    </w:r>
    <w:r>
      <w:rPr>
        <w:rStyle w:val="Numrodepage"/>
      </w:rPr>
      <w:fldChar w:fldCharType="separate"/>
    </w:r>
    <w:r>
      <w:rPr>
        <w:rStyle w:val="Numrodepage"/>
        <w:noProof/>
        <w:lang w:val="fr-FR"/>
      </w:rPr>
      <w:t>122</w:t>
    </w:r>
    <w:r>
      <w:rPr>
        <w:rStyle w:val="Numrodepage"/>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F27A" w14:textId="77777777" w:rsidR="00A50A59" w:rsidRDefault="00A50A5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121</w:t>
    </w:r>
    <w:r>
      <w:rPr>
        <w:rStyle w:val="Numrodepage"/>
      </w:rPr>
      <w:fldChar w:fldCharType="end"/>
    </w:r>
  </w:p>
  <w:p w14:paraId="57411A9F" w14:textId="77777777" w:rsidR="00A50A59" w:rsidRDefault="00A50A59" w:rsidP="00622CF2">
    <w:pPr>
      <w:pStyle w:val="En-tte"/>
    </w:pPr>
    <w:r w:rsidRPr="00487FD2">
      <w:rPr>
        <w:lang w:val="fr-FR"/>
      </w:rPr>
      <w:t>Section X. Formulaires du Marché</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E32F6" w14:textId="77777777" w:rsidR="00A50A59" w:rsidRDefault="00A50A59" w:rsidP="009E1827">
    <w:pPr>
      <w:pStyle w:val="En-tte"/>
      <w:pBdr>
        <w:bottom w:val="single" w:sz="4" w:space="1" w:color="auto"/>
      </w:pBdr>
      <w:tabs>
        <w:tab w:val="clear" w:pos="9000"/>
        <w:tab w:val="right" w:pos="9356"/>
        <w:tab w:val="right" w:pos="12960"/>
      </w:tabs>
      <w:rPr>
        <w:lang w:val="fr-FR"/>
      </w:rPr>
    </w:pPr>
    <w:proofErr w:type="spellStart"/>
    <w:r w:rsidRPr="006F7E5B">
      <w:t>Section</w:t>
    </w:r>
    <w:proofErr w:type="spellEnd"/>
    <w:r w:rsidRPr="006F7E5B">
      <w:t xml:space="preserve"> X. </w:t>
    </w:r>
    <w:proofErr w:type="spellStart"/>
    <w:r w:rsidRPr="006F7E5B">
      <w:t>Formulaires</w:t>
    </w:r>
    <w:proofErr w:type="spellEnd"/>
    <w:r w:rsidRPr="006F7E5B">
      <w:t xml:space="preserve"> du Marché</w:t>
    </w:r>
    <w:r>
      <w:rPr>
        <w:lang w:val="fr-FR"/>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109</w:t>
    </w:r>
    <w:r>
      <w:rPr>
        <w:rStyle w:val="Numrodepage"/>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FBD6" w14:textId="77777777" w:rsidR="00A50A59" w:rsidRDefault="00A50A5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iii</w:t>
    </w:r>
    <w:r>
      <w:rPr>
        <w:rStyle w:val="Numrodepage"/>
      </w:rPr>
      <w:fldChar w:fldCharType="end"/>
    </w:r>
  </w:p>
  <w:p w14:paraId="330C1629" w14:textId="77777777" w:rsidR="00A50A59" w:rsidRDefault="00A50A59">
    <w:pPr>
      <w:pStyle w:val="En-tte"/>
      <w:ind w:right="69"/>
      <w:rPr>
        <w:lang w:val="fr-FR"/>
      </w:rPr>
    </w:pPr>
    <w:r>
      <w:rPr>
        <w:lang w:val="fr-FR"/>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6566" w14:textId="77777777" w:rsidR="00A50A59" w:rsidRDefault="00A50A5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31D9C7D5" w14:textId="77777777" w:rsidR="00A50A59" w:rsidRDefault="00A50A59">
    <w:pPr>
      <w:pStyle w:val="En-tte"/>
      <w:ind w:right="72"/>
      <w:jc w:val="right"/>
    </w:pPr>
    <w:r>
      <w:t xml:space="preserve">Dossier </w:t>
    </w:r>
    <w:proofErr w:type="spellStart"/>
    <w:r>
      <w:t>typed’appeld’offres</w:t>
    </w:r>
    <w:proofErr w:type="spellEnd"/>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6448" w14:textId="77777777" w:rsidR="00A50A59" w:rsidRPr="0046713E" w:rsidRDefault="00A50A59">
    <w:pPr>
      <w:pStyle w:val="En-tte"/>
      <w:framePr w:wrap="around" w:vAnchor="text" w:hAnchor="margin" w:xAlign="outside" w:y="1"/>
      <w:rPr>
        <w:rStyle w:val="Numrodepage"/>
        <w:lang w:val="fr-FR"/>
      </w:rPr>
    </w:pPr>
    <w:r>
      <w:rPr>
        <w:rStyle w:val="Numrodepage"/>
      </w:rPr>
      <w:fldChar w:fldCharType="begin"/>
    </w:r>
    <w:r w:rsidRPr="0046713E">
      <w:rPr>
        <w:rStyle w:val="Numrodepage"/>
        <w:lang w:val="fr-FR"/>
      </w:rPr>
      <w:instrText xml:space="preserve">PAGE  </w:instrText>
    </w:r>
    <w:r>
      <w:rPr>
        <w:rStyle w:val="Numrodepage"/>
      </w:rPr>
      <w:fldChar w:fldCharType="separate"/>
    </w:r>
    <w:r w:rsidRPr="0046713E">
      <w:rPr>
        <w:rStyle w:val="Numrodepage"/>
        <w:noProof/>
        <w:lang w:val="fr-FR"/>
      </w:rPr>
      <w:t>ix</w:t>
    </w:r>
    <w:r>
      <w:rPr>
        <w:rStyle w:val="Numrodepage"/>
      </w:rPr>
      <w:fldChar w:fldCharType="end"/>
    </w:r>
  </w:p>
  <w:p w14:paraId="4BB9D66D" w14:textId="77777777" w:rsidR="00A50A59" w:rsidRDefault="00A50A59">
    <w:pPr>
      <w:pStyle w:val="En-tte"/>
      <w:ind w:right="69"/>
      <w:rPr>
        <w:lang w:val="fr-FR"/>
      </w:rPr>
    </w:pPr>
    <w:r>
      <w:rPr>
        <w:lang w:val="fr-FR"/>
      </w:rPr>
      <w:t>Dossier type d’appel d’offres</w:t>
    </w:r>
    <w:r>
      <w:rPr>
        <w:lang w:val="fr-FR"/>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4F14" w14:textId="77777777" w:rsidR="00A50A59" w:rsidRPr="002057B2" w:rsidRDefault="00A50A59" w:rsidP="002057B2">
    <w:pPr>
      <w:pStyle w:val="En-tte"/>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7601" w14:textId="77777777" w:rsidR="00A50A59" w:rsidRDefault="00A50A59">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19</w:t>
    </w:r>
    <w:r>
      <w:rPr>
        <w:rStyle w:val="Numrodepage"/>
      </w:rPr>
      <w:fldChar w:fldCharType="end"/>
    </w:r>
  </w:p>
  <w:p w14:paraId="1A86E83F" w14:textId="77777777" w:rsidR="00A50A59" w:rsidRDefault="00A50A59">
    <w:pPr>
      <w:pStyle w:val="En-tte"/>
      <w:ind w:right="-36"/>
    </w:pPr>
    <w:r>
      <w:t xml:space="preserve">Dossier </w:t>
    </w:r>
    <w:proofErr w:type="spellStart"/>
    <w:r>
      <w:t>typed’appeld’offres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85B"/>
    <w:multiLevelType w:val="singleLevel"/>
    <w:tmpl w:val="68D66804"/>
    <w:lvl w:ilvl="0">
      <w:start w:val="1"/>
      <w:numFmt w:val="lowerLetter"/>
      <w:lvlText w:val="(%1)"/>
      <w:lvlJc w:val="left"/>
      <w:pPr>
        <w:ind w:left="720" w:hanging="360"/>
      </w:pPr>
      <w:rPr>
        <w:rFonts w:hint="default"/>
        <w:b w:val="0"/>
        <w:i w:val="0"/>
      </w:rPr>
    </w:lvl>
  </w:abstractNum>
  <w:abstractNum w:abstractNumId="1" w15:restartNumberingAfterBreak="0">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2" w15:restartNumberingAfterBreak="0">
    <w:nsid w:val="0E0D2ABC"/>
    <w:multiLevelType w:val="hybridMultilevel"/>
    <w:tmpl w:val="B4940386"/>
    <w:lvl w:ilvl="0" w:tplc="04090001">
      <w:start w:val="1"/>
      <w:numFmt w:val="bullet"/>
      <w:lvlText w:val=""/>
      <w:lvlJc w:val="left"/>
      <w:pPr>
        <w:ind w:left="144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0235479"/>
    <w:multiLevelType w:val="hybridMultilevel"/>
    <w:tmpl w:val="B622B0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61F8E"/>
    <w:multiLevelType w:val="singleLevel"/>
    <w:tmpl w:val="68D66804"/>
    <w:lvl w:ilvl="0">
      <w:start w:val="1"/>
      <w:numFmt w:val="lowerLetter"/>
      <w:lvlText w:val="(%1)"/>
      <w:lvlJc w:val="left"/>
      <w:pPr>
        <w:ind w:left="720" w:hanging="360"/>
      </w:pPr>
      <w:rPr>
        <w:rFonts w:hint="default"/>
        <w:b w:val="0"/>
        <w:i w:val="0"/>
      </w:rPr>
    </w:lvl>
  </w:abstractNum>
  <w:abstractNum w:abstractNumId="5" w15:restartNumberingAfterBreak="0">
    <w:nsid w:val="134C7D77"/>
    <w:multiLevelType w:val="hybridMultilevel"/>
    <w:tmpl w:val="5052E506"/>
    <w:lvl w:ilvl="0" w:tplc="68D66804">
      <w:start w:val="1"/>
      <w:numFmt w:val="lowerLetter"/>
      <w:lvlText w:val="(%1)"/>
      <w:lvlJc w:val="left"/>
      <w:pPr>
        <w:ind w:left="927" w:hanging="360"/>
      </w:pPr>
      <w:rPr>
        <w:rFonts w:hint="default"/>
        <w:b w:val="0"/>
        <w:i w:val="0"/>
        <w:sz w:val="24"/>
        <w:szCs w:val="24"/>
      </w:rPr>
    </w:lvl>
    <w:lvl w:ilvl="1" w:tplc="040C0019">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6" w15:restartNumberingAfterBreak="0">
    <w:nsid w:val="1577307C"/>
    <w:multiLevelType w:val="hybridMultilevel"/>
    <w:tmpl w:val="C0AADC08"/>
    <w:lvl w:ilvl="0" w:tplc="7892095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57A199B"/>
    <w:multiLevelType w:val="multilevel"/>
    <w:tmpl w:val="19AEAEE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682341C"/>
    <w:multiLevelType w:val="singleLevel"/>
    <w:tmpl w:val="68D66804"/>
    <w:lvl w:ilvl="0">
      <w:start w:val="1"/>
      <w:numFmt w:val="lowerLetter"/>
      <w:lvlText w:val="(%1)"/>
      <w:lvlJc w:val="left"/>
      <w:pPr>
        <w:ind w:left="1080" w:hanging="360"/>
      </w:pPr>
      <w:rPr>
        <w:rFonts w:hint="default"/>
        <w:b w:val="0"/>
        <w:i w:val="0"/>
      </w:rPr>
    </w:lvl>
  </w:abstractNum>
  <w:abstractNum w:abstractNumId="9" w15:restartNumberingAfterBreak="0">
    <w:nsid w:val="169B762A"/>
    <w:multiLevelType w:val="hybridMultilevel"/>
    <w:tmpl w:val="0C0C8C04"/>
    <w:lvl w:ilvl="0" w:tplc="68D66804">
      <w:start w:val="1"/>
      <w:numFmt w:val="lowerLetter"/>
      <w:lvlText w:val="(%1)"/>
      <w:lvlJc w:val="left"/>
      <w:pPr>
        <w:ind w:left="1080" w:hanging="360"/>
      </w:pPr>
      <w:rPr>
        <w:rFonts w:hint="default"/>
        <w:b w:val="0"/>
        <w:i w:val="0"/>
      </w:rPr>
    </w:lvl>
    <w:lvl w:ilvl="1" w:tplc="64044598">
      <w:start w:val="6"/>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6C83656"/>
    <w:multiLevelType w:val="multilevel"/>
    <w:tmpl w:val="23C0EE5C"/>
    <w:lvl w:ilvl="0">
      <w:start w:val="1"/>
      <w:numFmt w:val="decimal"/>
      <w:pStyle w:val="Style7"/>
      <w:lvlText w:val="%1."/>
      <w:lvlJc w:val="left"/>
      <w:pPr>
        <w:tabs>
          <w:tab w:val="num" w:pos="1211"/>
        </w:tabs>
        <w:ind w:left="1211" w:hanging="360"/>
      </w:pPr>
      <w:rPr>
        <w:b/>
        <w:i w:val="0"/>
      </w:rPr>
    </w:lvl>
    <w:lvl w:ilvl="1">
      <w:start w:val="2"/>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11" w15:restartNumberingAfterBreak="0">
    <w:nsid w:val="1B716E8A"/>
    <w:multiLevelType w:val="hybridMultilevel"/>
    <w:tmpl w:val="86DAD04E"/>
    <w:lvl w:ilvl="0" w:tplc="68D66804">
      <w:start w:val="1"/>
      <w:numFmt w:val="lowerLetter"/>
      <w:lvlText w:val="(%1)"/>
      <w:lvlJc w:val="left"/>
      <w:pPr>
        <w:ind w:left="720" w:hanging="360"/>
      </w:pPr>
      <w:rPr>
        <w:rFonts w:hint="default"/>
        <w:b w:val="0"/>
        <w:i w:val="0"/>
      </w:rPr>
    </w:lvl>
    <w:lvl w:ilvl="1" w:tplc="B4780AF2">
      <w:start w:val="1"/>
      <w:numFmt w:val="decimal"/>
      <w:lvlText w:val="%2."/>
      <w:lvlJc w:val="left"/>
      <w:pPr>
        <w:ind w:left="1620" w:hanging="540"/>
      </w:pPr>
      <w:rPr>
        <w:rFonts w:hint="default"/>
      </w:rPr>
    </w:lvl>
    <w:lvl w:ilvl="2" w:tplc="FEC09BEE">
      <w:start w:val="1"/>
      <w:numFmt w:val="lowerLetter"/>
      <w:lvlText w:val="%3)"/>
      <w:lvlJc w:val="left"/>
      <w:pPr>
        <w:ind w:left="2520" w:hanging="540"/>
      </w:pPr>
      <w:rPr>
        <w:rFonts w:hint="default"/>
      </w:rPr>
    </w:lvl>
    <w:lvl w:ilvl="3" w:tplc="E86C1A04">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B4EE8"/>
    <w:multiLevelType w:val="multilevel"/>
    <w:tmpl w:val="52E80A2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Letter"/>
      <w:lvlText w:val="(%4)"/>
      <w:lvlJc w:val="left"/>
      <w:pPr>
        <w:tabs>
          <w:tab w:val="num" w:pos="1924"/>
        </w:tabs>
        <w:ind w:left="1924"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253374"/>
    <w:multiLevelType w:val="singleLevel"/>
    <w:tmpl w:val="68D66804"/>
    <w:lvl w:ilvl="0">
      <w:start w:val="1"/>
      <w:numFmt w:val="lowerLetter"/>
      <w:lvlText w:val="(%1)"/>
      <w:lvlJc w:val="left"/>
      <w:pPr>
        <w:ind w:left="927" w:hanging="360"/>
      </w:pPr>
      <w:rPr>
        <w:rFonts w:hint="default"/>
        <w:b w:val="0"/>
        <w:i w:val="0"/>
      </w:rPr>
    </w:lvl>
  </w:abstractNum>
  <w:abstractNum w:abstractNumId="15" w15:restartNumberingAfterBreak="0">
    <w:nsid w:val="27D0055A"/>
    <w:multiLevelType w:val="hybridMultilevel"/>
    <w:tmpl w:val="047A3424"/>
    <w:lvl w:ilvl="0" w:tplc="04090001">
      <w:start w:val="1"/>
      <w:numFmt w:val="bullet"/>
      <w:lvlText w:val=""/>
      <w:lvlJc w:val="left"/>
      <w:pPr>
        <w:ind w:left="2700" w:hanging="360"/>
      </w:pPr>
      <w:rPr>
        <w:rFonts w:ascii="Symbol" w:hAnsi="Symbol" w:hint="default"/>
      </w:rPr>
    </w:lvl>
    <w:lvl w:ilvl="1" w:tplc="040C0003" w:tentative="1">
      <w:start w:val="1"/>
      <w:numFmt w:val="bullet"/>
      <w:lvlText w:val="o"/>
      <w:lvlJc w:val="left"/>
      <w:pPr>
        <w:ind w:left="3420" w:hanging="360"/>
      </w:pPr>
      <w:rPr>
        <w:rFonts w:ascii="Courier New" w:hAnsi="Courier New" w:cs="Courier New" w:hint="default"/>
      </w:rPr>
    </w:lvl>
    <w:lvl w:ilvl="2" w:tplc="040C0005" w:tentative="1">
      <w:start w:val="1"/>
      <w:numFmt w:val="bullet"/>
      <w:lvlText w:val=""/>
      <w:lvlJc w:val="left"/>
      <w:pPr>
        <w:ind w:left="4140" w:hanging="360"/>
      </w:pPr>
      <w:rPr>
        <w:rFonts w:ascii="Wingdings" w:hAnsi="Wingdings" w:hint="default"/>
      </w:rPr>
    </w:lvl>
    <w:lvl w:ilvl="3" w:tplc="040C0001" w:tentative="1">
      <w:start w:val="1"/>
      <w:numFmt w:val="bullet"/>
      <w:lvlText w:val=""/>
      <w:lvlJc w:val="left"/>
      <w:pPr>
        <w:ind w:left="4860" w:hanging="360"/>
      </w:pPr>
      <w:rPr>
        <w:rFonts w:ascii="Symbol" w:hAnsi="Symbol" w:hint="default"/>
      </w:rPr>
    </w:lvl>
    <w:lvl w:ilvl="4" w:tplc="040C0003" w:tentative="1">
      <w:start w:val="1"/>
      <w:numFmt w:val="bullet"/>
      <w:lvlText w:val="o"/>
      <w:lvlJc w:val="left"/>
      <w:pPr>
        <w:ind w:left="5580" w:hanging="360"/>
      </w:pPr>
      <w:rPr>
        <w:rFonts w:ascii="Courier New" w:hAnsi="Courier New" w:cs="Courier New" w:hint="default"/>
      </w:rPr>
    </w:lvl>
    <w:lvl w:ilvl="5" w:tplc="040C0005" w:tentative="1">
      <w:start w:val="1"/>
      <w:numFmt w:val="bullet"/>
      <w:lvlText w:val=""/>
      <w:lvlJc w:val="left"/>
      <w:pPr>
        <w:ind w:left="6300" w:hanging="360"/>
      </w:pPr>
      <w:rPr>
        <w:rFonts w:ascii="Wingdings" w:hAnsi="Wingdings" w:hint="default"/>
      </w:rPr>
    </w:lvl>
    <w:lvl w:ilvl="6" w:tplc="040C0001" w:tentative="1">
      <w:start w:val="1"/>
      <w:numFmt w:val="bullet"/>
      <w:lvlText w:val=""/>
      <w:lvlJc w:val="left"/>
      <w:pPr>
        <w:ind w:left="7020" w:hanging="360"/>
      </w:pPr>
      <w:rPr>
        <w:rFonts w:ascii="Symbol" w:hAnsi="Symbol" w:hint="default"/>
      </w:rPr>
    </w:lvl>
    <w:lvl w:ilvl="7" w:tplc="040C0003" w:tentative="1">
      <w:start w:val="1"/>
      <w:numFmt w:val="bullet"/>
      <w:lvlText w:val="o"/>
      <w:lvlJc w:val="left"/>
      <w:pPr>
        <w:ind w:left="7740" w:hanging="360"/>
      </w:pPr>
      <w:rPr>
        <w:rFonts w:ascii="Courier New" w:hAnsi="Courier New" w:cs="Courier New" w:hint="default"/>
      </w:rPr>
    </w:lvl>
    <w:lvl w:ilvl="8" w:tplc="040C0005" w:tentative="1">
      <w:start w:val="1"/>
      <w:numFmt w:val="bullet"/>
      <w:lvlText w:val=""/>
      <w:lvlJc w:val="left"/>
      <w:pPr>
        <w:ind w:left="8460" w:hanging="360"/>
      </w:pPr>
      <w:rPr>
        <w:rFonts w:ascii="Wingdings" w:hAnsi="Wingdings" w:hint="default"/>
      </w:rPr>
    </w:lvl>
  </w:abstractNum>
  <w:abstractNum w:abstractNumId="16" w15:restartNumberingAfterBreak="0">
    <w:nsid w:val="2A3D1109"/>
    <w:multiLevelType w:val="multilevel"/>
    <w:tmpl w:val="C3C01366"/>
    <w:lvl w:ilvl="0">
      <w:start w:val="46"/>
      <w:numFmt w:val="decimal"/>
      <w:pStyle w:val="Sec8Clauses"/>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965B45"/>
    <w:multiLevelType w:val="hybridMultilevel"/>
    <w:tmpl w:val="E1CA8B86"/>
    <w:lvl w:ilvl="0" w:tplc="6B481E5C">
      <w:start w:val="1"/>
      <w:numFmt w:val="lowerRoman"/>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0EF0604"/>
    <w:multiLevelType w:val="singleLevel"/>
    <w:tmpl w:val="040C000D"/>
    <w:lvl w:ilvl="0">
      <w:start w:val="1"/>
      <w:numFmt w:val="bullet"/>
      <w:lvlText w:val=""/>
      <w:lvlJc w:val="left"/>
      <w:pPr>
        <w:ind w:left="720" w:hanging="360"/>
      </w:pPr>
      <w:rPr>
        <w:rFonts w:ascii="Wingdings" w:hAnsi="Wingdings" w:hint="default"/>
        <w:b/>
      </w:rPr>
    </w:lvl>
  </w:abstractNum>
  <w:abstractNum w:abstractNumId="19" w15:restartNumberingAfterBreak="0">
    <w:nsid w:val="3138607E"/>
    <w:multiLevelType w:val="hybridMultilevel"/>
    <w:tmpl w:val="036A491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15:restartNumberingAfterBreak="0">
    <w:nsid w:val="32540208"/>
    <w:multiLevelType w:val="singleLevel"/>
    <w:tmpl w:val="68D66804"/>
    <w:lvl w:ilvl="0">
      <w:start w:val="1"/>
      <w:numFmt w:val="lowerLetter"/>
      <w:lvlText w:val="(%1)"/>
      <w:lvlJc w:val="left"/>
      <w:pPr>
        <w:ind w:left="360" w:hanging="360"/>
      </w:pPr>
      <w:rPr>
        <w:rFonts w:hint="default"/>
        <w:b w:val="0"/>
        <w:i w:val="0"/>
      </w:rPr>
    </w:lvl>
  </w:abstractNum>
  <w:abstractNum w:abstractNumId="22" w15:restartNumberingAfterBreak="0">
    <w:nsid w:val="330E6261"/>
    <w:multiLevelType w:val="singleLevel"/>
    <w:tmpl w:val="F3C20902"/>
    <w:lvl w:ilvl="0">
      <w:start w:val="1"/>
      <w:numFmt w:val="bullet"/>
      <w:lvlText w:val="-"/>
      <w:lvlJc w:val="left"/>
      <w:pPr>
        <w:tabs>
          <w:tab w:val="num" w:pos="405"/>
        </w:tabs>
        <w:ind w:left="405" w:hanging="360"/>
      </w:pPr>
    </w:lvl>
  </w:abstractNum>
  <w:abstractNum w:abstractNumId="23" w15:restartNumberingAfterBreak="0">
    <w:nsid w:val="33AB65EF"/>
    <w:multiLevelType w:val="singleLevel"/>
    <w:tmpl w:val="04090019"/>
    <w:lvl w:ilvl="0">
      <w:start w:val="1"/>
      <w:numFmt w:val="lowerLetter"/>
      <w:lvlText w:val="%1."/>
      <w:lvlJc w:val="left"/>
      <w:pPr>
        <w:ind w:left="720" w:hanging="360"/>
      </w:pPr>
    </w:lvl>
  </w:abstractNum>
  <w:abstractNum w:abstractNumId="24"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5" w15:restartNumberingAfterBreak="0">
    <w:nsid w:val="34ED1FA5"/>
    <w:multiLevelType w:val="hybridMultilevel"/>
    <w:tmpl w:val="7F369C6C"/>
    <w:lvl w:ilvl="0" w:tplc="98FA2DE0">
      <w:start w:val="1"/>
      <w:numFmt w:val="decimal"/>
      <w:lvlText w:val="%1."/>
      <w:lvlJc w:val="left"/>
      <w:pPr>
        <w:tabs>
          <w:tab w:val="num" w:pos="720"/>
        </w:tabs>
        <w:ind w:left="72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B4C65"/>
    <w:multiLevelType w:val="singleLevel"/>
    <w:tmpl w:val="68D66804"/>
    <w:lvl w:ilvl="0">
      <w:start w:val="1"/>
      <w:numFmt w:val="lowerLetter"/>
      <w:lvlText w:val="(%1)"/>
      <w:lvlJc w:val="left"/>
      <w:pPr>
        <w:ind w:left="720" w:hanging="360"/>
      </w:pPr>
      <w:rPr>
        <w:rFonts w:hint="default"/>
        <w:b w:val="0"/>
        <w:i w:val="0"/>
      </w:rPr>
    </w:lvl>
  </w:abstractNum>
  <w:abstractNum w:abstractNumId="27" w15:restartNumberingAfterBreak="0">
    <w:nsid w:val="378A6853"/>
    <w:multiLevelType w:val="hybridMultilevel"/>
    <w:tmpl w:val="729A0146"/>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38CB0F69"/>
    <w:multiLevelType w:val="singleLevel"/>
    <w:tmpl w:val="68D66804"/>
    <w:lvl w:ilvl="0">
      <w:start w:val="1"/>
      <w:numFmt w:val="lowerLetter"/>
      <w:lvlText w:val="(%1)"/>
      <w:lvlJc w:val="left"/>
      <w:pPr>
        <w:ind w:left="1080" w:hanging="360"/>
      </w:pPr>
      <w:rPr>
        <w:rFonts w:hint="default"/>
        <w:b w:val="0"/>
        <w:i w:val="0"/>
      </w:rPr>
    </w:lvl>
  </w:abstractNum>
  <w:abstractNum w:abstractNumId="29" w15:restartNumberingAfterBreak="0">
    <w:nsid w:val="3A905358"/>
    <w:multiLevelType w:val="singleLevel"/>
    <w:tmpl w:val="68D66804"/>
    <w:lvl w:ilvl="0">
      <w:start w:val="1"/>
      <w:numFmt w:val="lowerLetter"/>
      <w:lvlText w:val="(%1)"/>
      <w:lvlJc w:val="left"/>
      <w:pPr>
        <w:ind w:left="1080" w:hanging="360"/>
      </w:pPr>
      <w:rPr>
        <w:rFonts w:hint="default"/>
        <w:b w:val="0"/>
        <w:i w:val="0"/>
      </w:rPr>
    </w:lvl>
  </w:abstractNum>
  <w:abstractNum w:abstractNumId="30" w15:restartNumberingAfterBreak="0">
    <w:nsid w:val="3D133D15"/>
    <w:multiLevelType w:val="hybridMultilevel"/>
    <w:tmpl w:val="1D08236A"/>
    <w:lvl w:ilvl="0" w:tplc="68D6680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3B2B1A"/>
    <w:multiLevelType w:val="singleLevel"/>
    <w:tmpl w:val="E924B476"/>
    <w:lvl w:ilvl="0">
      <w:start w:val="1"/>
      <w:numFmt w:val="lowerRoman"/>
      <w:lvlText w:val="(%1)"/>
      <w:lvlJc w:val="right"/>
      <w:pPr>
        <w:ind w:left="720" w:hanging="360"/>
      </w:pPr>
      <w:rPr>
        <w:rFonts w:hint="default"/>
      </w:rPr>
    </w:lvl>
  </w:abstractNum>
  <w:abstractNum w:abstractNumId="32"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15:restartNumberingAfterBreak="0">
    <w:nsid w:val="42AC7008"/>
    <w:multiLevelType w:val="singleLevel"/>
    <w:tmpl w:val="68D66804"/>
    <w:lvl w:ilvl="0">
      <w:start w:val="1"/>
      <w:numFmt w:val="lowerLetter"/>
      <w:lvlText w:val="(%1)"/>
      <w:lvlJc w:val="left"/>
      <w:pPr>
        <w:ind w:left="504" w:hanging="360"/>
      </w:pPr>
      <w:rPr>
        <w:rFonts w:hint="default"/>
        <w:b w:val="0"/>
        <w:i w:val="0"/>
      </w:rPr>
    </w:lvl>
  </w:abstractNum>
  <w:abstractNum w:abstractNumId="34" w15:restartNumberingAfterBreak="0">
    <w:nsid w:val="43E902A2"/>
    <w:multiLevelType w:val="multilevel"/>
    <w:tmpl w:val="52E80A2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Letter"/>
      <w:lvlText w:val="(%4)"/>
      <w:lvlJc w:val="left"/>
      <w:pPr>
        <w:tabs>
          <w:tab w:val="num" w:pos="1924"/>
        </w:tabs>
        <w:ind w:left="1924"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474261C2"/>
    <w:multiLevelType w:val="multilevel"/>
    <w:tmpl w:val="4736488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7E737A5"/>
    <w:multiLevelType w:val="hybridMultilevel"/>
    <w:tmpl w:val="DA94ECF6"/>
    <w:lvl w:ilvl="0" w:tplc="68D66804">
      <w:start w:val="1"/>
      <w:numFmt w:val="low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8006257"/>
    <w:multiLevelType w:val="multilevel"/>
    <w:tmpl w:val="E0C22066"/>
    <w:lvl w:ilvl="0">
      <w:start w:val="1"/>
      <w:numFmt w:val="lowerLetter"/>
      <w:lvlText w:val="(%1)"/>
      <w:lvlJc w:val="left"/>
      <w:pPr>
        <w:ind w:left="1008" w:hanging="360"/>
      </w:pPr>
      <w:rPr>
        <w:rFonts w:hint="default"/>
        <w:b w:val="0"/>
        <w:i w:val="0"/>
      </w:rPr>
    </w:lvl>
    <w:lvl w:ilvl="1">
      <w:start w:val="1"/>
      <w:numFmt w:val="lowerLetter"/>
      <w:lvlText w:val="%2."/>
      <w:lvlJc w:val="left"/>
      <w:pPr>
        <w:tabs>
          <w:tab w:val="num" w:pos="4320"/>
        </w:tabs>
        <w:ind w:left="4320" w:hanging="360"/>
      </w:pPr>
      <w:rPr>
        <w:rFonts w:cs="Times New Roman"/>
      </w:rPr>
    </w:lvl>
    <w:lvl w:ilvl="2" w:tentative="1">
      <w:start w:val="1"/>
      <w:numFmt w:val="lowerRoman"/>
      <w:lvlText w:val="%3."/>
      <w:lvlJc w:val="right"/>
      <w:pPr>
        <w:tabs>
          <w:tab w:val="num" w:pos="5040"/>
        </w:tabs>
        <w:ind w:left="5040" w:hanging="180"/>
      </w:pPr>
      <w:rPr>
        <w:rFonts w:cs="Times New Roman"/>
      </w:rPr>
    </w:lvl>
    <w:lvl w:ilvl="3" w:tentative="1">
      <w:start w:val="1"/>
      <w:numFmt w:val="decimal"/>
      <w:lvlText w:val="%4."/>
      <w:lvlJc w:val="left"/>
      <w:pPr>
        <w:tabs>
          <w:tab w:val="num" w:pos="5760"/>
        </w:tabs>
        <w:ind w:left="5760" w:hanging="360"/>
      </w:pPr>
      <w:rPr>
        <w:rFonts w:cs="Times New Roman"/>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38" w15:restartNumberingAfterBreak="0">
    <w:nsid w:val="483D08C4"/>
    <w:multiLevelType w:val="hybridMultilevel"/>
    <w:tmpl w:val="01D6BD1A"/>
    <w:lvl w:ilvl="0" w:tplc="67687F2C">
      <w:numFmt w:val="bullet"/>
      <w:lvlText w:val="-"/>
      <w:lvlJc w:val="left"/>
      <w:pPr>
        <w:ind w:left="380" w:hanging="360"/>
      </w:pPr>
      <w:rPr>
        <w:rFonts w:ascii="Times New Roman" w:eastAsia="Times New Roman" w:hAnsi="Times New Roman" w:cs="Times New Roman" w:hint="default"/>
        <w:sz w:val="24"/>
        <w:szCs w:val="24"/>
      </w:rPr>
    </w:lvl>
    <w:lvl w:ilvl="1" w:tplc="040C0003" w:tentative="1">
      <w:start w:val="1"/>
      <w:numFmt w:val="bullet"/>
      <w:lvlText w:val="o"/>
      <w:lvlJc w:val="left"/>
      <w:pPr>
        <w:ind w:left="1100" w:hanging="360"/>
      </w:pPr>
      <w:rPr>
        <w:rFonts w:ascii="Courier New" w:hAnsi="Courier New" w:cs="Courier New" w:hint="default"/>
      </w:rPr>
    </w:lvl>
    <w:lvl w:ilvl="2" w:tplc="040C0005" w:tentative="1">
      <w:start w:val="1"/>
      <w:numFmt w:val="bullet"/>
      <w:lvlText w:val=""/>
      <w:lvlJc w:val="left"/>
      <w:pPr>
        <w:ind w:left="1820" w:hanging="360"/>
      </w:pPr>
      <w:rPr>
        <w:rFonts w:ascii="Wingdings" w:hAnsi="Wingdings" w:hint="default"/>
      </w:rPr>
    </w:lvl>
    <w:lvl w:ilvl="3" w:tplc="040C0001" w:tentative="1">
      <w:start w:val="1"/>
      <w:numFmt w:val="bullet"/>
      <w:lvlText w:val=""/>
      <w:lvlJc w:val="left"/>
      <w:pPr>
        <w:ind w:left="2540" w:hanging="360"/>
      </w:pPr>
      <w:rPr>
        <w:rFonts w:ascii="Symbol" w:hAnsi="Symbol" w:hint="default"/>
      </w:rPr>
    </w:lvl>
    <w:lvl w:ilvl="4" w:tplc="040C0003" w:tentative="1">
      <w:start w:val="1"/>
      <w:numFmt w:val="bullet"/>
      <w:lvlText w:val="o"/>
      <w:lvlJc w:val="left"/>
      <w:pPr>
        <w:ind w:left="3260" w:hanging="360"/>
      </w:pPr>
      <w:rPr>
        <w:rFonts w:ascii="Courier New" w:hAnsi="Courier New" w:cs="Courier New" w:hint="default"/>
      </w:rPr>
    </w:lvl>
    <w:lvl w:ilvl="5" w:tplc="040C0005" w:tentative="1">
      <w:start w:val="1"/>
      <w:numFmt w:val="bullet"/>
      <w:lvlText w:val=""/>
      <w:lvlJc w:val="left"/>
      <w:pPr>
        <w:ind w:left="3980" w:hanging="360"/>
      </w:pPr>
      <w:rPr>
        <w:rFonts w:ascii="Wingdings" w:hAnsi="Wingdings" w:hint="default"/>
      </w:rPr>
    </w:lvl>
    <w:lvl w:ilvl="6" w:tplc="040C0001" w:tentative="1">
      <w:start w:val="1"/>
      <w:numFmt w:val="bullet"/>
      <w:lvlText w:val=""/>
      <w:lvlJc w:val="left"/>
      <w:pPr>
        <w:ind w:left="4700" w:hanging="360"/>
      </w:pPr>
      <w:rPr>
        <w:rFonts w:ascii="Symbol" w:hAnsi="Symbol" w:hint="default"/>
      </w:rPr>
    </w:lvl>
    <w:lvl w:ilvl="7" w:tplc="040C0003" w:tentative="1">
      <w:start w:val="1"/>
      <w:numFmt w:val="bullet"/>
      <w:lvlText w:val="o"/>
      <w:lvlJc w:val="left"/>
      <w:pPr>
        <w:ind w:left="5420" w:hanging="360"/>
      </w:pPr>
      <w:rPr>
        <w:rFonts w:ascii="Courier New" w:hAnsi="Courier New" w:cs="Courier New" w:hint="default"/>
      </w:rPr>
    </w:lvl>
    <w:lvl w:ilvl="8" w:tplc="040C0005" w:tentative="1">
      <w:start w:val="1"/>
      <w:numFmt w:val="bullet"/>
      <w:lvlText w:val=""/>
      <w:lvlJc w:val="left"/>
      <w:pPr>
        <w:ind w:left="6140" w:hanging="360"/>
      </w:pPr>
      <w:rPr>
        <w:rFonts w:ascii="Wingdings" w:hAnsi="Wingdings" w:hint="default"/>
      </w:rPr>
    </w:lvl>
  </w:abstractNum>
  <w:abstractNum w:abstractNumId="39" w15:restartNumberingAfterBreak="0">
    <w:nsid w:val="496F7AD5"/>
    <w:multiLevelType w:val="singleLevel"/>
    <w:tmpl w:val="68D66804"/>
    <w:lvl w:ilvl="0">
      <w:start w:val="1"/>
      <w:numFmt w:val="lowerLetter"/>
      <w:lvlText w:val="(%1)"/>
      <w:lvlJc w:val="left"/>
      <w:pPr>
        <w:ind w:left="720" w:hanging="360"/>
      </w:pPr>
      <w:rPr>
        <w:rFonts w:hint="default"/>
        <w:b w:val="0"/>
        <w:i w:val="0"/>
      </w:rPr>
    </w:lvl>
  </w:abstractNum>
  <w:abstractNum w:abstractNumId="40" w15:restartNumberingAfterBreak="0">
    <w:nsid w:val="4AD1754D"/>
    <w:multiLevelType w:val="singleLevel"/>
    <w:tmpl w:val="04090019"/>
    <w:lvl w:ilvl="0">
      <w:start w:val="1"/>
      <w:numFmt w:val="lowerLetter"/>
      <w:lvlText w:val="%1."/>
      <w:lvlJc w:val="left"/>
      <w:pPr>
        <w:ind w:left="1080" w:hanging="360"/>
      </w:pPr>
    </w:lvl>
  </w:abstractNum>
  <w:abstractNum w:abstractNumId="41" w15:restartNumberingAfterBreak="0">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15:restartNumberingAfterBreak="0">
    <w:nsid w:val="4CC57753"/>
    <w:multiLevelType w:val="singleLevel"/>
    <w:tmpl w:val="68D66804"/>
    <w:lvl w:ilvl="0">
      <w:start w:val="1"/>
      <w:numFmt w:val="lowerLetter"/>
      <w:lvlText w:val="(%1)"/>
      <w:lvlJc w:val="left"/>
      <w:pPr>
        <w:ind w:left="720" w:hanging="360"/>
      </w:pPr>
      <w:rPr>
        <w:rFonts w:hint="default"/>
        <w:b w:val="0"/>
        <w:i w:val="0"/>
      </w:rPr>
    </w:lvl>
  </w:abstractNum>
  <w:abstractNum w:abstractNumId="43"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4" w15:restartNumberingAfterBreak="0">
    <w:nsid w:val="4FDB46EE"/>
    <w:multiLevelType w:val="singleLevel"/>
    <w:tmpl w:val="68D66804"/>
    <w:lvl w:ilvl="0">
      <w:start w:val="1"/>
      <w:numFmt w:val="lowerLetter"/>
      <w:lvlText w:val="(%1)"/>
      <w:lvlJc w:val="left"/>
      <w:pPr>
        <w:ind w:left="720" w:hanging="360"/>
      </w:pPr>
      <w:rPr>
        <w:rFonts w:hint="default"/>
        <w:b w:val="0"/>
        <w:i w:val="0"/>
      </w:rPr>
    </w:lvl>
  </w:abstractNum>
  <w:abstractNum w:abstractNumId="45" w15:restartNumberingAfterBreak="0">
    <w:nsid w:val="4FDC5F36"/>
    <w:multiLevelType w:val="multilevel"/>
    <w:tmpl w:val="E9A0405E"/>
    <w:lvl w:ilvl="0">
      <w:start w:val="3"/>
      <w:numFmt w:val="decimal"/>
      <w:lvlText w:val="%1"/>
      <w:lvlJc w:val="left"/>
      <w:pPr>
        <w:tabs>
          <w:tab w:val="num" w:pos="570"/>
        </w:tabs>
        <w:ind w:left="570" w:hanging="570"/>
      </w:pPr>
      <w:rPr>
        <w:rFonts w:hint="default"/>
      </w:rPr>
    </w:lvl>
    <w:lvl w:ilvl="1">
      <w:start w:val="1"/>
      <w:numFmt w:val="decimal"/>
      <w:lvlText w:val="3.%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0866B1A"/>
    <w:multiLevelType w:val="multilevel"/>
    <w:tmpl w:val="145ED0C8"/>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4963FC7"/>
    <w:multiLevelType w:val="singleLevel"/>
    <w:tmpl w:val="68D66804"/>
    <w:lvl w:ilvl="0">
      <w:start w:val="1"/>
      <w:numFmt w:val="lowerLetter"/>
      <w:lvlText w:val="(%1)"/>
      <w:lvlJc w:val="left"/>
      <w:pPr>
        <w:ind w:left="720" w:hanging="360"/>
      </w:pPr>
      <w:rPr>
        <w:rFonts w:hint="default"/>
        <w:b w:val="0"/>
        <w:i w:val="0"/>
      </w:rPr>
    </w:lvl>
  </w:abstractNum>
  <w:abstractNum w:abstractNumId="48" w15:restartNumberingAfterBreak="0">
    <w:nsid w:val="58DD6B7E"/>
    <w:multiLevelType w:val="singleLevel"/>
    <w:tmpl w:val="7A988128"/>
    <w:lvl w:ilvl="0">
      <w:start w:val="1"/>
      <w:numFmt w:val="upperLetter"/>
      <w:pStyle w:val="Style3"/>
      <w:lvlText w:val="%1."/>
      <w:lvlJc w:val="center"/>
      <w:pPr>
        <w:tabs>
          <w:tab w:val="num" w:pos="648"/>
        </w:tabs>
        <w:ind w:left="360" w:hanging="72"/>
      </w:pPr>
      <w:rPr>
        <w:rFonts w:ascii="Times New Roman" w:hAnsi="Times New Roman" w:hint="default"/>
        <w:b/>
        <w:i w:val="0"/>
        <w:sz w:val="28"/>
      </w:rPr>
    </w:lvl>
  </w:abstractNum>
  <w:abstractNum w:abstractNumId="49" w15:restartNumberingAfterBreak="0">
    <w:nsid w:val="5A751118"/>
    <w:multiLevelType w:val="hybridMultilevel"/>
    <w:tmpl w:val="37BEEC62"/>
    <w:lvl w:ilvl="0" w:tplc="E5D4965E">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0" w15:restartNumberingAfterBreak="0">
    <w:nsid w:val="5D1A6796"/>
    <w:multiLevelType w:val="hybridMultilevel"/>
    <w:tmpl w:val="5A04A978"/>
    <w:lvl w:ilvl="0" w:tplc="E924B47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15:restartNumberingAfterBreak="0">
    <w:nsid w:val="61A41879"/>
    <w:multiLevelType w:val="singleLevel"/>
    <w:tmpl w:val="68D66804"/>
    <w:lvl w:ilvl="0">
      <w:start w:val="1"/>
      <w:numFmt w:val="lowerLetter"/>
      <w:lvlText w:val="(%1)"/>
      <w:lvlJc w:val="left"/>
      <w:pPr>
        <w:ind w:left="720" w:hanging="360"/>
      </w:pPr>
      <w:rPr>
        <w:rFonts w:hint="default"/>
        <w:b w:val="0"/>
        <w:i w:val="0"/>
      </w:rPr>
    </w:lvl>
  </w:abstractNum>
  <w:abstractNum w:abstractNumId="53" w15:restartNumberingAfterBreak="0">
    <w:nsid w:val="63C55028"/>
    <w:multiLevelType w:val="singleLevel"/>
    <w:tmpl w:val="68D66804"/>
    <w:lvl w:ilvl="0">
      <w:start w:val="1"/>
      <w:numFmt w:val="lowerLetter"/>
      <w:lvlText w:val="(%1)"/>
      <w:lvlJc w:val="left"/>
      <w:pPr>
        <w:ind w:left="720" w:hanging="360"/>
      </w:pPr>
      <w:rPr>
        <w:rFonts w:hint="default"/>
        <w:b w:val="0"/>
        <w:i w:val="0"/>
      </w:rPr>
    </w:lvl>
  </w:abstractNum>
  <w:abstractNum w:abstractNumId="54" w15:restartNumberingAfterBreak="0">
    <w:nsid w:val="66AB6C2D"/>
    <w:multiLevelType w:val="hybridMultilevel"/>
    <w:tmpl w:val="96EED324"/>
    <w:lvl w:ilvl="0" w:tplc="5A525F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E924B47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7685F48"/>
    <w:multiLevelType w:val="hybridMultilevel"/>
    <w:tmpl w:val="36164D1A"/>
    <w:lvl w:ilvl="0" w:tplc="68D66804">
      <w:start w:val="1"/>
      <w:numFmt w:val="lowerLetter"/>
      <w:lvlText w:val="(%1)"/>
      <w:lvlJc w:val="left"/>
      <w:pPr>
        <w:tabs>
          <w:tab w:val="num" w:pos="780"/>
        </w:tabs>
        <w:ind w:left="780" w:hanging="720"/>
      </w:pPr>
      <w:rPr>
        <w:rFonts w:hint="default"/>
        <w:b w:val="0"/>
        <w:i w:val="0"/>
      </w:rPr>
    </w:lvl>
    <w:lvl w:ilvl="1" w:tplc="98D0F030">
      <w:start w:val="4"/>
      <w:numFmt w:val="decimal"/>
      <w:lvlText w:val="%2."/>
      <w:lvlJc w:val="left"/>
      <w:pPr>
        <w:tabs>
          <w:tab w:val="num" w:pos="1440"/>
        </w:tabs>
        <w:ind w:left="1440" w:hanging="360"/>
      </w:pPr>
      <w:rPr>
        <w:rFonts w:ascii="Arial" w:hAnsi="Arial" w:cs="Arial" w:hint="default"/>
        <w:b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7C54FFA"/>
    <w:multiLevelType w:val="singleLevel"/>
    <w:tmpl w:val="68D66804"/>
    <w:lvl w:ilvl="0">
      <w:start w:val="1"/>
      <w:numFmt w:val="lowerLetter"/>
      <w:lvlText w:val="(%1)"/>
      <w:lvlJc w:val="left"/>
      <w:pPr>
        <w:ind w:left="720" w:hanging="360"/>
      </w:pPr>
      <w:rPr>
        <w:rFonts w:hint="default"/>
        <w:b w:val="0"/>
        <w:i w:val="0"/>
      </w:rPr>
    </w:lvl>
  </w:abstractNum>
  <w:abstractNum w:abstractNumId="57" w15:restartNumberingAfterBreak="0">
    <w:nsid w:val="68A02150"/>
    <w:multiLevelType w:val="singleLevel"/>
    <w:tmpl w:val="E924B476"/>
    <w:lvl w:ilvl="0">
      <w:start w:val="1"/>
      <w:numFmt w:val="lowerRoman"/>
      <w:lvlText w:val="(%1)"/>
      <w:lvlJc w:val="right"/>
      <w:pPr>
        <w:ind w:left="720" w:hanging="360"/>
      </w:pPr>
      <w:rPr>
        <w:rFonts w:hint="default"/>
      </w:rPr>
    </w:lvl>
  </w:abstractNum>
  <w:abstractNum w:abstractNumId="58" w15:restartNumberingAfterBreak="0">
    <w:nsid w:val="68A54525"/>
    <w:multiLevelType w:val="multilevel"/>
    <w:tmpl w:val="DEC25592"/>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691D5E1C"/>
    <w:multiLevelType w:val="hybridMultilevel"/>
    <w:tmpl w:val="94E6AE36"/>
    <w:lvl w:ilvl="0" w:tplc="04090001">
      <w:start w:val="1"/>
      <w:numFmt w:val="bullet"/>
      <w:lvlText w:val=""/>
      <w:lvlJc w:val="left"/>
      <w:pPr>
        <w:ind w:left="2700" w:hanging="360"/>
      </w:pPr>
      <w:rPr>
        <w:rFonts w:ascii="Symbol" w:hAnsi="Symbol" w:hint="default"/>
      </w:rPr>
    </w:lvl>
    <w:lvl w:ilvl="1" w:tplc="040C0003" w:tentative="1">
      <w:start w:val="1"/>
      <w:numFmt w:val="bullet"/>
      <w:lvlText w:val="o"/>
      <w:lvlJc w:val="left"/>
      <w:pPr>
        <w:ind w:left="3420" w:hanging="360"/>
      </w:pPr>
      <w:rPr>
        <w:rFonts w:ascii="Courier New" w:hAnsi="Courier New" w:cs="Courier New" w:hint="default"/>
      </w:rPr>
    </w:lvl>
    <w:lvl w:ilvl="2" w:tplc="040C0005" w:tentative="1">
      <w:start w:val="1"/>
      <w:numFmt w:val="bullet"/>
      <w:lvlText w:val=""/>
      <w:lvlJc w:val="left"/>
      <w:pPr>
        <w:ind w:left="4140" w:hanging="360"/>
      </w:pPr>
      <w:rPr>
        <w:rFonts w:ascii="Wingdings" w:hAnsi="Wingdings" w:hint="default"/>
      </w:rPr>
    </w:lvl>
    <w:lvl w:ilvl="3" w:tplc="040C0001" w:tentative="1">
      <w:start w:val="1"/>
      <w:numFmt w:val="bullet"/>
      <w:lvlText w:val=""/>
      <w:lvlJc w:val="left"/>
      <w:pPr>
        <w:ind w:left="4860" w:hanging="360"/>
      </w:pPr>
      <w:rPr>
        <w:rFonts w:ascii="Symbol" w:hAnsi="Symbol" w:hint="default"/>
      </w:rPr>
    </w:lvl>
    <w:lvl w:ilvl="4" w:tplc="040C0003" w:tentative="1">
      <w:start w:val="1"/>
      <w:numFmt w:val="bullet"/>
      <w:lvlText w:val="o"/>
      <w:lvlJc w:val="left"/>
      <w:pPr>
        <w:ind w:left="5580" w:hanging="360"/>
      </w:pPr>
      <w:rPr>
        <w:rFonts w:ascii="Courier New" w:hAnsi="Courier New" w:cs="Courier New" w:hint="default"/>
      </w:rPr>
    </w:lvl>
    <w:lvl w:ilvl="5" w:tplc="040C0005" w:tentative="1">
      <w:start w:val="1"/>
      <w:numFmt w:val="bullet"/>
      <w:lvlText w:val=""/>
      <w:lvlJc w:val="left"/>
      <w:pPr>
        <w:ind w:left="6300" w:hanging="360"/>
      </w:pPr>
      <w:rPr>
        <w:rFonts w:ascii="Wingdings" w:hAnsi="Wingdings" w:hint="default"/>
      </w:rPr>
    </w:lvl>
    <w:lvl w:ilvl="6" w:tplc="040C0001" w:tentative="1">
      <w:start w:val="1"/>
      <w:numFmt w:val="bullet"/>
      <w:lvlText w:val=""/>
      <w:lvlJc w:val="left"/>
      <w:pPr>
        <w:ind w:left="7020" w:hanging="360"/>
      </w:pPr>
      <w:rPr>
        <w:rFonts w:ascii="Symbol" w:hAnsi="Symbol" w:hint="default"/>
      </w:rPr>
    </w:lvl>
    <w:lvl w:ilvl="7" w:tplc="040C0003" w:tentative="1">
      <w:start w:val="1"/>
      <w:numFmt w:val="bullet"/>
      <w:lvlText w:val="o"/>
      <w:lvlJc w:val="left"/>
      <w:pPr>
        <w:ind w:left="7740" w:hanging="360"/>
      </w:pPr>
      <w:rPr>
        <w:rFonts w:ascii="Courier New" w:hAnsi="Courier New" w:cs="Courier New" w:hint="default"/>
      </w:rPr>
    </w:lvl>
    <w:lvl w:ilvl="8" w:tplc="040C0005" w:tentative="1">
      <w:start w:val="1"/>
      <w:numFmt w:val="bullet"/>
      <w:lvlText w:val=""/>
      <w:lvlJc w:val="left"/>
      <w:pPr>
        <w:ind w:left="8460" w:hanging="360"/>
      </w:pPr>
      <w:rPr>
        <w:rFonts w:ascii="Wingdings" w:hAnsi="Wingdings" w:hint="default"/>
      </w:rPr>
    </w:lvl>
  </w:abstractNum>
  <w:abstractNum w:abstractNumId="60" w15:restartNumberingAfterBreak="0">
    <w:nsid w:val="699A17BE"/>
    <w:multiLevelType w:val="singleLevel"/>
    <w:tmpl w:val="68D66804"/>
    <w:lvl w:ilvl="0">
      <w:start w:val="1"/>
      <w:numFmt w:val="lowerLetter"/>
      <w:lvlText w:val="(%1)"/>
      <w:lvlJc w:val="left"/>
      <w:pPr>
        <w:ind w:left="2880" w:hanging="360"/>
      </w:pPr>
      <w:rPr>
        <w:rFonts w:hint="default"/>
        <w:b w:val="0"/>
        <w:i w:val="0"/>
      </w:rPr>
    </w:lvl>
  </w:abstractNum>
  <w:abstractNum w:abstractNumId="61" w15:restartNumberingAfterBreak="0">
    <w:nsid w:val="6C542D46"/>
    <w:multiLevelType w:val="singleLevel"/>
    <w:tmpl w:val="68D66804"/>
    <w:lvl w:ilvl="0">
      <w:start w:val="1"/>
      <w:numFmt w:val="lowerLetter"/>
      <w:lvlText w:val="(%1)"/>
      <w:lvlJc w:val="left"/>
      <w:pPr>
        <w:ind w:left="720" w:hanging="360"/>
      </w:pPr>
      <w:rPr>
        <w:rFonts w:hint="default"/>
        <w:b w:val="0"/>
        <w:i w:val="0"/>
      </w:rPr>
    </w:lvl>
  </w:abstractNum>
  <w:abstractNum w:abstractNumId="62" w15:restartNumberingAfterBreak="0">
    <w:nsid w:val="710C1921"/>
    <w:multiLevelType w:val="singleLevel"/>
    <w:tmpl w:val="68D66804"/>
    <w:lvl w:ilvl="0">
      <w:start w:val="1"/>
      <w:numFmt w:val="lowerLetter"/>
      <w:lvlText w:val="(%1)"/>
      <w:lvlJc w:val="left"/>
      <w:pPr>
        <w:ind w:left="720" w:hanging="360"/>
      </w:pPr>
      <w:rPr>
        <w:rFonts w:hint="default"/>
        <w:b w:val="0"/>
        <w:i w:val="0"/>
      </w:rPr>
    </w:lvl>
  </w:abstractNum>
  <w:abstractNum w:abstractNumId="63" w15:restartNumberingAfterBreak="0">
    <w:nsid w:val="7331618A"/>
    <w:multiLevelType w:val="multilevel"/>
    <w:tmpl w:val="A8A8B0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73414AD1"/>
    <w:multiLevelType w:val="singleLevel"/>
    <w:tmpl w:val="68D66804"/>
    <w:lvl w:ilvl="0">
      <w:start w:val="1"/>
      <w:numFmt w:val="lowerLetter"/>
      <w:lvlText w:val="(%1)"/>
      <w:lvlJc w:val="left"/>
      <w:pPr>
        <w:ind w:left="720" w:hanging="360"/>
      </w:pPr>
      <w:rPr>
        <w:rFonts w:hint="default"/>
        <w:b w:val="0"/>
        <w:i w:val="0"/>
      </w:rPr>
    </w:lvl>
  </w:abstractNum>
  <w:abstractNum w:abstractNumId="65" w15:restartNumberingAfterBreak="0">
    <w:nsid w:val="73C52AA4"/>
    <w:multiLevelType w:val="multilevel"/>
    <w:tmpl w:val="37DEA890"/>
    <w:lvl w:ilvl="0">
      <w:start w:val="10"/>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7865178E"/>
    <w:multiLevelType w:val="singleLevel"/>
    <w:tmpl w:val="E924B476"/>
    <w:lvl w:ilvl="0">
      <w:start w:val="1"/>
      <w:numFmt w:val="lowerRoman"/>
      <w:lvlText w:val="(%1)"/>
      <w:lvlJc w:val="right"/>
      <w:pPr>
        <w:ind w:left="1980" w:hanging="360"/>
      </w:pPr>
      <w:rPr>
        <w:rFonts w:hint="default"/>
      </w:rPr>
    </w:lvl>
  </w:abstractNum>
  <w:abstractNum w:abstractNumId="67" w15:restartNumberingAfterBreak="0">
    <w:nsid w:val="78CC0956"/>
    <w:multiLevelType w:val="hybridMultilevel"/>
    <w:tmpl w:val="C8D2C3EA"/>
    <w:lvl w:ilvl="0" w:tplc="93107642">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8DF4A11"/>
    <w:multiLevelType w:val="singleLevel"/>
    <w:tmpl w:val="68D66804"/>
    <w:lvl w:ilvl="0">
      <w:start w:val="1"/>
      <w:numFmt w:val="lowerLetter"/>
      <w:lvlText w:val="(%1)"/>
      <w:lvlJc w:val="left"/>
      <w:pPr>
        <w:ind w:left="720" w:hanging="360"/>
      </w:pPr>
      <w:rPr>
        <w:rFonts w:hint="default"/>
        <w:b w:val="0"/>
        <w:i w:val="0"/>
      </w:rPr>
    </w:lvl>
  </w:abstractNum>
  <w:abstractNum w:abstractNumId="69"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70" w15:restartNumberingAfterBreak="0">
    <w:nsid w:val="7A525BFD"/>
    <w:multiLevelType w:val="hybridMultilevel"/>
    <w:tmpl w:val="47D081DA"/>
    <w:lvl w:ilvl="0" w:tplc="68D66804">
      <w:start w:val="1"/>
      <w:numFmt w:val="lowerLetter"/>
      <w:lvlText w:val="(%1)"/>
      <w:lvlJc w:val="left"/>
      <w:pPr>
        <w:tabs>
          <w:tab w:val="num" w:pos="648"/>
        </w:tabs>
        <w:ind w:left="648" w:hanging="360"/>
      </w:pPr>
      <w:rPr>
        <w:rFonts w:hint="default"/>
        <w:b w:val="0"/>
        <w:i w:val="0"/>
      </w:rPr>
    </w:lvl>
    <w:lvl w:ilvl="1" w:tplc="68D66804">
      <w:start w:val="1"/>
      <w:numFmt w:val="lowerLetter"/>
      <w:lvlText w:val="(%2)"/>
      <w:lvlJc w:val="left"/>
      <w:pPr>
        <w:tabs>
          <w:tab w:val="num" w:pos="504"/>
        </w:tabs>
        <w:ind w:left="360" w:hanging="216"/>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C477C89"/>
    <w:multiLevelType w:val="singleLevel"/>
    <w:tmpl w:val="68D66804"/>
    <w:lvl w:ilvl="0">
      <w:start w:val="1"/>
      <w:numFmt w:val="lowerLetter"/>
      <w:lvlText w:val="(%1)"/>
      <w:lvlJc w:val="left"/>
      <w:pPr>
        <w:ind w:left="720" w:hanging="360"/>
      </w:pPr>
      <w:rPr>
        <w:rFonts w:hint="default"/>
        <w:b w:val="0"/>
        <w:i w:val="0"/>
      </w:rPr>
    </w:lvl>
  </w:abstractNum>
  <w:num w:numId="1">
    <w:abstractNumId w:val="32"/>
  </w:num>
  <w:num w:numId="2">
    <w:abstractNumId w:val="32"/>
  </w:num>
  <w:num w:numId="3">
    <w:abstractNumId w:val="32"/>
  </w:num>
  <w:num w:numId="4">
    <w:abstractNumId w:val="32"/>
  </w:num>
  <w:num w:numId="5">
    <w:abstractNumId w:val="69"/>
  </w:num>
  <w:num w:numId="6">
    <w:abstractNumId w:val="48"/>
  </w:num>
  <w:num w:numId="7">
    <w:abstractNumId w:val="51"/>
  </w:num>
  <w:num w:numId="8">
    <w:abstractNumId w:val="24"/>
  </w:num>
  <w:num w:numId="9">
    <w:abstractNumId w:val="43"/>
  </w:num>
  <w:num w:numId="10">
    <w:abstractNumId w:val="21"/>
  </w:num>
  <w:num w:numId="11">
    <w:abstractNumId w:val="42"/>
  </w:num>
  <w:num w:numId="12">
    <w:abstractNumId w:val="28"/>
  </w:num>
  <w:num w:numId="13">
    <w:abstractNumId w:val="39"/>
  </w:num>
  <w:num w:numId="14">
    <w:abstractNumId w:val="29"/>
  </w:num>
  <w:num w:numId="15">
    <w:abstractNumId w:val="4"/>
  </w:num>
  <w:num w:numId="16">
    <w:abstractNumId w:val="14"/>
  </w:num>
  <w:num w:numId="17">
    <w:abstractNumId w:val="10"/>
  </w:num>
  <w:num w:numId="18">
    <w:abstractNumId w:val="60"/>
  </w:num>
  <w:num w:numId="19">
    <w:abstractNumId w:val="53"/>
  </w:num>
  <w:num w:numId="20">
    <w:abstractNumId w:val="47"/>
  </w:num>
  <w:num w:numId="21">
    <w:abstractNumId w:val="64"/>
  </w:num>
  <w:num w:numId="22">
    <w:abstractNumId w:val="56"/>
  </w:num>
  <w:num w:numId="23">
    <w:abstractNumId w:val="62"/>
  </w:num>
  <w:num w:numId="24">
    <w:abstractNumId w:val="68"/>
  </w:num>
  <w:num w:numId="25">
    <w:abstractNumId w:val="26"/>
  </w:num>
  <w:num w:numId="26">
    <w:abstractNumId w:val="0"/>
  </w:num>
  <w:num w:numId="27">
    <w:abstractNumId w:val="31"/>
  </w:num>
  <w:num w:numId="28">
    <w:abstractNumId w:val="44"/>
  </w:num>
  <w:num w:numId="29">
    <w:abstractNumId w:val="52"/>
  </w:num>
  <w:num w:numId="30">
    <w:abstractNumId w:val="57"/>
  </w:num>
  <w:num w:numId="31">
    <w:abstractNumId w:val="12"/>
  </w:num>
  <w:num w:numId="32">
    <w:abstractNumId w:val="46"/>
  </w:num>
  <w:num w:numId="33">
    <w:abstractNumId w:val="7"/>
  </w:num>
  <w:num w:numId="34">
    <w:abstractNumId w:val="35"/>
  </w:num>
  <w:num w:numId="35">
    <w:abstractNumId w:val="58"/>
  </w:num>
  <w:num w:numId="36">
    <w:abstractNumId w:val="65"/>
  </w:num>
  <w:num w:numId="37">
    <w:abstractNumId w:val="45"/>
  </w:num>
  <w:num w:numId="38">
    <w:abstractNumId w:val="70"/>
  </w:num>
  <w:num w:numId="39">
    <w:abstractNumId w:val="55"/>
  </w:num>
  <w:num w:numId="40">
    <w:abstractNumId w:val="36"/>
  </w:num>
  <w:num w:numId="41">
    <w:abstractNumId w:val="63"/>
  </w:num>
  <w:num w:numId="42">
    <w:abstractNumId w:val="1"/>
  </w:num>
  <w:num w:numId="43">
    <w:abstractNumId w:val="25"/>
  </w:num>
  <w:num w:numId="44">
    <w:abstractNumId w:val="5"/>
  </w:num>
  <w:num w:numId="45">
    <w:abstractNumId w:val="33"/>
  </w:num>
  <w:num w:numId="46">
    <w:abstractNumId w:val="37"/>
  </w:num>
  <w:num w:numId="47">
    <w:abstractNumId w:val="66"/>
  </w:num>
  <w:num w:numId="48">
    <w:abstractNumId w:val="9"/>
  </w:num>
  <w:num w:numId="49">
    <w:abstractNumId w:val="17"/>
  </w:num>
  <w:num w:numId="50">
    <w:abstractNumId w:val="40"/>
  </w:num>
  <w:num w:numId="51">
    <w:abstractNumId w:val="23"/>
  </w:num>
  <w:num w:numId="52">
    <w:abstractNumId w:val="16"/>
  </w:num>
  <w:num w:numId="53">
    <w:abstractNumId w:val="27"/>
  </w:num>
  <w:num w:numId="54">
    <w:abstractNumId w:val="41"/>
  </w:num>
  <w:num w:numId="55">
    <w:abstractNumId w:val="54"/>
  </w:num>
  <w:num w:numId="56">
    <w:abstractNumId w:val="30"/>
  </w:num>
  <w:num w:numId="57">
    <w:abstractNumId w:val="8"/>
  </w:num>
  <w:num w:numId="58">
    <w:abstractNumId w:val="11"/>
  </w:num>
  <w:num w:numId="59">
    <w:abstractNumId w:val="50"/>
  </w:num>
  <w:num w:numId="60">
    <w:abstractNumId w:val="3"/>
  </w:num>
  <w:num w:numId="61">
    <w:abstractNumId w:val="61"/>
  </w:num>
  <w:num w:numId="62">
    <w:abstractNumId w:val="71"/>
  </w:num>
  <w:num w:numId="63">
    <w:abstractNumId w:val="34"/>
  </w:num>
  <w:num w:numId="64">
    <w:abstractNumId w:val="19"/>
  </w:num>
  <w:num w:numId="65">
    <w:abstractNumId w:val="38"/>
  </w:num>
  <w:num w:numId="66">
    <w:abstractNumId w:val="67"/>
  </w:num>
  <w:num w:numId="67">
    <w:abstractNumId w:val="6"/>
  </w:num>
  <w:num w:numId="68">
    <w:abstractNumId w:val="13"/>
  </w:num>
  <w:num w:numId="6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8"/>
  </w:num>
  <w:num w:numId="71">
    <w:abstractNumId w:val="49"/>
  </w:num>
  <w:num w:numId="72">
    <w:abstractNumId w:val="2"/>
  </w:num>
  <w:num w:numId="73">
    <w:abstractNumId w:val="59"/>
  </w:num>
  <w:num w:numId="74">
    <w:abstractNumId w:val="15"/>
  </w:num>
  <w:num w:numId="75">
    <w:abstractNumId w:val="2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activeWritingStyle w:appName="MSWord" w:lang="en-US" w:vendorID="8" w:dllVersion="513" w:checkStyle="1"/>
  <w:activeWritingStyle w:appName="MSWord" w:lang="fr-FR" w:vendorID="9" w:dllVersion="512" w:checkStyle="1"/>
  <w:activeWritingStyle w:appName="MSWord" w:lang="nl-NL"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4C2"/>
    <w:rsid w:val="000029B0"/>
    <w:rsid w:val="00004744"/>
    <w:rsid w:val="000067AF"/>
    <w:rsid w:val="0000775E"/>
    <w:rsid w:val="00007DBA"/>
    <w:rsid w:val="0001144B"/>
    <w:rsid w:val="00011C52"/>
    <w:rsid w:val="000160E3"/>
    <w:rsid w:val="0002088C"/>
    <w:rsid w:val="00022FA3"/>
    <w:rsid w:val="00024A53"/>
    <w:rsid w:val="0002622E"/>
    <w:rsid w:val="00030B28"/>
    <w:rsid w:val="0003175C"/>
    <w:rsid w:val="00031A99"/>
    <w:rsid w:val="00031D44"/>
    <w:rsid w:val="000337AE"/>
    <w:rsid w:val="00040E34"/>
    <w:rsid w:val="000438EB"/>
    <w:rsid w:val="000439B3"/>
    <w:rsid w:val="0005391D"/>
    <w:rsid w:val="00060113"/>
    <w:rsid w:val="000615F8"/>
    <w:rsid w:val="00062B2F"/>
    <w:rsid w:val="00062F47"/>
    <w:rsid w:val="00064E4E"/>
    <w:rsid w:val="00064E5F"/>
    <w:rsid w:val="00064EF5"/>
    <w:rsid w:val="00065132"/>
    <w:rsid w:val="00066535"/>
    <w:rsid w:val="00067725"/>
    <w:rsid w:val="00067C85"/>
    <w:rsid w:val="00071614"/>
    <w:rsid w:val="00072535"/>
    <w:rsid w:val="0007367B"/>
    <w:rsid w:val="00075AEF"/>
    <w:rsid w:val="0007620A"/>
    <w:rsid w:val="000859BA"/>
    <w:rsid w:val="00086825"/>
    <w:rsid w:val="00087F48"/>
    <w:rsid w:val="00090AF8"/>
    <w:rsid w:val="0009149B"/>
    <w:rsid w:val="000961E4"/>
    <w:rsid w:val="000A0BA2"/>
    <w:rsid w:val="000A1353"/>
    <w:rsid w:val="000A1934"/>
    <w:rsid w:val="000A1A97"/>
    <w:rsid w:val="000A619D"/>
    <w:rsid w:val="000A69C6"/>
    <w:rsid w:val="000B1711"/>
    <w:rsid w:val="000B1B7D"/>
    <w:rsid w:val="000B1FFB"/>
    <w:rsid w:val="000B2461"/>
    <w:rsid w:val="000B3790"/>
    <w:rsid w:val="000B613C"/>
    <w:rsid w:val="000B72DB"/>
    <w:rsid w:val="000C1F89"/>
    <w:rsid w:val="000C3FCB"/>
    <w:rsid w:val="000C5F55"/>
    <w:rsid w:val="000D0722"/>
    <w:rsid w:val="000D25E6"/>
    <w:rsid w:val="000D2FBB"/>
    <w:rsid w:val="000D3657"/>
    <w:rsid w:val="000D3E5E"/>
    <w:rsid w:val="000E0957"/>
    <w:rsid w:val="000E2081"/>
    <w:rsid w:val="000E5ADB"/>
    <w:rsid w:val="000F3103"/>
    <w:rsid w:val="000F3E11"/>
    <w:rsid w:val="000F6AC2"/>
    <w:rsid w:val="00100359"/>
    <w:rsid w:val="001006D7"/>
    <w:rsid w:val="001052B2"/>
    <w:rsid w:val="001109CD"/>
    <w:rsid w:val="0011318C"/>
    <w:rsid w:val="001138EF"/>
    <w:rsid w:val="00114838"/>
    <w:rsid w:val="00115983"/>
    <w:rsid w:val="00115E48"/>
    <w:rsid w:val="00120913"/>
    <w:rsid w:val="00120DC4"/>
    <w:rsid w:val="00126F9D"/>
    <w:rsid w:val="001305E7"/>
    <w:rsid w:val="001335A7"/>
    <w:rsid w:val="00135BCE"/>
    <w:rsid w:val="00136982"/>
    <w:rsid w:val="001377CF"/>
    <w:rsid w:val="00137AC6"/>
    <w:rsid w:val="00140714"/>
    <w:rsid w:val="00140838"/>
    <w:rsid w:val="0014133C"/>
    <w:rsid w:val="00144190"/>
    <w:rsid w:val="00146A2A"/>
    <w:rsid w:val="001510A6"/>
    <w:rsid w:val="00152693"/>
    <w:rsid w:val="00153412"/>
    <w:rsid w:val="00153E73"/>
    <w:rsid w:val="00154A73"/>
    <w:rsid w:val="00157886"/>
    <w:rsid w:val="00157913"/>
    <w:rsid w:val="0016063F"/>
    <w:rsid w:val="00162C0D"/>
    <w:rsid w:val="00163482"/>
    <w:rsid w:val="00165693"/>
    <w:rsid w:val="00165848"/>
    <w:rsid w:val="0017467B"/>
    <w:rsid w:val="00175596"/>
    <w:rsid w:val="001772BF"/>
    <w:rsid w:val="00180260"/>
    <w:rsid w:val="00180B33"/>
    <w:rsid w:val="00181849"/>
    <w:rsid w:val="001857BC"/>
    <w:rsid w:val="00185AB8"/>
    <w:rsid w:val="00186C08"/>
    <w:rsid w:val="00187142"/>
    <w:rsid w:val="00194024"/>
    <w:rsid w:val="00195B0F"/>
    <w:rsid w:val="001A0838"/>
    <w:rsid w:val="001A0A50"/>
    <w:rsid w:val="001A1FFC"/>
    <w:rsid w:val="001A5831"/>
    <w:rsid w:val="001A753D"/>
    <w:rsid w:val="001B1176"/>
    <w:rsid w:val="001B179F"/>
    <w:rsid w:val="001B1850"/>
    <w:rsid w:val="001B1BA2"/>
    <w:rsid w:val="001B3ED0"/>
    <w:rsid w:val="001B5F65"/>
    <w:rsid w:val="001B7687"/>
    <w:rsid w:val="001B7929"/>
    <w:rsid w:val="001C082D"/>
    <w:rsid w:val="001C0DA5"/>
    <w:rsid w:val="001C1F96"/>
    <w:rsid w:val="001C2148"/>
    <w:rsid w:val="001C581E"/>
    <w:rsid w:val="001E0117"/>
    <w:rsid w:val="001E6004"/>
    <w:rsid w:val="001E62C0"/>
    <w:rsid w:val="001E6ADD"/>
    <w:rsid w:val="001E6DAF"/>
    <w:rsid w:val="001E77EA"/>
    <w:rsid w:val="001F3A85"/>
    <w:rsid w:val="001F4763"/>
    <w:rsid w:val="001F4C1F"/>
    <w:rsid w:val="001F5AD7"/>
    <w:rsid w:val="0020015C"/>
    <w:rsid w:val="00200476"/>
    <w:rsid w:val="00200C3A"/>
    <w:rsid w:val="0020494A"/>
    <w:rsid w:val="002057B2"/>
    <w:rsid w:val="00205860"/>
    <w:rsid w:val="002103D1"/>
    <w:rsid w:val="00211DAB"/>
    <w:rsid w:val="00213934"/>
    <w:rsid w:val="002165F3"/>
    <w:rsid w:val="00216C72"/>
    <w:rsid w:val="00216D93"/>
    <w:rsid w:val="0021711E"/>
    <w:rsid w:val="00220527"/>
    <w:rsid w:val="00221214"/>
    <w:rsid w:val="00222DE7"/>
    <w:rsid w:val="002231EB"/>
    <w:rsid w:val="002260F8"/>
    <w:rsid w:val="00226806"/>
    <w:rsid w:val="0023113D"/>
    <w:rsid w:val="00232589"/>
    <w:rsid w:val="0023774D"/>
    <w:rsid w:val="0024229A"/>
    <w:rsid w:val="00242895"/>
    <w:rsid w:val="002437A4"/>
    <w:rsid w:val="00245376"/>
    <w:rsid w:val="0024777E"/>
    <w:rsid w:val="00247873"/>
    <w:rsid w:val="002513A3"/>
    <w:rsid w:val="00253036"/>
    <w:rsid w:val="00254DF4"/>
    <w:rsid w:val="002552A1"/>
    <w:rsid w:val="00255531"/>
    <w:rsid w:val="0025603B"/>
    <w:rsid w:val="002560B6"/>
    <w:rsid w:val="002568C8"/>
    <w:rsid w:val="00257600"/>
    <w:rsid w:val="00257B7B"/>
    <w:rsid w:val="00257D19"/>
    <w:rsid w:val="0026351D"/>
    <w:rsid w:val="0026523B"/>
    <w:rsid w:val="002652CA"/>
    <w:rsid w:val="00266329"/>
    <w:rsid w:val="0027146A"/>
    <w:rsid w:val="00271A8C"/>
    <w:rsid w:val="00272602"/>
    <w:rsid w:val="00273CF6"/>
    <w:rsid w:val="00275023"/>
    <w:rsid w:val="002750B1"/>
    <w:rsid w:val="0027585A"/>
    <w:rsid w:val="00277237"/>
    <w:rsid w:val="00277A20"/>
    <w:rsid w:val="0028081E"/>
    <w:rsid w:val="00280DB8"/>
    <w:rsid w:val="002814A0"/>
    <w:rsid w:val="00281879"/>
    <w:rsid w:val="00282B4E"/>
    <w:rsid w:val="00283965"/>
    <w:rsid w:val="00284225"/>
    <w:rsid w:val="0028485E"/>
    <w:rsid w:val="00284C0E"/>
    <w:rsid w:val="00285A83"/>
    <w:rsid w:val="00286559"/>
    <w:rsid w:val="002877C4"/>
    <w:rsid w:val="00290825"/>
    <w:rsid w:val="00291BAA"/>
    <w:rsid w:val="00292DF6"/>
    <w:rsid w:val="00293D96"/>
    <w:rsid w:val="00293EB9"/>
    <w:rsid w:val="0029479F"/>
    <w:rsid w:val="0029537C"/>
    <w:rsid w:val="00295B4C"/>
    <w:rsid w:val="00296AC3"/>
    <w:rsid w:val="00296D83"/>
    <w:rsid w:val="002A04A8"/>
    <w:rsid w:val="002A126F"/>
    <w:rsid w:val="002A5BDD"/>
    <w:rsid w:val="002A719D"/>
    <w:rsid w:val="002B2057"/>
    <w:rsid w:val="002B2D3A"/>
    <w:rsid w:val="002B340A"/>
    <w:rsid w:val="002B510F"/>
    <w:rsid w:val="002B5262"/>
    <w:rsid w:val="002B6052"/>
    <w:rsid w:val="002B63DC"/>
    <w:rsid w:val="002C0318"/>
    <w:rsid w:val="002C30A8"/>
    <w:rsid w:val="002C5393"/>
    <w:rsid w:val="002C6C43"/>
    <w:rsid w:val="002D00C8"/>
    <w:rsid w:val="002D196D"/>
    <w:rsid w:val="002D1B1A"/>
    <w:rsid w:val="002D262A"/>
    <w:rsid w:val="002D328F"/>
    <w:rsid w:val="002D6916"/>
    <w:rsid w:val="002D7112"/>
    <w:rsid w:val="002D7C0D"/>
    <w:rsid w:val="002E0A9D"/>
    <w:rsid w:val="002E21E0"/>
    <w:rsid w:val="002F0C8E"/>
    <w:rsid w:val="002F14F9"/>
    <w:rsid w:val="002F3AA5"/>
    <w:rsid w:val="002F61D9"/>
    <w:rsid w:val="002F7DF6"/>
    <w:rsid w:val="00300778"/>
    <w:rsid w:val="003016CF"/>
    <w:rsid w:val="00303088"/>
    <w:rsid w:val="0030430C"/>
    <w:rsid w:val="003104BF"/>
    <w:rsid w:val="00311A84"/>
    <w:rsid w:val="00322F29"/>
    <w:rsid w:val="0032791C"/>
    <w:rsid w:val="003300DC"/>
    <w:rsid w:val="00330DC5"/>
    <w:rsid w:val="003317DF"/>
    <w:rsid w:val="00333783"/>
    <w:rsid w:val="00336CEB"/>
    <w:rsid w:val="003415A6"/>
    <w:rsid w:val="0034424F"/>
    <w:rsid w:val="00351159"/>
    <w:rsid w:val="00354062"/>
    <w:rsid w:val="00354260"/>
    <w:rsid w:val="00356FD7"/>
    <w:rsid w:val="003573A4"/>
    <w:rsid w:val="00357846"/>
    <w:rsid w:val="00362BA9"/>
    <w:rsid w:val="00364878"/>
    <w:rsid w:val="00365EC9"/>
    <w:rsid w:val="003671F2"/>
    <w:rsid w:val="00373192"/>
    <w:rsid w:val="003765EF"/>
    <w:rsid w:val="00377BA0"/>
    <w:rsid w:val="00380600"/>
    <w:rsid w:val="00381644"/>
    <w:rsid w:val="0038221B"/>
    <w:rsid w:val="003822F2"/>
    <w:rsid w:val="00382382"/>
    <w:rsid w:val="00384CB8"/>
    <w:rsid w:val="00387AA8"/>
    <w:rsid w:val="0039472A"/>
    <w:rsid w:val="00395E57"/>
    <w:rsid w:val="003A04C1"/>
    <w:rsid w:val="003A4B5E"/>
    <w:rsid w:val="003A4FEE"/>
    <w:rsid w:val="003A7164"/>
    <w:rsid w:val="003B16AA"/>
    <w:rsid w:val="003B1E1C"/>
    <w:rsid w:val="003B3701"/>
    <w:rsid w:val="003B3C45"/>
    <w:rsid w:val="003B3D3B"/>
    <w:rsid w:val="003B3E0B"/>
    <w:rsid w:val="003B6954"/>
    <w:rsid w:val="003C1996"/>
    <w:rsid w:val="003C459F"/>
    <w:rsid w:val="003C4822"/>
    <w:rsid w:val="003C49F6"/>
    <w:rsid w:val="003C6E7B"/>
    <w:rsid w:val="003D046C"/>
    <w:rsid w:val="003D1708"/>
    <w:rsid w:val="003D4BDB"/>
    <w:rsid w:val="003D5EF6"/>
    <w:rsid w:val="003D6AF7"/>
    <w:rsid w:val="003D72DC"/>
    <w:rsid w:val="003E0D53"/>
    <w:rsid w:val="003E1737"/>
    <w:rsid w:val="003E2EC9"/>
    <w:rsid w:val="003E2FE6"/>
    <w:rsid w:val="003E67FA"/>
    <w:rsid w:val="003E75AA"/>
    <w:rsid w:val="003F1669"/>
    <w:rsid w:val="003F1FCF"/>
    <w:rsid w:val="003F2918"/>
    <w:rsid w:val="003F293F"/>
    <w:rsid w:val="00400C1E"/>
    <w:rsid w:val="00401018"/>
    <w:rsid w:val="00401C8A"/>
    <w:rsid w:val="00402BED"/>
    <w:rsid w:val="00402F3E"/>
    <w:rsid w:val="0040422F"/>
    <w:rsid w:val="00404D52"/>
    <w:rsid w:val="00405039"/>
    <w:rsid w:val="0040788C"/>
    <w:rsid w:val="00407AEF"/>
    <w:rsid w:val="00407FB2"/>
    <w:rsid w:val="0041081B"/>
    <w:rsid w:val="004136EF"/>
    <w:rsid w:val="00413733"/>
    <w:rsid w:val="00415E38"/>
    <w:rsid w:val="00416AD6"/>
    <w:rsid w:val="004170EA"/>
    <w:rsid w:val="00420472"/>
    <w:rsid w:val="00420D33"/>
    <w:rsid w:val="0042130F"/>
    <w:rsid w:val="00422331"/>
    <w:rsid w:val="00424B10"/>
    <w:rsid w:val="00425C16"/>
    <w:rsid w:val="00425F12"/>
    <w:rsid w:val="00426289"/>
    <w:rsid w:val="004266C1"/>
    <w:rsid w:val="00427647"/>
    <w:rsid w:val="00430C38"/>
    <w:rsid w:val="0043175A"/>
    <w:rsid w:val="00433A59"/>
    <w:rsid w:val="00433DB2"/>
    <w:rsid w:val="004342A7"/>
    <w:rsid w:val="004346E7"/>
    <w:rsid w:val="00435FB4"/>
    <w:rsid w:val="0043653F"/>
    <w:rsid w:val="00436753"/>
    <w:rsid w:val="004374BF"/>
    <w:rsid w:val="00440882"/>
    <w:rsid w:val="004408A1"/>
    <w:rsid w:val="004409FF"/>
    <w:rsid w:val="004423F7"/>
    <w:rsid w:val="00442A5C"/>
    <w:rsid w:val="004439EF"/>
    <w:rsid w:val="00443BFC"/>
    <w:rsid w:val="004466E3"/>
    <w:rsid w:val="00446F8C"/>
    <w:rsid w:val="00450BC2"/>
    <w:rsid w:val="00451E0C"/>
    <w:rsid w:val="004531AD"/>
    <w:rsid w:val="004538AC"/>
    <w:rsid w:val="0045417C"/>
    <w:rsid w:val="00455164"/>
    <w:rsid w:val="004553B8"/>
    <w:rsid w:val="00463641"/>
    <w:rsid w:val="00463838"/>
    <w:rsid w:val="00463B92"/>
    <w:rsid w:val="004644F2"/>
    <w:rsid w:val="00464E59"/>
    <w:rsid w:val="00464F40"/>
    <w:rsid w:val="0046675E"/>
    <w:rsid w:val="0046713E"/>
    <w:rsid w:val="00467BD1"/>
    <w:rsid w:val="00470528"/>
    <w:rsid w:val="00475AA6"/>
    <w:rsid w:val="00476799"/>
    <w:rsid w:val="00477C74"/>
    <w:rsid w:val="00480E6D"/>
    <w:rsid w:val="0048193C"/>
    <w:rsid w:val="0048691C"/>
    <w:rsid w:val="00487FD2"/>
    <w:rsid w:val="00490221"/>
    <w:rsid w:val="0049178A"/>
    <w:rsid w:val="00492EB4"/>
    <w:rsid w:val="004938E1"/>
    <w:rsid w:val="00494717"/>
    <w:rsid w:val="00494980"/>
    <w:rsid w:val="00494E03"/>
    <w:rsid w:val="004A064E"/>
    <w:rsid w:val="004A106F"/>
    <w:rsid w:val="004A1690"/>
    <w:rsid w:val="004A5504"/>
    <w:rsid w:val="004B1CD1"/>
    <w:rsid w:val="004B24F8"/>
    <w:rsid w:val="004B28E1"/>
    <w:rsid w:val="004B2D22"/>
    <w:rsid w:val="004B3074"/>
    <w:rsid w:val="004B56B3"/>
    <w:rsid w:val="004B7181"/>
    <w:rsid w:val="004B7966"/>
    <w:rsid w:val="004C0D6C"/>
    <w:rsid w:val="004C1924"/>
    <w:rsid w:val="004C5CC6"/>
    <w:rsid w:val="004C63F1"/>
    <w:rsid w:val="004D03AB"/>
    <w:rsid w:val="004D2C6E"/>
    <w:rsid w:val="004D3884"/>
    <w:rsid w:val="004D45B7"/>
    <w:rsid w:val="004D5AEB"/>
    <w:rsid w:val="004D6F19"/>
    <w:rsid w:val="004E148F"/>
    <w:rsid w:val="004E223D"/>
    <w:rsid w:val="004E253E"/>
    <w:rsid w:val="004E5CBD"/>
    <w:rsid w:val="004F086B"/>
    <w:rsid w:val="004F2CE7"/>
    <w:rsid w:val="004F3EFA"/>
    <w:rsid w:val="004F692E"/>
    <w:rsid w:val="004F7223"/>
    <w:rsid w:val="00500586"/>
    <w:rsid w:val="005010D0"/>
    <w:rsid w:val="00501BD0"/>
    <w:rsid w:val="00504C3D"/>
    <w:rsid w:val="00505D6C"/>
    <w:rsid w:val="00506226"/>
    <w:rsid w:val="00516133"/>
    <w:rsid w:val="00517B1C"/>
    <w:rsid w:val="00520696"/>
    <w:rsid w:val="00522B2E"/>
    <w:rsid w:val="005241C3"/>
    <w:rsid w:val="00527167"/>
    <w:rsid w:val="00527F9D"/>
    <w:rsid w:val="005314A3"/>
    <w:rsid w:val="00531B39"/>
    <w:rsid w:val="00532F82"/>
    <w:rsid w:val="00540787"/>
    <w:rsid w:val="00544FD5"/>
    <w:rsid w:val="00545E9B"/>
    <w:rsid w:val="00547AFF"/>
    <w:rsid w:val="00547CAD"/>
    <w:rsid w:val="00556B05"/>
    <w:rsid w:val="00560C2B"/>
    <w:rsid w:val="005617CC"/>
    <w:rsid w:val="00562102"/>
    <w:rsid w:val="005634A2"/>
    <w:rsid w:val="005641A8"/>
    <w:rsid w:val="005643B7"/>
    <w:rsid w:val="005645B5"/>
    <w:rsid w:val="00564D45"/>
    <w:rsid w:val="00564DF2"/>
    <w:rsid w:val="00567A4E"/>
    <w:rsid w:val="00572A2A"/>
    <w:rsid w:val="00572C1D"/>
    <w:rsid w:val="005747E2"/>
    <w:rsid w:val="005747FE"/>
    <w:rsid w:val="00575E91"/>
    <w:rsid w:val="0057627E"/>
    <w:rsid w:val="0057670E"/>
    <w:rsid w:val="0058012D"/>
    <w:rsid w:val="00584768"/>
    <w:rsid w:val="00585A69"/>
    <w:rsid w:val="00586077"/>
    <w:rsid w:val="00587400"/>
    <w:rsid w:val="00592B1B"/>
    <w:rsid w:val="00593270"/>
    <w:rsid w:val="005938A1"/>
    <w:rsid w:val="00595418"/>
    <w:rsid w:val="00596261"/>
    <w:rsid w:val="0059629D"/>
    <w:rsid w:val="005A1B68"/>
    <w:rsid w:val="005A42D8"/>
    <w:rsid w:val="005A56A4"/>
    <w:rsid w:val="005A6102"/>
    <w:rsid w:val="005A6D41"/>
    <w:rsid w:val="005A7D1C"/>
    <w:rsid w:val="005A7FDB"/>
    <w:rsid w:val="005B23E4"/>
    <w:rsid w:val="005B6CCD"/>
    <w:rsid w:val="005B725D"/>
    <w:rsid w:val="005C142A"/>
    <w:rsid w:val="005C224F"/>
    <w:rsid w:val="005C318E"/>
    <w:rsid w:val="005C31D8"/>
    <w:rsid w:val="005C5225"/>
    <w:rsid w:val="005C7DFA"/>
    <w:rsid w:val="005D0AAA"/>
    <w:rsid w:val="005D2D61"/>
    <w:rsid w:val="005D34D2"/>
    <w:rsid w:val="005D485F"/>
    <w:rsid w:val="005D4A45"/>
    <w:rsid w:val="005D73BE"/>
    <w:rsid w:val="005D7769"/>
    <w:rsid w:val="005E078D"/>
    <w:rsid w:val="005E07B3"/>
    <w:rsid w:val="005E169E"/>
    <w:rsid w:val="005E327C"/>
    <w:rsid w:val="005E4D98"/>
    <w:rsid w:val="005E64CF"/>
    <w:rsid w:val="005E6D26"/>
    <w:rsid w:val="005E6F5F"/>
    <w:rsid w:val="005F1197"/>
    <w:rsid w:val="005F248A"/>
    <w:rsid w:val="005F35DF"/>
    <w:rsid w:val="005F3FB9"/>
    <w:rsid w:val="00600F1F"/>
    <w:rsid w:val="006028D7"/>
    <w:rsid w:val="006044B4"/>
    <w:rsid w:val="006053DD"/>
    <w:rsid w:val="00605CEC"/>
    <w:rsid w:val="00610113"/>
    <w:rsid w:val="006119D2"/>
    <w:rsid w:val="00613CB5"/>
    <w:rsid w:val="006163E8"/>
    <w:rsid w:val="00616BE0"/>
    <w:rsid w:val="0061754C"/>
    <w:rsid w:val="00620035"/>
    <w:rsid w:val="006203F2"/>
    <w:rsid w:val="00621399"/>
    <w:rsid w:val="00621982"/>
    <w:rsid w:val="00622CF2"/>
    <w:rsid w:val="00623C4A"/>
    <w:rsid w:val="00623EA0"/>
    <w:rsid w:val="00625BA2"/>
    <w:rsid w:val="00631EDF"/>
    <w:rsid w:val="00636800"/>
    <w:rsid w:val="006371F2"/>
    <w:rsid w:val="00637B8F"/>
    <w:rsid w:val="006417AE"/>
    <w:rsid w:val="00642C0A"/>
    <w:rsid w:val="00643016"/>
    <w:rsid w:val="006433F0"/>
    <w:rsid w:val="00645179"/>
    <w:rsid w:val="0064545D"/>
    <w:rsid w:val="00646272"/>
    <w:rsid w:val="0065107C"/>
    <w:rsid w:val="006515CA"/>
    <w:rsid w:val="006529CF"/>
    <w:rsid w:val="00655D80"/>
    <w:rsid w:val="00657EBD"/>
    <w:rsid w:val="0066140E"/>
    <w:rsid w:val="006627BB"/>
    <w:rsid w:val="00664CE4"/>
    <w:rsid w:val="00664D36"/>
    <w:rsid w:val="00664EFE"/>
    <w:rsid w:val="00666AE6"/>
    <w:rsid w:val="00671CB9"/>
    <w:rsid w:val="0067347C"/>
    <w:rsid w:val="00673CCA"/>
    <w:rsid w:val="00675F1D"/>
    <w:rsid w:val="006775AB"/>
    <w:rsid w:val="0067794C"/>
    <w:rsid w:val="00677BB1"/>
    <w:rsid w:val="00677C70"/>
    <w:rsid w:val="006825A1"/>
    <w:rsid w:val="0068313E"/>
    <w:rsid w:val="00683E74"/>
    <w:rsid w:val="006847B0"/>
    <w:rsid w:val="0068615E"/>
    <w:rsid w:val="00686D09"/>
    <w:rsid w:val="0068704B"/>
    <w:rsid w:val="006902F3"/>
    <w:rsid w:val="00692144"/>
    <w:rsid w:val="00692805"/>
    <w:rsid w:val="00693670"/>
    <w:rsid w:val="00694224"/>
    <w:rsid w:val="00696EB4"/>
    <w:rsid w:val="006974C2"/>
    <w:rsid w:val="006A2DFD"/>
    <w:rsid w:val="006A37E9"/>
    <w:rsid w:val="006A5361"/>
    <w:rsid w:val="006B3974"/>
    <w:rsid w:val="006B3B52"/>
    <w:rsid w:val="006B46A2"/>
    <w:rsid w:val="006B4803"/>
    <w:rsid w:val="006B527D"/>
    <w:rsid w:val="006B57F4"/>
    <w:rsid w:val="006B5DA3"/>
    <w:rsid w:val="006B5FAA"/>
    <w:rsid w:val="006B6CC5"/>
    <w:rsid w:val="006C1227"/>
    <w:rsid w:val="006C1FA7"/>
    <w:rsid w:val="006C5B21"/>
    <w:rsid w:val="006C5EE8"/>
    <w:rsid w:val="006C609B"/>
    <w:rsid w:val="006C7E7B"/>
    <w:rsid w:val="006D1102"/>
    <w:rsid w:val="006D1B6E"/>
    <w:rsid w:val="006D1E94"/>
    <w:rsid w:val="006D6EFC"/>
    <w:rsid w:val="006D7276"/>
    <w:rsid w:val="006E10C5"/>
    <w:rsid w:val="006E2CF1"/>
    <w:rsid w:val="006E3A6F"/>
    <w:rsid w:val="006E3FFF"/>
    <w:rsid w:val="006E6E40"/>
    <w:rsid w:val="006E773B"/>
    <w:rsid w:val="006E7A20"/>
    <w:rsid w:val="006F0E14"/>
    <w:rsid w:val="006F1EFB"/>
    <w:rsid w:val="006F2044"/>
    <w:rsid w:val="006F469C"/>
    <w:rsid w:val="006F46EA"/>
    <w:rsid w:val="006F7E5B"/>
    <w:rsid w:val="006F7F51"/>
    <w:rsid w:val="007027ED"/>
    <w:rsid w:val="00703EFD"/>
    <w:rsid w:val="00710825"/>
    <w:rsid w:val="00712FC1"/>
    <w:rsid w:val="0071350D"/>
    <w:rsid w:val="00713546"/>
    <w:rsid w:val="0071543F"/>
    <w:rsid w:val="00716C73"/>
    <w:rsid w:val="00716E77"/>
    <w:rsid w:val="007210B1"/>
    <w:rsid w:val="00722C81"/>
    <w:rsid w:val="00723250"/>
    <w:rsid w:val="00723775"/>
    <w:rsid w:val="007247D9"/>
    <w:rsid w:val="00724A1E"/>
    <w:rsid w:val="00724F4D"/>
    <w:rsid w:val="007257A3"/>
    <w:rsid w:val="00726787"/>
    <w:rsid w:val="00726CC9"/>
    <w:rsid w:val="00733F9F"/>
    <w:rsid w:val="007360F6"/>
    <w:rsid w:val="0073610C"/>
    <w:rsid w:val="00736DD8"/>
    <w:rsid w:val="007413C5"/>
    <w:rsid w:val="00741FC8"/>
    <w:rsid w:val="0074298B"/>
    <w:rsid w:val="0074572E"/>
    <w:rsid w:val="00745E0A"/>
    <w:rsid w:val="00747229"/>
    <w:rsid w:val="0075301A"/>
    <w:rsid w:val="00755A51"/>
    <w:rsid w:val="00757368"/>
    <w:rsid w:val="00757572"/>
    <w:rsid w:val="00757D2E"/>
    <w:rsid w:val="00760919"/>
    <w:rsid w:val="00760F6A"/>
    <w:rsid w:val="00765884"/>
    <w:rsid w:val="0076616F"/>
    <w:rsid w:val="007678FB"/>
    <w:rsid w:val="00771722"/>
    <w:rsid w:val="0077716B"/>
    <w:rsid w:val="00777722"/>
    <w:rsid w:val="007807B1"/>
    <w:rsid w:val="0078252E"/>
    <w:rsid w:val="00783535"/>
    <w:rsid w:val="00784C6A"/>
    <w:rsid w:val="00787501"/>
    <w:rsid w:val="00792BC7"/>
    <w:rsid w:val="0079391A"/>
    <w:rsid w:val="00794184"/>
    <w:rsid w:val="0079541C"/>
    <w:rsid w:val="00795989"/>
    <w:rsid w:val="007A022B"/>
    <w:rsid w:val="007A0BAA"/>
    <w:rsid w:val="007A36AE"/>
    <w:rsid w:val="007A3B2A"/>
    <w:rsid w:val="007A3D4D"/>
    <w:rsid w:val="007A4779"/>
    <w:rsid w:val="007B24D2"/>
    <w:rsid w:val="007B2F9B"/>
    <w:rsid w:val="007B4372"/>
    <w:rsid w:val="007B446B"/>
    <w:rsid w:val="007C04F2"/>
    <w:rsid w:val="007C1048"/>
    <w:rsid w:val="007C4682"/>
    <w:rsid w:val="007C6C54"/>
    <w:rsid w:val="007C76B6"/>
    <w:rsid w:val="007D01A3"/>
    <w:rsid w:val="007D168D"/>
    <w:rsid w:val="007D1999"/>
    <w:rsid w:val="007D5638"/>
    <w:rsid w:val="007D5827"/>
    <w:rsid w:val="007D70D2"/>
    <w:rsid w:val="007D7243"/>
    <w:rsid w:val="007E0438"/>
    <w:rsid w:val="007E0735"/>
    <w:rsid w:val="007E1F67"/>
    <w:rsid w:val="007E510B"/>
    <w:rsid w:val="007E63FC"/>
    <w:rsid w:val="007F0C30"/>
    <w:rsid w:val="007F1886"/>
    <w:rsid w:val="007F1A1B"/>
    <w:rsid w:val="007F1C55"/>
    <w:rsid w:val="007F7BCC"/>
    <w:rsid w:val="008020CA"/>
    <w:rsid w:val="0080244B"/>
    <w:rsid w:val="00802957"/>
    <w:rsid w:val="00803461"/>
    <w:rsid w:val="00803E36"/>
    <w:rsid w:val="00807463"/>
    <w:rsid w:val="00807998"/>
    <w:rsid w:val="008079D0"/>
    <w:rsid w:val="00813E8D"/>
    <w:rsid w:val="0081472D"/>
    <w:rsid w:val="008151BF"/>
    <w:rsid w:val="0081618F"/>
    <w:rsid w:val="0081642B"/>
    <w:rsid w:val="0082161A"/>
    <w:rsid w:val="00823747"/>
    <w:rsid w:val="00823FDD"/>
    <w:rsid w:val="00824962"/>
    <w:rsid w:val="00825AF9"/>
    <w:rsid w:val="00826D11"/>
    <w:rsid w:val="008279CA"/>
    <w:rsid w:val="00830550"/>
    <w:rsid w:val="008318F5"/>
    <w:rsid w:val="0083425E"/>
    <w:rsid w:val="00834F54"/>
    <w:rsid w:val="00837522"/>
    <w:rsid w:val="0084189C"/>
    <w:rsid w:val="00845899"/>
    <w:rsid w:val="008460D6"/>
    <w:rsid w:val="0085009C"/>
    <w:rsid w:val="00851B15"/>
    <w:rsid w:val="008524CE"/>
    <w:rsid w:val="00853FDB"/>
    <w:rsid w:val="00855B26"/>
    <w:rsid w:val="00856360"/>
    <w:rsid w:val="00857626"/>
    <w:rsid w:val="0085764C"/>
    <w:rsid w:val="008576DB"/>
    <w:rsid w:val="008621BD"/>
    <w:rsid w:val="00862745"/>
    <w:rsid w:val="00863DEA"/>
    <w:rsid w:val="008642FB"/>
    <w:rsid w:val="00864D44"/>
    <w:rsid w:val="00866A20"/>
    <w:rsid w:val="00867B7B"/>
    <w:rsid w:val="008705B6"/>
    <w:rsid w:val="00872D61"/>
    <w:rsid w:val="00874A11"/>
    <w:rsid w:val="00874BD9"/>
    <w:rsid w:val="00875D56"/>
    <w:rsid w:val="00877586"/>
    <w:rsid w:val="008820A6"/>
    <w:rsid w:val="00882E20"/>
    <w:rsid w:val="00883535"/>
    <w:rsid w:val="00883BB3"/>
    <w:rsid w:val="00886E88"/>
    <w:rsid w:val="008878F0"/>
    <w:rsid w:val="00891F2F"/>
    <w:rsid w:val="008933D6"/>
    <w:rsid w:val="0089490A"/>
    <w:rsid w:val="008A0541"/>
    <w:rsid w:val="008A28AC"/>
    <w:rsid w:val="008A3FDF"/>
    <w:rsid w:val="008A6A1C"/>
    <w:rsid w:val="008A7073"/>
    <w:rsid w:val="008A7C3F"/>
    <w:rsid w:val="008B0941"/>
    <w:rsid w:val="008B1452"/>
    <w:rsid w:val="008B17D8"/>
    <w:rsid w:val="008B2FFD"/>
    <w:rsid w:val="008B3385"/>
    <w:rsid w:val="008B366B"/>
    <w:rsid w:val="008B529E"/>
    <w:rsid w:val="008C12FB"/>
    <w:rsid w:val="008C16DE"/>
    <w:rsid w:val="008C1E8F"/>
    <w:rsid w:val="008C2BBB"/>
    <w:rsid w:val="008C4D35"/>
    <w:rsid w:val="008C4D8D"/>
    <w:rsid w:val="008C5CFB"/>
    <w:rsid w:val="008D082D"/>
    <w:rsid w:val="008D0C02"/>
    <w:rsid w:val="008D5992"/>
    <w:rsid w:val="008E0067"/>
    <w:rsid w:val="008E1305"/>
    <w:rsid w:val="008E147D"/>
    <w:rsid w:val="008E20F5"/>
    <w:rsid w:val="008E26B9"/>
    <w:rsid w:val="008E3CBD"/>
    <w:rsid w:val="008E5E78"/>
    <w:rsid w:val="008E616A"/>
    <w:rsid w:val="008E7A4C"/>
    <w:rsid w:val="008F0740"/>
    <w:rsid w:val="008F1994"/>
    <w:rsid w:val="008F4E74"/>
    <w:rsid w:val="008F6DA6"/>
    <w:rsid w:val="00901CA7"/>
    <w:rsid w:val="00901EA6"/>
    <w:rsid w:val="00903727"/>
    <w:rsid w:val="00904DBD"/>
    <w:rsid w:val="009102A9"/>
    <w:rsid w:val="00910945"/>
    <w:rsid w:val="00910F46"/>
    <w:rsid w:val="00913020"/>
    <w:rsid w:val="0091523F"/>
    <w:rsid w:val="0091591B"/>
    <w:rsid w:val="00917446"/>
    <w:rsid w:val="00920AAE"/>
    <w:rsid w:val="00921443"/>
    <w:rsid w:val="00921550"/>
    <w:rsid w:val="00921F48"/>
    <w:rsid w:val="00921FAF"/>
    <w:rsid w:val="00922818"/>
    <w:rsid w:val="00922E24"/>
    <w:rsid w:val="00924174"/>
    <w:rsid w:val="009246A5"/>
    <w:rsid w:val="00930273"/>
    <w:rsid w:val="00930DAA"/>
    <w:rsid w:val="00932DA3"/>
    <w:rsid w:val="0093456B"/>
    <w:rsid w:val="0093499F"/>
    <w:rsid w:val="009355D9"/>
    <w:rsid w:val="009374A1"/>
    <w:rsid w:val="0093755F"/>
    <w:rsid w:val="00940BF3"/>
    <w:rsid w:val="00942C2B"/>
    <w:rsid w:val="00943EDF"/>
    <w:rsid w:val="00943F31"/>
    <w:rsid w:val="0094461C"/>
    <w:rsid w:val="00946F50"/>
    <w:rsid w:val="0095040C"/>
    <w:rsid w:val="009544A8"/>
    <w:rsid w:val="00954551"/>
    <w:rsid w:val="0095464A"/>
    <w:rsid w:val="009556A9"/>
    <w:rsid w:val="00960B22"/>
    <w:rsid w:val="00960B27"/>
    <w:rsid w:val="00960D5D"/>
    <w:rsid w:val="0096145B"/>
    <w:rsid w:val="009618CE"/>
    <w:rsid w:val="00961E01"/>
    <w:rsid w:val="009639F8"/>
    <w:rsid w:val="00965974"/>
    <w:rsid w:val="00966BB3"/>
    <w:rsid w:val="00971755"/>
    <w:rsid w:val="00971D7A"/>
    <w:rsid w:val="00971F5D"/>
    <w:rsid w:val="009765E7"/>
    <w:rsid w:val="00976AE6"/>
    <w:rsid w:val="00976E61"/>
    <w:rsid w:val="009810D0"/>
    <w:rsid w:val="00981839"/>
    <w:rsid w:val="00981F54"/>
    <w:rsid w:val="00982648"/>
    <w:rsid w:val="00983404"/>
    <w:rsid w:val="009845D6"/>
    <w:rsid w:val="00987545"/>
    <w:rsid w:val="009916DB"/>
    <w:rsid w:val="0099182A"/>
    <w:rsid w:val="00993B6E"/>
    <w:rsid w:val="009943A8"/>
    <w:rsid w:val="00996A10"/>
    <w:rsid w:val="009A04F7"/>
    <w:rsid w:val="009A127C"/>
    <w:rsid w:val="009A1CA8"/>
    <w:rsid w:val="009A2AC5"/>
    <w:rsid w:val="009A310D"/>
    <w:rsid w:val="009A408B"/>
    <w:rsid w:val="009A5805"/>
    <w:rsid w:val="009A6796"/>
    <w:rsid w:val="009A6A41"/>
    <w:rsid w:val="009A7338"/>
    <w:rsid w:val="009A7F22"/>
    <w:rsid w:val="009B5C35"/>
    <w:rsid w:val="009B5DFE"/>
    <w:rsid w:val="009B6FFE"/>
    <w:rsid w:val="009C3180"/>
    <w:rsid w:val="009C4F03"/>
    <w:rsid w:val="009D0667"/>
    <w:rsid w:val="009D0884"/>
    <w:rsid w:val="009D0C00"/>
    <w:rsid w:val="009D1A31"/>
    <w:rsid w:val="009E1827"/>
    <w:rsid w:val="009E1962"/>
    <w:rsid w:val="009E1B5D"/>
    <w:rsid w:val="009E52B4"/>
    <w:rsid w:val="009E7240"/>
    <w:rsid w:val="009F0949"/>
    <w:rsid w:val="009F3C4E"/>
    <w:rsid w:val="009F3EA5"/>
    <w:rsid w:val="009F55FE"/>
    <w:rsid w:val="009F564A"/>
    <w:rsid w:val="00A03011"/>
    <w:rsid w:val="00A03AE4"/>
    <w:rsid w:val="00A041F6"/>
    <w:rsid w:val="00A0432F"/>
    <w:rsid w:val="00A05E66"/>
    <w:rsid w:val="00A0704B"/>
    <w:rsid w:val="00A07176"/>
    <w:rsid w:val="00A0733A"/>
    <w:rsid w:val="00A07DAD"/>
    <w:rsid w:val="00A12B61"/>
    <w:rsid w:val="00A134AA"/>
    <w:rsid w:val="00A14333"/>
    <w:rsid w:val="00A154C4"/>
    <w:rsid w:val="00A1567F"/>
    <w:rsid w:val="00A161E3"/>
    <w:rsid w:val="00A16478"/>
    <w:rsid w:val="00A17936"/>
    <w:rsid w:val="00A20603"/>
    <w:rsid w:val="00A22227"/>
    <w:rsid w:val="00A23794"/>
    <w:rsid w:val="00A23B32"/>
    <w:rsid w:val="00A26092"/>
    <w:rsid w:val="00A26A12"/>
    <w:rsid w:val="00A26BA7"/>
    <w:rsid w:val="00A30040"/>
    <w:rsid w:val="00A31241"/>
    <w:rsid w:val="00A32EAB"/>
    <w:rsid w:val="00A37E0D"/>
    <w:rsid w:val="00A407AE"/>
    <w:rsid w:val="00A43B2B"/>
    <w:rsid w:val="00A4503F"/>
    <w:rsid w:val="00A50940"/>
    <w:rsid w:val="00A50A59"/>
    <w:rsid w:val="00A50FF8"/>
    <w:rsid w:val="00A5405E"/>
    <w:rsid w:val="00A5412D"/>
    <w:rsid w:val="00A578A6"/>
    <w:rsid w:val="00A6019C"/>
    <w:rsid w:val="00A635B3"/>
    <w:rsid w:val="00A647A1"/>
    <w:rsid w:val="00A6605C"/>
    <w:rsid w:val="00A66284"/>
    <w:rsid w:val="00A66BF5"/>
    <w:rsid w:val="00A66E1F"/>
    <w:rsid w:val="00A6753B"/>
    <w:rsid w:val="00A702DD"/>
    <w:rsid w:val="00A70C63"/>
    <w:rsid w:val="00A713AC"/>
    <w:rsid w:val="00A724CF"/>
    <w:rsid w:val="00A74390"/>
    <w:rsid w:val="00A77C32"/>
    <w:rsid w:val="00A80C50"/>
    <w:rsid w:val="00A8177A"/>
    <w:rsid w:val="00A82DC7"/>
    <w:rsid w:val="00A90587"/>
    <w:rsid w:val="00A91139"/>
    <w:rsid w:val="00A93D5B"/>
    <w:rsid w:val="00A969E2"/>
    <w:rsid w:val="00A96EDE"/>
    <w:rsid w:val="00AA191C"/>
    <w:rsid w:val="00AA2A93"/>
    <w:rsid w:val="00AA2AB7"/>
    <w:rsid w:val="00AA46EA"/>
    <w:rsid w:val="00AA7034"/>
    <w:rsid w:val="00AA70AA"/>
    <w:rsid w:val="00AA7221"/>
    <w:rsid w:val="00AA7562"/>
    <w:rsid w:val="00AB1167"/>
    <w:rsid w:val="00AB45B9"/>
    <w:rsid w:val="00AB4D7F"/>
    <w:rsid w:val="00AC4891"/>
    <w:rsid w:val="00AC575E"/>
    <w:rsid w:val="00AC5F5E"/>
    <w:rsid w:val="00AD1107"/>
    <w:rsid w:val="00AD6588"/>
    <w:rsid w:val="00AE0B80"/>
    <w:rsid w:val="00AE34F0"/>
    <w:rsid w:val="00AE5978"/>
    <w:rsid w:val="00AE7781"/>
    <w:rsid w:val="00AE7A27"/>
    <w:rsid w:val="00AF1606"/>
    <w:rsid w:val="00AF3DD7"/>
    <w:rsid w:val="00AF55C7"/>
    <w:rsid w:val="00AF5ACC"/>
    <w:rsid w:val="00AF5D38"/>
    <w:rsid w:val="00AF74B4"/>
    <w:rsid w:val="00B00D9F"/>
    <w:rsid w:val="00B02678"/>
    <w:rsid w:val="00B05D2F"/>
    <w:rsid w:val="00B060BD"/>
    <w:rsid w:val="00B104A2"/>
    <w:rsid w:val="00B10C27"/>
    <w:rsid w:val="00B12033"/>
    <w:rsid w:val="00B147CC"/>
    <w:rsid w:val="00B206EB"/>
    <w:rsid w:val="00B214A5"/>
    <w:rsid w:val="00B22532"/>
    <w:rsid w:val="00B23C2D"/>
    <w:rsid w:val="00B252F9"/>
    <w:rsid w:val="00B27383"/>
    <w:rsid w:val="00B27FCD"/>
    <w:rsid w:val="00B32A96"/>
    <w:rsid w:val="00B3327B"/>
    <w:rsid w:val="00B37FC8"/>
    <w:rsid w:val="00B40AD5"/>
    <w:rsid w:val="00B41CB9"/>
    <w:rsid w:val="00B425CE"/>
    <w:rsid w:val="00B4506C"/>
    <w:rsid w:val="00B46DC6"/>
    <w:rsid w:val="00B47EE0"/>
    <w:rsid w:val="00B50264"/>
    <w:rsid w:val="00B50706"/>
    <w:rsid w:val="00B50796"/>
    <w:rsid w:val="00B55E00"/>
    <w:rsid w:val="00B62823"/>
    <w:rsid w:val="00B63386"/>
    <w:rsid w:val="00B64303"/>
    <w:rsid w:val="00B6792D"/>
    <w:rsid w:val="00B7039A"/>
    <w:rsid w:val="00B717AF"/>
    <w:rsid w:val="00B72883"/>
    <w:rsid w:val="00B739C4"/>
    <w:rsid w:val="00B74466"/>
    <w:rsid w:val="00B74CD3"/>
    <w:rsid w:val="00B77863"/>
    <w:rsid w:val="00B8140D"/>
    <w:rsid w:val="00B83455"/>
    <w:rsid w:val="00B8480B"/>
    <w:rsid w:val="00B90993"/>
    <w:rsid w:val="00B90F14"/>
    <w:rsid w:val="00B91C59"/>
    <w:rsid w:val="00B920E8"/>
    <w:rsid w:val="00B921F2"/>
    <w:rsid w:val="00B94768"/>
    <w:rsid w:val="00B94E17"/>
    <w:rsid w:val="00B9544C"/>
    <w:rsid w:val="00BA1639"/>
    <w:rsid w:val="00BA49FC"/>
    <w:rsid w:val="00BA4E71"/>
    <w:rsid w:val="00BA5A95"/>
    <w:rsid w:val="00BA60B7"/>
    <w:rsid w:val="00BA6EBC"/>
    <w:rsid w:val="00BA7079"/>
    <w:rsid w:val="00BA74B4"/>
    <w:rsid w:val="00BB21F3"/>
    <w:rsid w:val="00BB3198"/>
    <w:rsid w:val="00BB417C"/>
    <w:rsid w:val="00BB4E87"/>
    <w:rsid w:val="00BB6A0C"/>
    <w:rsid w:val="00BB7FA2"/>
    <w:rsid w:val="00BC20D5"/>
    <w:rsid w:val="00BC367A"/>
    <w:rsid w:val="00BC3CB3"/>
    <w:rsid w:val="00BC4B78"/>
    <w:rsid w:val="00BC5354"/>
    <w:rsid w:val="00BC540C"/>
    <w:rsid w:val="00BC6573"/>
    <w:rsid w:val="00BD0BC2"/>
    <w:rsid w:val="00BD0E10"/>
    <w:rsid w:val="00BD2F98"/>
    <w:rsid w:val="00BD43EF"/>
    <w:rsid w:val="00BD660D"/>
    <w:rsid w:val="00BD6DF8"/>
    <w:rsid w:val="00BD735F"/>
    <w:rsid w:val="00BD7A1E"/>
    <w:rsid w:val="00BE0EAA"/>
    <w:rsid w:val="00BE1DA6"/>
    <w:rsid w:val="00BE1F8A"/>
    <w:rsid w:val="00BE2556"/>
    <w:rsid w:val="00BE42F8"/>
    <w:rsid w:val="00BE71F5"/>
    <w:rsid w:val="00BF056A"/>
    <w:rsid w:val="00BF50CE"/>
    <w:rsid w:val="00BF6531"/>
    <w:rsid w:val="00BF6EFA"/>
    <w:rsid w:val="00BF74BE"/>
    <w:rsid w:val="00C027BE"/>
    <w:rsid w:val="00C031B8"/>
    <w:rsid w:val="00C0416C"/>
    <w:rsid w:val="00C048A6"/>
    <w:rsid w:val="00C0555E"/>
    <w:rsid w:val="00C06697"/>
    <w:rsid w:val="00C07774"/>
    <w:rsid w:val="00C11009"/>
    <w:rsid w:val="00C11023"/>
    <w:rsid w:val="00C1188B"/>
    <w:rsid w:val="00C145EE"/>
    <w:rsid w:val="00C14D30"/>
    <w:rsid w:val="00C1575B"/>
    <w:rsid w:val="00C1756B"/>
    <w:rsid w:val="00C20202"/>
    <w:rsid w:val="00C2053C"/>
    <w:rsid w:val="00C227F7"/>
    <w:rsid w:val="00C22A48"/>
    <w:rsid w:val="00C26496"/>
    <w:rsid w:val="00C27722"/>
    <w:rsid w:val="00C30920"/>
    <w:rsid w:val="00C32A5E"/>
    <w:rsid w:val="00C347E8"/>
    <w:rsid w:val="00C34945"/>
    <w:rsid w:val="00C42421"/>
    <w:rsid w:val="00C44108"/>
    <w:rsid w:val="00C474B1"/>
    <w:rsid w:val="00C47877"/>
    <w:rsid w:val="00C516B3"/>
    <w:rsid w:val="00C5184E"/>
    <w:rsid w:val="00C52FA7"/>
    <w:rsid w:val="00C531BC"/>
    <w:rsid w:val="00C5322F"/>
    <w:rsid w:val="00C536E7"/>
    <w:rsid w:val="00C53E81"/>
    <w:rsid w:val="00C553B5"/>
    <w:rsid w:val="00C60D1E"/>
    <w:rsid w:val="00C61914"/>
    <w:rsid w:val="00C637A0"/>
    <w:rsid w:val="00C6400A"/>
    <w:rsid w:val="00C65E77"/>
    <w:rsid w:val="00C66ED2"/>
    <w:rsid w:val="00C7043D"/>
    <w:rsid w:val="00C70B57"/>
    <w:rsid w:val="00C75241"/>
    <w:rsid w:val="00C813FA"/>
    <w:rsid w:val="00C839C0"/>
    <w:rsid w:val="00C842AD"/>
    <w:rsid w:val="00C85AAF"/>
    <w:rsid w:val="00C86FEF"/>
    <w:rsid w:val="00C87CF6"/>
    <w:rsid w:val="00C90BD1"/>
    <w:rsid w:val="00C914E0"/>
    <w:rsid w:val="00C92E2A"/>
    <w:rsid w:val="00C93A25"/>
    <w:rsid w:val="00C93FFB"/>
    <w:rsid w:val="00C95B88"/>
    <w:rsid w:val="00C96090"/>
    <w:rsid w:val="00CA0687"/>
    <w:rsid w:val="00CA6E0B"/>
    <w:rsid w:val="00CA7365"/>
    <w:rsid w:val="00CA7D23"/>
    <w:rsid w:val="00CB0AED"/>
    <w:rsid w:val="00CB2EAC"/>
    <w:rsid w:val="00CB382A"/>
    <w:rsid w:val="00CB4313"/>
    <w:rsid w:val="00CC578D"/>
    <w:rsid w:val="00CD0D87"/>
    <w:rsid w:val="00CD102F"/>
    <w:rsid w:val="00CD368D"/>
    <w:rsid w:val="00CD4354"/>
    <w:rsid w:val="00CD5B48"/>
    <w:rsid w:val="00CD7F98"/>
    <w:rsid w:val="00CE0908"/>
    <w:rsid w:val="00CE1BFA"/>
    <w:rsid w:val="00CE5595"/>
    <w:rsid w:val="00CE593E"/>
    <w:rsid w:val="00CE5D9D"/>
    <w:rsid w:val="00CE62C5"/>
    <w:rsid w:val="00CF1226"/>
    <w:rsid w:val="00CF3566"/>
    <w:rsid w:val="00CF46E4"/>
    <w:rsid w:val="00CF5375"/>
    <w:rsid w:val="00CF59A6"/>
    <w:rsid w:val="00CF6EC3"/>
    <w:rsid w:val="00CF7957"/>
    <w:rsid w:val="00D00F02"/>
    <w:rsid w:val="00D01F9F"/>
    <w:rsid w:val="00D0236C"/>
    <w:rsid w:val="00D036FA"/>
    <w:rsid w:val="00D04732"/>
    <w:rsid w:val="00D0543A"/>
    <w:rsid w:val="00D05A1E"/>
    <w:rsid w:val="00D077BD"/>
    <w:rsid w:val="00D10F14"/>
    <w:rsid w:val="00D15539"/>
    <w:rsid w:val="00D15961"/>
    <w:rsid w:val="00D200FC"/>
    <w:rsid w:val="00D211B2"/>
    <w:rsid w:val="00D22194"/>
    <w:rsid w:val="00D25B49"/>
    <w:rsid w:val="00D25C50"/>
    <w:rsid w:val="00D26477"/>
    <w:rsid w:val="00D26A91"/>
    <w:rsid w:val="00D2764B"/>
    <w:rsid w:val="00D27B03"/>
    <w:rsid w:val="00D3098E"/>
    <w:rsid w:val="00D31606"/>
    <w:rsid w:val="00D316C9"/>
    <w:rsid w:val="00D31CAC"/>
    <w:rsid w:val="00D3216F"/>
    <w:rsid w:val="00D356D6"/>
    <w:rsid w:val="00D36AEF"/>
    <w:rsid w:val="00D40420"/>
    <w:rsid w:val="00D40DDD"/>
    <w:rsid w:val="00D41064"/>
    <w:rsid w:val="00D42D81"/>
    <w:rsid w:val="00D44C0A"/>
    <w:rsid w:val="00D44DCC"/>
    <w:rsid w:val="00D459AB"/>
    <w:rsid w:val="00D45E52"/>
    <w:rsid w:val="00D46E75"/>
    <w:rsid w:val="00D502E1"/>
    <w:rsid w:val="00D5119E"/>
    <w:rsid w:val="00D52BF8"/>
    <w:rsid w:val="00D5362A"/>
    <w:rsid w:val="00D53707"/>
    <w:rsid w:val="00D53ACF"/>
    <w:rsid w:val="00D54FA2"/>
    <w:rsid w:val="00D561DB"/>
    <w:rsid w:val="00D56380"/>
    <w:rsid w:val="00D569B1"/>
    <w:rsid w:val="00D6124B"/>
    <w:rsid w:val="00D61FDD"/>
    <w:rsid w:val="00D625CD"/>
    <w:rsid w:val="00D6292A"/>
    <w:rsid w:val="00D62EA8"/>
    <w:rsid w:val="00D63624"/>
    <w:rsid w:val="00D63778"/>
    <w:rsid w:val="00D63C2E"/>
    <w:rsid w:val="00D64D94"/>
    <w:rsid w:val="00D67702"/>
    <w:rsid w:val="00D67E19"/>
    <w:rsid w:val="00D7183A"/>
    <w:rsid w:val="00D719DE"/>
    <w:rsid w:val="00D73ED0"/>
    <w:rsid w:val="00D76D7B"/>
    <w:rsid w:val="00D77724"/>
    <w:rsid w:val="00D81232"/>
    <w:rsid w:val="00D81289"/>
    <w:rsid w:val="00D81C24"/>
    <w:rsid w:val="00D81E75"/>
    <w:rsid w:val="00D85EC3"/>
    <w:rsid w:val="00D87532"/>
    <w:rsid w:val="00D876FE"/>
    <w:rsid w:val="00D91BC1"/>
    <w:rsid w:val="00D93B77"/>
    <w:rsid w:val="00D9506E"/>
    <w:rsid w:val="00D96744"/>
    <w:rsid w:val="00DA257C"/>
    <w:rsid w:val="00DA3954"/>
    <w:rsid w:val="00DA46CD"/>
    <w:rsid w:val="00DA4A11"/>
    <w:rsid w:val="00DA6A07"/>
    <w:rsid w:val="00DA78A6"/>
    <w:rsid w:val="00DB019D"/>
    <w:rsid w:val="00DB0AD2"/>
    <w:rsid w:val="00DB0D5A"/>
    <w:rsid w:val="00DB0D7A"/>
    <w:rsid w:val="00DB63B4"/>
    <w:rsid w:val="00DB63BE"/>
    <w:rsid w:val="00DC1A3B"/>
    <w:rsid w:val="00DC26B4"/>
    <w:rsid w:val="00DC3824"/>
    <w:rsid w:val="00DC7973"/>
    <w:rsid w:val="00DD01F5"/>
    <w:rsid w:val="00DD4AE6"/>
    <w:rsid w:val="00DD4AF3"/>
    <w:rsid w:val="00DE0649"/>
    <w:rsid w:val="00DE2DA3"/>
    <w:rsid w:val="00DE35D5"/>
    <w:rsid w:val="00DE508E"/>
    <w:rsid w:val="00DE5860"/>
    <w:rsid w:val="00DE694A"/>
    <w:rsid w:val="00DE6A58"/>
    <w:rsid w:val="00DE6DE5"/>
    <w:rsid w:val="00DE7293"/>
    <w:rsid w:val="00DE79B5"/>
    <w:rsid w:val="00DF3F71"/>
    <w:rsid w:val="00DF6DB2"/>
    <w:rsid w:val="00E0135C"/>
    <w:rsid w:val="00E02143"/>
    <w:rsid w:val="00E041A7"/>
    <w:rsid w:val="00E0529B"/>
    <w:rsid w:val="00E068B6"/>
    <w:rsid w:val="00E10714"/>
    <w:rsid w:val="00E1363E"/>
    <w:rsid w:val="00E14973"/>
    <w:rsid w:val="00E1664B"/>
    <w:rsid w:val="00E16936"/>
    <w:rsid w:val="00E22218"/>
    <w:rsid w:val="00E22C00"/>
    <w:rsid w:val="00E22EA0"/>
    <w:rsid w:val="00E31ED1"/>
    <w:rsid w:val="00E32202"/>
    <w:rsid w:val="00E33B8D"/>
    <w:rsid w:val="00E346A9"/>
    <w:rsid w:val="00E3681E"/>
    <w:rsid w:val="00E40C1A"/>
    <w:rsid w:val="00E47075"/>
    <w:rsid w:val="00E53A20"/>
    <w:rsid w:val="00E55A86"/>
    <w:rsid w:val="00E57557"/>
    <w:rsid w:val="00E6690E"/>
    <w:rsid w:val="00E66C95"/>
    <w:rsid w:val="00E70014"/>
    <w:rsid w:val="00E706E5"/>
    <w:rsid w:val="00E71527"/>
    <w:rsid w:val="00E73242"/>
    <w:rsid w:val="00E73BF8"/>
    <w:rsid w:val="00E82418"/>
    <w:rsid w:val="00E85BB6"/>
    <w:rsid w:val="00E869B3"/>
    <w:rsid w:val="00E872E6"/>
    <w:rsid w:val="00E912EC"/>
    <w:rsid w:val="00E9148E"/>
    <w:rsid w:val="00E91D8D"/>
    <w:rsid w:val="00E924A4"/>
    <w:rsid w:val="00E92ACC"/>
    <w:rsid w:val="00E93F3E"/>
    <w:rsid w:val="00E94377"/>
    <w:rsid w:val="00E94FC8"/>
    <w:rsid w:val="00E95DBE"/>
    <w:rsid w:val="00E97A59"/>
    <w:rsid w:val="00EA2228"/>
    <w:rsid w:val="00EA5081"/>
    <w:rsid w:val="00EA5248"/>
    <w:rsid w:val="00EA5667"/>
    <w:rsid w:val="00EA64A4"/>
    <w:rsid w:val="00EB0399"/>
    <w:rsid w:val="00EB199D"/>
    <w:rsid w:val="00EB3FAE"/>
    <w:rsid w:val="00EB558B"/>
    <w:rsid w:val="00EC15C4"/>
    <w:rsid w:val="00EC251D"/>
    <w:rsid w:val="00EC292F"/>
    <w:rsid w:val="00EC4174"/>
    <w:rsid w:val="00EC4CD7"/>
    <w:rsid w:val="00EC6753"/>
    <w:rsid w:val="00ED2996"/>
    <w:rsid w:val="00ED2F5B"/>
    <w:rsid w:val="00ED3A86"/>
    <w:rsid w:val="00ED7C0D"/>
    <w:rsid w:val="00EE065C"/>
    <w:rsid w:val="00EE0A5E"/>
    <w:rsid w:val="00EE1DC0"/>
    <w:rsid w:val="00EF0548"/>
    <w:rsid w:val="00EF0AF9"/>
    <w:rsid w:val="00EF0C31"/>
    <w:rsid w:val="00EF1D60"/>
    <w:rsid w:val="00EF6284"/>
    <w:rsid w:val="00EF6356"/>
    <w:rsid w:val="00EF6F3C"/>
    <w:rsid w:val="00EF723E"/>
    <w:rsid w:val="00F02D0C"/>
    <w:rsid w:val="00F03E64"/>
    <w:rsid w:val="00F064FA"/>
    <w:rsid w:val="00F06AB1"/>
    <w:rsid w:val="00F06AB7"/>
    <w:rsid w:val="00F07ECB"/>
    <w:rsid w:val="00F103FB"/>
    <w:rsid w:val="00F1120C"/>
    <w:rsid w:val="00F1248D"/>
    <w:rsid w:val="00F13536"/>
    <w:rsid w:val="00F14AC2"/>
    <w:rsid w:val="00F14CAA"/>
    <w:rsid w:val="00F152FF"/>
    <w:rsid w:val="00F15A8B"/>
    <w:rsid w:val="00F15B6E"/>
    <w:rsid w:val="00F15B76"/>
    <w:rsid w:val="00F172AE"/>
    <w:rsid w:val="00F17384"/>
    <w:rsid w:val="00F23689"/>
    <w:rsid w:val="00F26A1D"/>
    <w:rsid w:val="00F27243"/>
    <w:rsid w:val="00F27DE4"/>
    <w:rsid w:val="00F3030F"/>
    <w:rsid w:val="00F30645"/>
    <w:rsid w:val="00F36E3C"/>
    <w:rsid w:val="00F40030"/>
    <w:rsid w:val="00F408A4"/>
    <w:rsid w:val="00F40D6B"/>
    <w:rsid w:val="00F411A1"/>
    <w:rsid w:val="00F4196F"/>
    <w:rsid w:val="00F41B08"/>
    <w:rsid w:val="00F52B48"/>
    <w:rsid w:val="00F6182A"/>
    <w:rsid w:val="00F62451"/>
    <w:rsid w:val="00F6445D"/>
    <w:rsid w:val="00F67E67"/>
    <w:rsid w:val="00F7245F"/>
    <w:rsid w:val="00F72718"/>
    <w:rsid w:val="00F74E9E"/>
    <w:rsid w:val="00F764FE"/>
    <w:rsid w:val="00F76F52"/>
    <w:rsid w:val="00F76F58"/>
    <w:rsid w:val="00F92171"/>
    <w:rsid w:val="00F93C1A"/>
    <w:rsid w:val="00F93F79"/>
    <w:rsid w:val="00F9470C"/>
    <w:rsid w:val="00F94C0C"/>
    <w:rsid w:val="00F95D20"/>
    <w:rsid w:val="00FA0F0A"/>
    <w:rsid w:val="00FA66F4"/>
    <w:rsid w:val="00FA718B"/>
    <w:rsid w:val="00FB1DD5"/>
    <w:rsid w:val="00FB2B2B"/>
    <w:rsid w:val="00FB6F13"/>
    <w:rsid w:val="00FC12CE"/>
    <w:rsid w:val="00FC1F8A"/>
    <w:rsid w:val="00FC2427"/>
    <w:rsid w:val="00FC4A78"/>
    <w:rsid w:val="00FC72C0"/>
    <w:rsid w:val="00FD0BF2"/>
    <w:rsid w:val="00FD13D2"/>
    <w:rsid w:val="00FD2510"/>
    <w:rsid w:val="00FD55B5"/>
    <w:rsid w:val="00FD55F3"/>
    <w:rsid w:val="00FD59B2"/>
    <w:rsid w:val="00FD5A12"/>
    <w:rsid w:val="00FE7327"/>
    <w:rsid w:val="00FF00B9"/>
    <w:rsid w:val="00FF10EB"/>
    <w:rsid w:val="00FF2D39"/>
    <w:rsid w:val="00FF4375"/>
    <w:rsid w:val="00FF4DE0"/>
    <w:rsid w:val="00FF7DE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C0BB8B8"/>
  <w15:docId w15:val="{D2D7B5FD-387C-49F0-BB3D-CC64F84C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BAA"/>
    <w:rPr>
      <w:sz w:val="24"/>
    </w:rPr>
  </w:style>
  <w:style w:type="paragraph" w:styleId="Titre1">
    <w:name w:val="heading 1"/>
    <w:aliases w:val="Document Header1"/>
    <w:basedOn w:val="Normal"/>
    <w:next w:val="Normal"/>
    <w:link w:val="Titre1Car"/>
    <w:qFormat/>
    <w:rsid w:val="00BA49FC"/>
    <w:pPr>
      <w:spacing w:after="200"/>
      <w:jc w:val="center"/>
      <w:outlineLvl w:val="0"/>
    </w:pPr>
    <w:rPr>
      <w:b/>
      <w:kern w:val="28"/>
      <w:sz w:val="52"/>
    </w:rPr>
  </w:style>
  <w:style w:type="paragraph" w:styleId="Titre2">
    <w:name w:val="heading 2"/>
    <w:aliases w:val="Title Header2"/>
    <w:basedOn w:val="Normal"/>
    <w:next w:val="Normal"/>
    <w:qFormat/>
    <w:rsid w:val="00BA49FC"/>
    <w:pPr>
      <w:keepNext/>
      <w:tabs>
        <w:tab w:val="left" w:pos="1350"/>
      </w:tabs>
      <w:outlineLvl w:val="1"/>
    </w:pPr>
    <w:rPr>
      <w:b/>
    </w:rPr>
  </w:style>
  <w:style w:type="paragraph" w:styleId="Titre3">
    <w:name w:val="heading 3"/>
    <w:aliases w:val="Section Header3,Sub-Clause Paragraph"/>
    <w:basedOn w:val="Normal"/>
    <w:next w:val="Normal"/>
    <w:link w:val="Titre3Car"/>
    <w:qFormat/>
    <w:rsid w:val="00BA49FC"/>
    <w:pPr>
      <w:spacing w:after="200"/>
      <w:jc w:val="both"/>
      <w:outlineLvl w:val="2"/>
    </w:pPr>
    <w:rPr>
      <w:lang w:val="en-US"/>
    </w:rPr>
  </w:style>
  <w:style w:type="paragraph" w:styleId="Titre4">
    <w:name w:val="heading 4"/>
    <w:basedOn w:val="Normal"/>
    <w:next w:val="Normal"/>
    <w:qFormat/>
    <w:rsid w:val="00BA49FC"/>
    <w:pPr>
      <w:spacing w:after="200"/>
      <w:jc w:val="both"/>
      <w:outlineLvl w:val="3"/>
    </w:pPr>
    <w:rPr>
      <w:lang w:val="en-US"/>
    </w:rPr>
  </w:style>
  <w:style w:type="paragraph" w:styleId="Titre5">
    <w:name w:val="heading 5"/>
    <w:basedOn w:val="Normal"/>
    <w:next w:val="Normal"/>
    <w:link w:val="Titre5Car"/>
    <w:qFormat/>
    <w:rsid w:val="00BA49FC"/>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qFormat/>
    <w:rsid w:val="00BA49FC"/>
    <w:pPr>
      <w:spacing w:before="240" w:after="60"/>
      <w:jc w:val="both"/>
      <w:outlineLvl w:val="5"/>
    </w:pPr>
    <w:rPr>
      <w:i/>
      <w:sz w:val="22"/>
      <w:lang w:val="es-ES_tradnl"/>
    </w:rPr>
  </w:style>
  <w:style w:type="paragraph" w:styleId="Titre7">
    <w:name w:val="heading 7"/>
    <w:basedOn w:val="Normal"/>
    <w:next w:val="Normal"/>
    <w:qFormat/>
    <w:rsid w:val="00BA49FC"/>
    <w:pPr>
      <w:spacing w:before="240" w:after="60"/>
      <w:jc w:val="both"/>
      <w:outlineLvl w:val="6"/>
    </w:pPr>
    <w:rPr>
      <w:rFonts w:ascii="Arial" w:hAnsi="Arial"/>
      <w:sz w:val="20"/>
      <w:lang w:val="es-ES_tradnl"/>
    </w:rPr>
  </w:style>
  <w:style w:type="paragraph" w:styleId="Titre8">
    <w:name w:val="heading 8"/>
    <w:basedOn w:val="Normal"/>
    <w:next w:val="Normal"/>
    <w:qFormat/>
    <w:rsid w:val="00BA49FC"/>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
    <w:qFormat/>
    <w:rsid w:val="00BA49FC"/>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rsid w:val="00BA49FC"/>
    <w:pPr>
      <w:spacing w:before="240"/>
    </w:pPr>
    <w:rPr>
      <w:kern w:val="28"/>
    </w:rPr>
  </w:style>
  <w:style w:type="paragraph" w:customStyle="1" w:styleId="Outline1">
    <w:name w:val="Outline1"/>
    <w:basedOn w:val="Outline"/>
    <w:next w:val="Outline2"/>
    <w:rsid w:val="00BA49FC"/>
    <w:pPr>
      <w:keepNext/>
      <w:numPr>
        <w:numId w:val="1"/>
      </w:numPr>
    </w:pPr>
  </w:style>
  <w:style w:type="paragraph" w:customStyle="1" w:styleId="Outline2">
    <w:name w:val="Outline2"/>
    <w:basedOn w:val="Normal"/>
    <w:rsid w:val="00BA49FC"/>
    <w:pPr>
      <w:numPr>
        <w:ilvl w:val="1"/>
        <w:numId w:val="2"/>
      </w:numPr>
      <w:tabs>
        <w:tab w:val="clear" w:pos="1152"/>
        <w:tab w:val="num" w:pos="864"/>
      </w:tabs>
      <w:spacing w:before="240"/>
      <w:ind w:left="864" w:hanging="504"/>
    </w:pPr>
    <w:rPr>
      <w:kern w:val="28"/>
    </w:rPr>
  </w:style>
  <w:style w:type="paragraph" w:customStyle="1" w:styleId="Outline3">
    <w:name w:val="Outline3"/>
    <w:basedOn w:val="Normal"/>
    <w:rsid w:val="00BA49FC"/>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BA49FC"/>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rsid w:val="00BA49FC"/>
    <w:pPr>
      <w:numPr>
        <w:numId w:val="5"/>
      </w:numPr>
      <w:tabs>
        <w:tab w:val="clear" w:pos="360"/>
        <w:tab w:val="left" w:pos="1440"/>
      </w:tabs>
      <w:spacing w:before="120"/>
      <w:ind w:left="1440" w:hanging="450"/>
    </w:pPr>
  </w:style>
  <w:style w:type="paragraph" w:styleId="Corpsdetexte2">
    <w:name w:val="Body Text 2"/>
    <w:basedOn w:val="Normal"/>
    <w:link w:val="Corpsdetexte2Car"/>
    <w:rsid w:val="00BA49FC"/>
    <w:pPr>
      <w:spacing w:before="120" w:after="120"/>
      <w:jc w:val="center"/>
    </w:pPr>
    <w:rPr>
      <w:b/>
      <w:sz w:val="28"/>
      <w:lang w:val="es-ES_tradnl"/>
    </w:rPr>
  </w:style>
  <w:style w:type="paragraph" w:customStyle="1" w:styleId="SectionVIIHeader2">
    <w:name w:val="Section VII Header2"/>
    <w:basedOn w:val="Titre1"/>
    <w:link w:val="SectionVIIHeader2Char"/>
    <w:autoRedefine/>
    <w:rsid w:val="00BA49FC"/>
    <w:rPr>
      <w:rFonts w:ascii="Times New Roman Bold" w:hAnsi="Times New Roman Bold"/>
      <w:iCs/>
      <w:sz w:val="32"/>
    </w:rPr>
  </w:style>
  <w:style w:type="paragraph" w:customStyle="1" w:styleId="2AutoList1">
    <w:name w:val="2AutoList1"/>
    <w:basedOn w:val="Normal"/>
    <w:rsid w:val="00BA49FC"/>
    <w:pPr>
      <w:numPr>
        <w:ilvl w:val="1"/>
        <w:numId w:val="9"/>
      </w:numPr>
      <w:jc w:val="both"/>
    </w:pPr>
    <w:rPr>
      <w:lang w:val="es-ES_tradnl"/>
    </w:rPr>
  </w:style>
  <w:style w:type="paragraph" w:customStyle="1" w:styleId="Header3-Paragraph">
    <w:name w:val="Header 3 - Paragraph"/>
    <w:basedOn w:val="Normal"/>
    <w:rsid w:val="00BA49FC"/>
    <w:pPr>
      <w:spacing w:after="200"/>
      <w:jc w:val="both"/>
    </w:pPr>
    <w:rPr>
      <w:lang w:val="en-US"/>
    </w:rPr>
  </w:style>
  <w:style w:type="paragraph" w:customStyle="1" w:styleId="P3Header1-Clauses">
    <w:name w:val="P3 Header1-Clauses"/>
    <w:basedOn w:val="Header1-Clauses"/>
    <w:rsid w:val="00BA49FC"/>
    <w:pPr>
      <w:ind w:left="0" w:firstLine="0"/>
    </w:pPr>
  </w:style>
  <w:style w:type="paragraph" w:customStyle="1" w:styleId="Header1-Clauses">
    <w:name w:val="Header 1 - Clauses"/>
    <w:basedOn w:val="Normal"/>
    <w:link w:val="Header1-ClausesChar"/>
    <w:rsid w:val="00BA49FC"/>
    <w:pPr>
      <w:ind w:left="342" w:hanging="360"/>
    </w:pPr>
    <w:rPr>
      <w:b/>
    </w:rPr>
  </w:style>
  <w:style w:type="paragraph" w:customStyle="1" w:styleId="SectionXHeader3">
    <w:name w:val="Section X Header 3"/>
    <w:basedOn w:val="Titre1"/>
    <w:autoRedefine/>
    <w:rsid w:val="00DE0649"/>
    <w:pPr>
      <w:spacing w:before="120" w:after="120"/>
    </w:pPr>
    <w:rPr>
      <w:bCs/>
      <w:iCs/>
      <w:kern w:val="0"/>
      <w:sz w:val="28"/>
      <w:szCs w:val="28"/>
    </w:rPr>
  </w:style>
  <w:style w:type="paragraph" w:styleId="Titre">
    <w:name w:val="Title"/>
    <w:basedOn w:val="Normal"/>
    <w:link w:val="TitreCar"/>
    <w:qFormat/>
    <w:rsid w:val="00BA49FC"/>
    <w:pPr>
      <w:jc w:val="center"/>
    </w:pPr>
    <w:rPr>
      <w:b/>
      <w:sz w:val="48"/>
      <w:lang w:val="es-ES_tradnl"/>
    </w:rPr>
  </w:style>
  <w:style w:type="paragraph" w:styleId="Pieddepage">
    <w:name w:val="footer"/>
    <w:basedOn w:val="Normal"/>
    <w:link w:val="PieddepageCar"/>
    <w:rsid w:val="00BA49FC"/>
    <w:pPr>
      <w:tabs>
        <w:tab w:val="right" w:leader="underscore" w:pos="9504"/>
      </w:tabs>
      <w:spacing w:before="120"/>
    </w:pPr>
    <w:rPr>
      <w:lang w:val="es-ES_tradnl"/>
    </w:rPr>
  </w:style>
  <w:style w:type="paragraph" w:customStyle="1" w:styleId="Subtitle2">
    <w:name w:val="Subtitle 2"/>
    <w:basedOn w:val="Pieddepage"/>
    <w:autoRedefine/>
    <w:rsid w:val="00DE35D5"/>
    <w:pPr>
      <w:tabs>
        <w:tab w:val="clear" w:pos="9504"/>
      </w:tabs>
      <w:suppressAutoHyphens/>
      <w:spacing w:after="120"/>
      <w:jc w:val="center"/>
      <w:outlineLvl w:val="1"/>
    </w:pPr>
    <w:rPr>
      <w:b/>
      <w:sz w:val="32"/>
      <w:szCs w:val="32"/>
      <w:lang w:val="fr-FR"/>
    </w:rPr>
  </w:style>
  <w:style w:type="paragraph" w:styleId="Liste">
    <w:name w:val="List"/>
    <w:basedOn w:val="Normal"/>
    <w:rsid w:val="00BA49FC"/>
    <w:pPr>
      <w:spacing w:before="120" w:after="120"/>
      <w:ind w:left="1440"/>
      <w:jc w:val="both"/>
    </w:pPr>
    <w:rPr>
      <w:lang w:val="en-US"/>
    </w:rPr>
  </w:style>
  <w:style w:type="paragraph" w:customStyle="1" w:styleId="i">
    <w:name w:val="(i)"/>
    <w:basedOn w:val="Normal"/>
    <w:rsid w:val="00BA49FC"/>
    <w:pPr>
      <w:suppressAutoHyphens/>
      <w:jc w:val="both"/>
    </w:pPr>
    <w:rPr>
      <w:rFonts w:ascii="Tms Rmn" w:hAnsi="Tms Rmn"/>
      <w:lang w:val="en-US"/>
    </w:rPr>
  </w:style>
  <w:style w:type="paragraph" w:styleId="TM1">
    <w:name w:val="toc 1"/>
    <w:basedOn w:val="Normal"/>
    <w:next w:val="Normal"/>
    <w:uiPriority w:val="39"/>
    <w:rsid w:val="003104BF"/>
    <w:pPr>
      <w:tabs>
        <w:tab w:val="left" w:pos="322"/>
        <w:tab w:val="right" w:leader="dot" w:pos="9350"/>
      </w:tabs>
      <w:spacing w:before="240" w:after="120"/>
    </w:pPr>
    <w:rPr>
      <w:b/>
      <w:bCs/>
      <w:noProof/>
    </w:rPr>
  </w:style>
  <w:style w:type="paragraph" w:styleId="TM2">
    <w:name w:val="toc 2"/>
    <w:basedOn w:val="Normal"/>
    <w:next w:val="Normal"/>
    <w:uiPriority w:val="39"/>
    <w:rsid w:val="00C70B57"/>
    <w:pPr>
      <w:tabs>
        <w:tab w:val="left" w:pos="567"/>
        <w:tab w:val="right" w:leader="dot" w:pos="9350"/>
      </w:tabs>
      <w:ind w:left="567" w:hanging="567"/>
    </w:pPr>
    <w:rPr>
      <w:iCs/>
      <w:noProof/>
    </w:rPr>
  </w:style>
  <w:style w:type="paragraph" w:styleId="Sous-titre">
    <w:name w:val="Subtitle"/>
    <w:basedOn w:val="Normal"/>
    <w:link w:val="Sous-titreCar"/>
    <w:qFormat/>
    <w:rsid w:val="00BA49FC"/>
    <w:pPr>
      <w:jc w:val="center"/>
    </w:pPr>
    <w:rPr>
      <w:b/>
      <w:sz w:val="44"/>
      <w:lang w:val="es-ES_tradnl"/>
    </w:rPr>
  </w:style>
  <w:style w:type="paragraph" w:customStyle="1" w:styleId="Header2-SubClauses">
    <w:name w:val="Header 2 - SubClauses"/>
    <w:basedOn w:val="Normal"/>
    <w:rsid w:val="00BA49FC"/>
    <w:pPr>
      <w:tabs>
        <w:tab w:val="left" w:pos="619"/>
      </w:tabs>
      <w:spacing w:after="200"/>
      <w:jc w:val="both"/>
    </w:pPr>
    <w:rPr>
      <w:lang w:val="es-ES_tradnl"/>
    </w:rPr>
  </w:style>
  <w:style w:type="paragraph" w:styleId="Retraitcorpsdetexte3">
    <w:name w:val="Body Text Indent 3"/>
    <w:basedOn w:val="Normal"/>
    <w:link w:val="Retraitcorpsdetexte3Car"/>
    <w:rsid w:val="00BA49FC"/>
    <w:pPr>
      <w:spacing w:before="240"/>
      <w:ind w:left="576"/>
      <w:jc w:val="both"/>
    </w:pPr>
    <w:rPr>
      <w:lang w:val="en-US"/>
    </w:rPr>
  </w:style>
  <w:style w:type="paragraph" w:styleId="Retraitcorpsdetexte2">
    <w:name w:val="Body Text Indent 2"/>
    <w:basedOn w:val="Normal"/>
    <w:link w:val="Retraitcorpsdetexte2Car"/>
    <w:rsid w:val="00BA49FC"/>
    <w:pPr>
      <w:ind w:left="360" w:firstLine="360"/>
      <w:jc w:val="both"/>
    </w:pPr>
    <w:rPr>
      <w:lang w:val="es-ES_tradnl"/>
    </w:rPr>
  </w:style>
  <w:style w:type="paragraph" w:styleId="Retraitcorpsdetexte">
    <w:name w:val="Body Text Indent"/>
    <w:basedOn w:val="Normal"/>
    <w:link w:val="RetraitcorpsdetexteCar"/>
    <w:rsid w:val="00BA49FC"/>
    <w:pPr>
      <w:ind w:left="720"/>
      <w:jc w:val="both"/>
    </w:pPr>
    <w:rPr>
      <w:lang w:val="es-ES_tradnl"/>
    </w:rPr>
  </w:style>
  <w:style w:type="paragraph" w:styleId="En-tte">
    <w:name w:val="header"/>
    <w:aliases w:val="Car, Car"/>
    <w:basedOn w:val="Normal"/>
    <w:link w:val="En-tteCar"/>
    <w:uiPriority w:val="99"/>
    <w:rsid w:val="00BA49FC"/>
    <w:pPr>
      <w:pBdr>
        <w:bottom w:val="single" w:sz="4" w:space="1" w:color="000000"/>
      </w:pBdr>
      <w:tabs>
        <w:tab w:val="right" w:pos="9000"/>
      </w:tabs>
      <w:jc w:val="both"/>
    </w:pPr>
    <w:rPr>
      <w:sz w:val="20"/>
      <w:lang w:val="es-ES_tradnl"/>
    </w:rPr>
  </w:style>
  <w:style w:type="character" w:styleId="Numrodepage">
    <w:name w:val="page number"/>
    <w:basedOn w:val="Policepardfaut"/>
    <w:uiPriority w:val="99"/>
    <w:rsid w:val="00BA49FC"/>
  </w:style>
  <w:style w:type="paragraph" w:customStyle="1" w:styleId="SectionVHeader">
    <w:name w:val="Section V. Header"/>
    <w:basedOn w:val="Normal"/>
    <w:link w:val="SectionVHeaderChar"/>
    <w:rsid w:val="00BA49FC"/>
    <w:pPr>
      <w:jc w:val="center"/>
    </w:pPr>
    <w:rPr>
      <w:b/>
      <w:sz w:val="36"/>
      <w:lang w:val="es-ES_tradnl"/>
    </w:rPr>
  </w:style>
  <w:style w:type="paragraph" w:customStyle="1" w:styleId="BankNormal">
    <w:name w:val="BankNormal"/>
    <w:basedOn w:val="Normal"/>
    <w:rsid w:val="00BA49FC"/>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BA49FC"/>
    <w:pPr>
      <w:jc w:val="both"/>
    </w:pPr>
    <w:rPr>
      <w:sz w:val="20"/>
      <w:lang w:val="es-ES_tradnl"/>
    </w:rPr>
  </w:style>
  <w:style w:type="paragraph" w:styleId="Corpsdetexte">
    <w:name w:val="Body Text"/>
    <w:basedOn w:val="Normal"/>
    <w:link w:val="CorpsdetexteCar"/>
    <w:rsid w:val="00BA49FC"/>
    <w:pPr>
      <w:jc w:val="both"/>
    </w:pPr>
    <w:rPr>
      <w:lang w:val="es-ES_tradnl"/>
    </w:rPr>
  </w:style>
  <w:style w:type="character" w:styleId="Appelnotedebasdep">
    <w:name w:val="footnote reference"/>
    <w:rsid w:val="00BA49FC"/>
    <w:rPr>
      <w:vertAlign w:val="superscript"/>
    </w:rPr>
  </w:style>
  <w:style w:type="paragraph" w:customStyle="1" w:styleId="TOCNumber1">
    <w:name w:val="TOC Number1"/>
    <w:basedOn w:val="Titre4"/>
    <w:autoRedefine/>
    <w:rsid w:val="00BA49FC"/>
    <w:pPr>
      <w:spacing w:after="0"/>
      <w:jc w:val="left"/>
      <w:outlineLvl w:val="9"/>
    </w:pPr>
    <w:rPr>
      <w:b/>
      <w:lang w:val="fr-FR"/>
    </w:rPr>
  </w:style>
  <w:style w:type="paragraph" w:styleId="TM3">
    <w:name w:val="toc 3"/>
    <w:basedOn w:val="Normal"/>
    <w:next w:val="Normal"/>
    <w:autoRedefine/>
    <w:semiHidden/>
    <w:rsid w:val="00BA49FC"/>
    <w:pPr>
      <w:ind w:left="480"/>
    </w:pPr>
    <w:rPr>
      <w:rFonts w:ascii="Calibri" w:hAnsi="Calibri"/>
      <w:sz w:val="20"/>
    </w:rPr>
  </w:style>
  <w:style w:type="paragraph" w:styleId="TM4">
    <w:name w:val="toc 4"/>
    <w:basedOn w:val="Normal"/>
    <w:next w:val="Normal"/>
    <w:autoRedefine/>
    <w:semiHidden/>
    <w:rsid w:val="00BA49FC"/>
    <w:pPr>
      <w:ind w:left="720"/>
    </w:pPr>
    <w:rPr>
      <w:rFonts w:ascii="Calibri" w:hAnsi="Calibri"/>
      <w:sz w:val="20"/>
    </w:rPr>
  </w:style>
  <w:style w:type="paragraph" w:styleId="TM5">
    <w:name w:val="toc 5"/>
    <w:basedOn w:val="Normal"/>
    <w:next w:val="Normal"/>
    <w:autoRedefine/>
    <w:semiHidden/>
    <w:rsid w:val="00BA49FC"/>
    <w:pPr>
      <w:ind w:left="960"/>
    </w:pPr>
    <w:rPr>
      <w:rFonts w:ascii="Calibri" w:hAnsi="Calibri"/>
      <w:sz w:val="20"/>
    </w:rPr>
  </w:style>
  <w:style w:type="paragraph" w:styleId="TM6">
    <w:name w:val="toc 6"/>
    <w:basedOn w:val="Normal"/>
    <w:next w:val="Normal"/>
    <w:autoRedefine/>
    <w:semiHidden/>
    <w:rsid w:val="00BA49FC"/>
    <w:pPr>
      <w:ind w:left="1200"/>
    </w:pPr>
    <w:rPr>
      <w:rFonts w:ascii="Calibri" w:hAnsi="Calibri"/>
      <w:sz w:val="20"/>
    </w:rPr>
  </w:style>
  <w:style w:type="paragraph" w:styleId="TM7">
    <w:name w:val="toc 7"/>
    <w:basedOn w:val="Normal"/>
    <w:next w:val="Normal"/>
    <w:autoRedefine/>
    <w:semiHidden/>
    <w:rsid w:val="00BA49FC"/>
    <w:pPr>
      <w:ind w:left="1440"/>
    </w:pPr>
    <w:rPr>
      <w:rFonts w:ascii="Calibri" w:hAnsi="Calibri"/>
      <w:sz w:val="20"/>
    </w:rPr>
  </w:style>
  <w:style w:type="paragraph" w:styleId="TM8">
    <w:name w:val="toc 8"/>
    <w:basedOn w:val="Normal"/>
    <w:next w:val="Normal"/>
    <w:autoRedefine/>
    <w:semiHidden/>
    <w:rsid w:val="00BA49FC"/>
    <w:pPr>
      <w:ind w:left="1680"/>
    </w:pPr>
    <w:rPr>
      <w:rFonts w:ascii="Calibri" w:hAnsi="Calibri"/>
      <w:sz w:val="20"/>
    </w:rPr>
  </w:style>
  <w:style w:type="paragraph" w:styleId="TM9">
    <w:name w:val="toc 9"/>
    <w:basedOn w:val="Normal"/>
    <w:next w:val="Normal"/>
    <w:autoRedefine/>
    <w:semiHidden/>
    <w:rsid w:val="00BA49FC"/>
    <w:pPr>
      <w:ind w:left="1920"/>
    </w:pPr>
    <w:rPr>
      <w:rFonts w:ascii="Calibri" w:hAnsi="Calibri"/>
      <w:sz w:val="20"/>
    </w:rPr>
  </w:style>
  <w:style w:type="paragraph" w:styleId="Corpsdetexte3">
    <w:name w:val="Body Text 3"/>
    <w:basedOn w:val="Normal"/>
    <w:rsid w:val="00BA49FC"/>
    <w:pPr>
      <w:jc w:val="center"/>
    </w:pPr>
    <w:rPr>
      <w:rFonts w:ascii="Times New Roman Bold" w:hAnsi="Times New Roman Bold"/>
      <w:spacing w:val="80"/>
      <w:sz w:val="40"/>
    </w:rPr>
  </w:style>
  <w:style w:type="paragraph" w:styleId="Explorateurdedocuments">
    <w:name w:val="Document Map"/>
    <w:basedOn w:val="Normal"/>
    <w:semiHidden/>
    <w:rsid w:val="00BA49FC"/>
    <w:pPr>
      <w:shd w:val="clear" w:color="auto" w:fill="000080"/>
    </w:pPr>
    <w:rPr>
      <w:rFonts w:ascii="Tahoma" w:hAnsi="Tahoma"/>
    </w:rPr>
  </w:style>
  <w:style w:type="character" w:styleId="Lienhypertexte">
    <w:name w:val="Hyperlink"/>
    <w:uiPriority w:val="99"/>
    <w:rsid w:val="00983404"/>
    <w:rPr>
      <w:rFonts w:ascii="Times New Roman" w:hAnsi="Times New Roman"/>
      <w:b w:val="0"/>
      <w:color w:val="auto"/>
      <w:sz w:val="24"/>
      <w:u w:val="single"/>
    </w:rPr>
  </w:style>
  <w:style w:type="paragraph" w:styleId="Commentaire">
    <w:name w:val="annotation text"/>
    <w:basedOn w:val="Normal"/>
    <w:link w:val="CommentaireCar"/>
    <w:rsid w:val="00BA49FC"/>
    <w:rPr>
      <w:sz w:val="20"/>
      <w:lang w:val="en-US" w:eastAsia="en-US"/>
    </w:rPr>
  </w:style>
  <w:style w:type="paragraph" w:styleId="Normalcentr">
    <w:name w:val="Block Text"/>
    <w:basedOn w:val="Normal"/>
    <w:rsid w:val="00BA49FC"/>
    <w:pPr>
      <w:ind w:left="288" w:right="-72"/>
    </w:pPr>
  </w:style>
  <w:style w:type="paragraph" w:styleId="Notedefin">
    <w:name w:val="endnote text"/>
    <w:basedOn w:val="Normal"/>
    <w:semiHidden/>
    <w:rsid w:val="00BA49FC"/>
    <w:rPr>
      <w:sz w:val="20"/>
    </w:rPr>
  </w:style>
  <w:style w:type="character" w:styleId="Appeldenotedefin">
    <w:name w:val="endnote reference"/>
    <w:semiHidden/>
    <w:rsid w:val="00BA49FC"/>
    <w:rPr>
      <w:vertAlign w:val="superscript"/>
    </w:rPr>
  </w:style>
  <w:style w:type="paragraph" w:styleId="Textedebulles">
    <w:name w:val="Balloon Text"/>
    <w:basedOn w:val="Normal"/>
    <w:link w:val="TextedebullesCar"/>
    <w:rsid w:val="006974C2"/>
    <w:rPr>
      <w:rFonts w:ascii="Tahoma" w:hAnsi="Tahoma" w:cs="Tahoma"/>
      <w:sz w:val="16"/>
      <w:szCs w:val="16"/>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locked/>
    <w:rsid w:val="002B510F"/>
    <w:rPr>
      <w:lang w:val="es-ES_tradnl"/>
    </w:rPr>
  </w:style>
  <w:style w:type="paragraph" w:styleId="Paragraphedeliste">
    <w:name w:val="List Paragraph"/>
    <w:aliases w:val="Citation List,본문(내용),List Paragraph (numbered (a)),Colorful List - Accent 11,Bullets,List Paragraph1,Medium Grid 1 - Accent 21,References,Liste 1,ReferencesCxSpLast,List Paragraph nowy,Numbered List Paragraph,Puce,123 List Paragraph"/>
    <w:basedOn w:val="Normal"/>
    <w:link w:val="ParagraphedelisteCar"/>
    <w:uiPriority w:val="34"/>
    <w:qFormat/>
    <w:rsid w:val="008C1E8F"/>
    <w:pPr>
      <w:suppressAutoHyphens/>
      <w:overflowPunct w:val="0"/>
      <w:autoSpaceDE w:val="0"/>
      <w:autoSpaceDN w:val="0"/>
      <w:adjustRightInd w:val="0"/>
      <w:ind w:left="720"/>
      <w:contextualSpacing/>
      <w:jc w:val="both"/>
      <w:textAlignment w:val="baseline"/>
    </w:pPr>
  </w:style>
  <w:style w:type="character" w:customStyle="1" w:styleId="Titre9Car">
    <w:name w:val="Titre 9 Car"/>
    <w:link w:val="Titre9"/>
    <w:uiPriority w:val="9"/>
    <w:rsid w:val="007A4779"/>
    <w:rPr>
      <w:rFonts w:ascii="Arial" w:hAnsi="Arial"/>
      <w:b/>
      <w:i/>
      <w:sz w:val="18"/>
      <w:lang w:val="es-ES_tradnl"/>
    </w:rPr>
  </w:style>
  <w:style w:type="character" w:customStyle="1" w:styleId="Titre1Car">
    <w:name w:val="Titre 1 Car"/>
    <w:aliases w:val="Document Header1 Car"/>
    <w:link w:val="Titre1"/>
    <w:rsid w:val="00D26A91"/>
    <w:rPr>
      <w:b/>
      <w:kern w:val="28"/>
      <w:sz w:val="52"/>
    </w:rPr>
  </w:style>
  <w:style w:type="character" w:customStyle="1" w:styleId="En-tteCar">
    <w:name w:val="En-tête Car"/>
    <w:aliases w:val="Car Car, Car Car"/>
    <w:link w:val="En-tte"/>
    <w:uiPriority w:val="99"/>
    <w:rsid w:val="00A407AE"/>
    <w:rPr>
      <w:lang w:val="es-ES_tradnl"/>
    </w:rPr>
  </w:style>
  <w:style w:type="character" w:customStyle="1" w:styleId="Sous-titreCar">
    <w:name w:val="Sous-titre Car"/>
    <w:link w:val="Sous-titre"/>
    <w:rsid w:val="00A407AE"/>
    <w:rPr>
      <w:b/>
      <w:sz w:val="44"/>
      <w:lang w:val="es-ES_tradnl"/>
    </w:rPr>
  </w:style>
  <w:style w:type="character" w:customStyle="1" w:styleId="RetraitcorpsdetexteCar">
    <w:name w:val="Retrait corps de texte Car"/>
    <w:link w:val="Retraitcorpsdetexte"/>
    <w:rsid w:val="00D3216F"/>
    <w:rPr>
      <w:sz w:val="24"/>
      <w:lang w:val="es-ES_tradnl"/>
    </w:rPr>
  </w:style>
  <w:style w:type="character" w:customStyle="1" w:styleId="Retraitcorpsdetexte2Car">
    <w:name w:val="Retrait corps de texte 2 Car"/>
    <w:link w:val="Retraitcorpsdetexte2"/>
    <w:rsid w:val="00D3216F"/>
    <w:rPr>
      <w:sz w:val="24"/>
      <w:lang w:val="es-ES_tradnl"/>
    </w:rPr>
  </w:style>
  <w:style w:type="paragraph" w:customStyle="1" w:styleId="Head41">
    <w:name w:val="Head 4.1"/>
    <w:basedOn w:val="Normal"/>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depageCar">
    <w:name w:val="Pied de page Car"/>
    <w:link w:val="Pieddepage"/>
    <w:rsid w:val="00CB382A"/>
    <w:rPr>
      <w:sz w:val="24"/>
      <w:lang w:val="es-ES_tradnl"/>
    </w:rPr>
  </w:style>
  <w:style w:type="paragraph" w:customStyle="1" w:styleId="Style1">
    <w:name w:val="Style1"/>
    <w:basedOn w:val="Titre1"/>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Titre1Car"/>
    <w:link w:val="Style1"/>
    <w:rsid w:val="00B921F2"/>
    <w:rPr>
      <w:b/>
      <w:kern w:val="28"/>
      <w:sz w:val="52"/>
    </w:rPr>
  </w:style>
  <w:style w:type="paragraph" w:customStyle="1" w:styleId="Style3">
    <w:name w:val="Style3"/>
    <w:basedOn w:val="Corpsdetexte2"/>
    <w:link w:val="Style3Char"/>
    <w:qFormat/>
    <w:rsid w:val="00B921F2"/>
    <w:pPr>
      <w:numPr>
        <w:numId w:val="6"/>
      </w:num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Corpsdetexte2Car">
    <w:name w:val="Corps de texte 2 Car"/>
    <w:link w:val="Corpsdetexte2"/>
    <w:rsid w:val="00B921F2"/>
    <w:rPr>
      <w:b/>
      <w:sz w:val="28"/>
      <w:lang w:val="es-ES_tradnl"/>
    </w:rPr>
  </w:style>
  <w:style w:type="character" w:customStyle="1" w:styleId="Style3Char">
    <w:name w:val="Style3 Char"/>
    <w:basedOn w:val="Corpsdetexte2Car"/>
    <w:link w:val="Style3"/>
    <w:rsid w:val="00B921F2"/>
    <w:rPr>
      <w:b/>
      <w:sz w:val="28"/>
      <w:lang w:val="es-ES_tradnl"/>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pPr>
      <w:numPr>
        <w:numId w:val="17"/>
      </w:numPr>
    </w:pPr>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Titre5"/>
    <w:link w:val="Style8Char"/>
    <w:qFormat/>
    <w:rsid w:val="00C92E2A"/>
    <w:rPr>
      <w:lang w:val="fr-FR"/>
    </w:rPr>
  </w:style>
  <w:style w:type="character" w:customStyle="1" w:styleId="Style7Char">
    <w:name w:val="Style7 Char"/>
    <w:link w:val="Style7"/>
    <w:rsid w:val="00F06AB7"/>
    <w:rPr>
      <w:b/>
      <w:sz w:val="24"/>
    </w:rPr>
  </w:style>
  <w:style w:type="character" w:styleId="Marquedecommentaire">
    <w:name w:val="annotation reference"/>
    <w:uiPriority w:val="99"/>
    <w:semiHidden/>
    <w:unhideWhenUsed/>
    <w:rsid w:val="00616BE0"/>
    <w:rPr>
      <w:sz w:val="16"/>
      <w:szCs w:val="16"/>
    </w:rPr>
  </w:style>
  <w:style w:type="character" w:customStyle="1" w:styleId="Titre5Car">
    <w:name w:val="Titre 5 Car"/>
    <w:link w:val="Titre5"/>
    <w:rsid w:val="00C92E2A"/>
    <w:rPr>
      <w:rFonts w:ascii="Times New Roman Bold" w:hAnsi="Times New Roman Bold"/>
      <w:b/>
      <w:sz w:val="32"/>
      <w:lang w:val="es-ES_tradnl"/>
    </w:rPr>
  </w:style>
  <w:style w:type="character" w:customStyle="1" w:styleId="Style8Char">
    <w:name w:val="Style8 Char"/>
    <w:basedOn w:val="Titre5Car"/>
    <w:link w:val="Style8"/>
    <w:rsid w:val="00C92E2A"/>
    <w:rPr>
      <w:rFonts w:ascii="Times New Roman Bold" w:hAnsi="Times New Roman Bold"/>
      <w:b/>
      <w:sz w:val="32"/>
      <w:lang w:val="es-ES_tradnl"/>
    </w:rPr>
  </w:style>
  <w:style w:type="paragraph" w:styleId="Objetducommentaire">
    <w:name w:val="annotation subject"/>
    <w:basedOn w:val="Commentaire"/>
    <w:next w:val="Commentaire"/>
    <w:link w:val="ObjetducommentaireCar"/>
    <w:uiPriority w:val="99"/>
    <w:semiHidden/>
    <w:unhideWhenUsed/>
    <w:rsid w:val="00616BE0"/>
    <w:rPr>
      <w:b/>
      <w:bCs/>
      <w:lang w:val="fr-FR" w:eastAsia="fr-FR"/>
    </w:rPr>
  </w:style>
  <w:style w:type="character" w:customStyle="1" w:styleId="CommentaireCar">
    <w:name w:val="Commentaire Car"/>
    <w:basedOn w:val="Policepardfaut"/>
    <w:link w:val="Commentaire"/>
    <w:rsid w:val="00616BE0"/>
  </w:style>
  <w:style w:type="character" w:customStyle="1" w:styleId="ObjetducommentaireCar">
    <w:name w:val="Objet du commentaire Car"/>
    <w:link w:val="Objetducommentaire"/>
    <w:uiPriority w:val="99"/>
    <w:semiHidden/>
    <w:rsid w:val="00616BE0"/>
    <w:rPr>
      <w:b/>
      <w:bCs/>
      <w:lang w:val="fr-FR" w:eastAsia="fr-FR"/>
    </w:rPr>
  </w:style>
  <w:style w:type="character" w:customStyle="1" w:styleId="apple-converted-space">
    <w:name w:val="apple-converted-space"/>
    <w:basedOn w:val="Policepardfaut"/>
    <w:rsid w:val="008151BF"/>
  </w:style>
  <w:style w:type="character" w:styleId="Accentuation">
    <w:name w:val="Emphasis"/>
    <w:basedOn w:val="Policepardfaut"/>
    <w:uiPriority w:val="20"/>
    <w:qFormat/>
    <w:rsid w:val="008151BF"/>
    <w:rPr>
      <w:i/>
      <w:iCs/>
    </w:rPr>
  </w:style>
  <w:style w:type="paragraph" w:customStyle="1" w:styleId="Sub-ClauseText">
    <w:name w:val="Sub-Clause Text"/>
    <w:basedOn w:val="Normal"/>
    <w:rsid w:val="009765E7"/>
    <w:pPr>
      <w:spacing w:before="120" w:after="120"/>
      <w:jc w:val="both"/>
    </w:pPr>
    <w:rPr>
      <w:spacing w:val="-4"/>
      <w:lang w:val="en-US" w:eastAsia="en-US"/>
    </w:rPr>
  </w:style>
  <w:style w:type="character" w:customStyle="1" w:styleId="FootnoteTextChar2">
    <w:name w:val="Footnote Text Char2"/>
    <w:basedOn w:val="Policepardfaut"/>
    <w:locked/>
    <w:rsid w:val="00CD0D87"/>
    <w:rPr>
      <w:rFonts w:cs="Times New Roman"/>
      <w:lang w:val="fr-FR" w:eastAsia="fr-FR"/>
    </w:rPr>
  </w:style>
  <w:style w:type="character" w:customStyle="1" w:styleId="ParagraphedelisteCar">
    <w:name w:val="Paragraphe de liste Car"/>
    <w:aliases w:val="Citation List Car,본문(내용) Car,List Paragraph (numbered (a)) Car,Colorful List - Accent 11 Car,Bullets Car,List Paragraph1 Car,Medium Grid 1 - Accent 21 Car,References Car,Liste 1 Car,ReferencesCxSpLast Car,List Paragraph nowy Car"/>
    <w:basedOn w:val="Policepardfaut"/>
    <w:link w:val="Paragraphedeliste"/>
    <w:uiPriority w:val="34"/>
    <w:qFormat/>
    <w:locked/>
    <w:rsid w:val="000067AF"/>
    <w:rPr>
      <w:sz w:val="24"/>
    </w:rPr>
  </w:style>
  <w:style w:type="paragraph" w:customStyle="1" w:styleId="FrenchHeading">
    <w:name w:val="French Heading"/>
    <w:basedOn w:val="Normal"/>
    <w:qFormat/>
    <w:rsid w:val="00693670"/>
    <w:pPr>
      <w:spacing w:before="240" w:after="240"/>
      <w:jc w:val="center"/>
    </w:pPr>
    <w:rPr>
      <w:b/>
      <w:sz w:val="48"/>
    </w:rPr>
  </w:style>
  <w:style w:type="character" w:customStyle="1" w:styleId="Style7Car">
    <w:name w:val="Style7 Car"/>
    <w:basedOn w:val="Policepardfaut"/>
    <w:rsid w:val="000D3E5E"/>
    <w:rPr>
      <w:b/>
      <w:kern w:val="28"/>
      <w:sz w:val="28"/>
    </w:rPr>
  </w:style>
  <w:style w:type="paragraph" w:customStyle="1" w:styleId="Heading1a">
    <w:name w:val="Heading 1a"/>
    <w:rsid w:val="00BD6DF8"/>
    <w:pPr>
      <w:keepNext/>
      <w:keepLines/>
      <w:tabs>
        <w:tab w:val="left" w:pos="-720"/>
      </w:tabs>
      <w:suppressAutoHyphens/>
      <w:jc w:val="center"/>
    </w:pPr>
    <w:rPr>
      <w:b/>
      <w:smallCaps/>
      <w:sz w:val="32"/>
      <w:szCs w:val="24"/>
      <w:lang w:val="en-US" w:eastAsia="en-US"/>
    </w:rPr>
  </w:style>
  <w:style w:type="paragraph" w:customStyle="1" w:styleId="Part1">
    <w:name w:val="Part 1"/>
    <w:aliases w:val="2,3 Header 4"/>
    <w:basedOn w:val="Normal"/>
    <w:autoRedefine/>
    <w:rsid w:val="00BD6DF8"/>
    <w:pPr>
      <w:spacing w:before="240" w:after="240"/>
      <w:jc w:val="center"/>
    </w:pPr>
    <w:rPr>
      <w:b/>
      <w:sz w:val="44"/>
      <w:szCs w:val="24"/>
      <w:lang w:val="en-US" w:eastAsia="en-US"/>
    </w:rPr>
  </w:style>
  <w:style w:type="paragraph" w:customStyle="1" w:styleId="SectionHeading">
    <w:name w:val="Section Heading"/>
    <w:basedOn w:val="Normal"/>
    <w:qFormat/>
    <w:rsid w:val="00CE5595"/>
    <w:pPr>
      <w:spacing w:before="120" w:after="240"/>
      <w:jc w:val="center"/>
    </w:pPr>
    <w:rPr>
      <w:b/>
      <w:sz w:val="44"/>
      <w:szCs w:val="24"/>
      <w:lang w:val="en-US" w:eastAsia="en-US"/>
    </w:rPr>
  </w:style>
  <w:style w:type="paragraph" w:customStyle="1" w:styleId="Sec1-ClausesAfter10pt1">
    <w:name w:val="Sec1-Clauses + After:  10 pt1"/>
    <w:basedOn w:val="Normal"/>
    <w:rsid w:val="00F40030"/>
    <w:pPr>
      <w:spacing w:after="200"/>
    </w:pPr>
    <w:rPr>
      <w:b/>
      <w:bCs/>
      <w:lang w:val="en-US" w:eastAsia="en-US"/>
    </w:rPr>
  </w:style>
  <w:style w:type="character" w:customStyle="1" w:styleId="Titre3Car">
    <w:name w:val="Titre 3 Car"/>
    <w:aliases w:val="Section Header3 Car,Sub-Clause Paragraph Car"/>
    <w:basedOn w:val="Policepardfaut"/>
    <w:link w:val="Titre3"/>
    <w:rsid w:val="00257600"/>
    <w:rPr>
      <w:sz w:val="24"/>
      <w:lang w:val="en-US"/>
    </w:rPr>
  </w:style>
  <w:style w:type="paragraph" w:customStyle="1" w:styleId="SectionIIIHeading1">
    <w:name w:val="Section III Heading 1"/>
    <w:qFormat/>
    <w:rsid w:val="005314A3"/>
    <w:pPr>
      <w:spacing w:before="120" w:after="240"/>
    </w:pPr>
    <w:rPr>
      <w:b/>
      <w:sz w:val="24"/>
      <w:szCs w:val="24"/>
      <w:lang w:val="en-US" w:eastAsia="en-US"/>
    </w:rPr>
  </w:style>
  <w:style w:type="paragraph" w:styleId="NormalWeb">
    <w:name w:val="Normal (Web)"/>
    <w:basedOn w:val="Normal"/>
    <w:uiPriority w:val="99"/>
    <w:rsid w:val="001F3A85"/>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ectionVIHeader">
    <w:name w:val="Section VI. Header"/>
    <w:basedOn w:val="SectionVHeader"/>
    <w:rsid w:val="000337AE"/>
    <w:pPr>
      <w:spacing w:before="120" w:after="240"/>
    </w:pPr>
    <w:rPr>
      <w:sz w:val="32"/>
      <w:szCs w:val="24"/>
      <w:lang w:val="en-US" w:eastAsia="en-US"/>
    </w:rPr>
  </w:style>
  <w:style w:type="paragraph" w:customStyle="1" w:styleId="titulo">
    <w:name w:val="titulo"/>
    <w:basedOn w:val="Titre5"/>
    <w:rsid w:val="00185AB8"/>
    <w:pPr>
      <w:spacing w:before="0" w:after="240"/>
    </w:pPr>
    <w:rPr>
      <w:sz w:val="24"/>
      <w:szCs w:val="24"/>
      <w:lang w:val="en-US" w:eastAsia="en-US"/>
    </w:rPr>
  </w:style>
  <w:style w:type="paragraph" w:customStyle="1" w:styleId="Sec8Clauses">
    <w:name w:val="Sec 8 Clauses"/>
    <w:basedOn w:val="Sec1-ClausesAfter10pt1"/>
    <w:autoRedefine/>
    <w:qFormat/>
    <w:rsid w:val="00863DEA"/>
    <w:pPr>
      <w:numPr>
        <w:numId w:val="52"/>
      </w:numPr>
    </w:pPr>
  </w:style>
  <w:style w:type="paragraph" w:customStyle="1" w:styleId="SectionXHeading">
    <w:name w:val="Section X Heading"/>
    <w:basedOn w:val="Normal"/>
    <w:rsid w:val="00100359"/>
    <w:pPr>
      <w:spacing w:before="240" w:after="240"/>
      <w:jc w:val="center"/>
    </w:pPr>
    <w:rPr>
      <w:rFonts w:ascii="Times New Roman Bold" w:hAnsi="Times New Roman Bold"/>
      <w:b/>
      <w:sz w:val="36"/>
      <w:szCs w:val="24"/>
      <w:lang w:val="en-US" w:eastAsia="en-US"/>
    </w:rPr>
  </w:style>
  <w:style w:type="character" w:customStyle="1" w:styleId="Retraitcorpsdetexte3Car">
    <w:name w:val="Retrait corps de texte 3 Car"/>
    <w:basedOn w:val="Policepardfaut"/>
    <w:link w:val="Retraitcorpsdetexte3"/>
    <w:rsid w:val="008705B6"/>
    <w:rPr>
      <w:sz w:val="24"/>
      <w:lang w:val="en-US"/>
    </w:rPr>
  </w:style>
  <w:style w:type="character" w:customStyle="1" w:styleId="TitreCar">
    <w:name w:val="Titre Car"/>
    <w:link w:val="Titre"/>
    <w:rsid w:val="00E3681E"/>
    <w:rPr>
      <w:b/>
      <w:sz w:val="48"/>
      <w:lang w:val="es-ES_tradnl"/>
    </w:rPr>
  </w:style>
  <w:style w:type="character" w:customStyle="1" w:styleId="Titre6Car">
    <w:name w:val="Titre 6 Car"/>
    <w:link w:val="Titre6"/>
    <w:rsid w:val="00E3681E"/>
    <w:rPr>
      <w:i/>
      <w:sz w:val="22"/>
      <w:lang w:val="es-ES_tradnl"/>
    </w:rPr>
  </w:style>
  <w:style w:type="paragraph" w:customStyle="1" w:styleId="ModelNrmlDouble">
    <w:name w:val="ModelNrmlDouble"/>
    <w:basedOn w:val="Normal"/>
    <w:rsid w:val="00E3681E"/>
    <w:pPr>
      <w:autoSpaceDN w:val="0"/>
      <w:spacing w:after="360" w:line="480" w:lineRule="auto"/>
      <w:ind w:firstLine="720"/>
      <w:jc w:val="both"/>
    </w:pPr>
    <w:rPr>
      <w:sz w:val="22"/>
      <w:szCs w:val="22"/>
      <w:lang w:val="en-US" w:eastAsia="en-US"/>
    </w:rPr>
  </w:style>
  <w:style w:type="character" w:customStyle="1" w:styleId="CorpsdetexteCar">
    <w:name w:val="Corps de texte Car"/>
    <w:link w:val="Corpsdetexte"/>
    <w:rsid w:val="00692144"/>
    <w:rPr>
      <w:sz w:val="24"/>
      <w:lang w:val="es-ES_tradnl"/>
    </w:rPr>
  </w:style>
  <w:style w:type="paragraph" w:styleId="Rvision">
    <w:name w:val="Revision"/>
    <w:hidden/>
    <w:uiPriority w:val="99"/>
    <w:semiHidden/>
    <w:rsid w:val="00494980"/>
    <w:rPr>
      <w:sz w:val="24"/>
    </w:rPr>
  </w:style>
  <w:style w:type="paragraph" w:customStyle="1" w:styleId="Default">
    <w:name w:val="Default"/>
    <w:rsid w:val="00135BCE"/>
    <w:pPr>
      <w:autoSpaceDE w:val="0"/>
      <w:autoSpaceDN w:val="0"/>
      <w:adjustRightInd w:val="0"/>
    </w:pPr>
    <w:rPr>
      <w:rFonts w:eastAsia="Calibri"/>
      <w:color w:val="000000"/>
      <w:sz w:val="24"/>
      <w:szCs w:val="24"/>
    </w:rPr>
  </w:style>
  <w:style w:type="paragraph" w:styleId="Sansinterligne">
    <w:name w:val="No Spacing"/>
    <w:link w:val="SansinterligneCar"/>
    <w:qFormat/>
    <w:rsid w:val="005A1B68"/>
    <w:pPr>
      <w:jc w:val="both"/>
    </w:pPr>
    <w:rPr>
      <w:rFonts w:ascii="Calibri" w:hAnsi="Calibri"/>
      <w:sz w:val="22"/>
      <w:szCs w:val="22"/>
    </w:rPr>
  </w:style>
  <w:style w:type="character" w:customStyle="1" w:styleId="SansinterligneCar">
    <w:name w:val="Sans interligne Car"/>
    <w:link w:val="Sansinterligne"/>
    <w:rsid w:val="005A1B68"/>
    <w:rPr>
      <w:rFonts w:ascii="Calibri" w:hAnsi="Calibri"/>
      <w:sz w:val="22"/>
      <w:szCs w:val="22"/>
    </w:rPr>
  </w:style>
  <w:style w:type="table" w:styleId="Grilledutableau">
    <w:name w:val="Table Grid"/>
    <w:basedOn w:val="TableauNormal"/>
    <w:uiPriority w:val="59"/>
    <w:rsid w:val="006D72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Policepardfaut"/>
    <w:rsid w:val="006D7276"/>
  </w:style>
  <w:style w:type="character" w:customStyle="1" w:styleId="bold-title">
    <w:name w:val="bold-title"/>
    <w:basedOn w:val="Policepardfaut"/>
    <w:rsid w:val="006D7276"/>
  </w:style>
  <w:style w:type="character" w:customStyle="1" w:styleId="TextedebullesCar">
    <w:name w:val="Texte de bulles Car"/>
    <w:link w:val="Textedebulles"/>
    <w:rsid w:val="008B1452"/>
    <w:rPr>
      <w:rFonts w:ascii="Tahoma" w:hAnsi="Tahoma" w:cs="Tahoma"/>
      <w:sz w:val="16"/>
      <w:szCs w:val="16"/>
    </w:rPr>
  </w:style>
  <w:style w:type="character" w:styleId="Mentionnonrsolue">
    <w:name w:val="Unresolved Mention"/>
    <w:basedOn w:val="Policepardfaut"/>
    <w:uiPriority w:val="99"/>
    <w:semiHidden/>
    <w:unhideWhenUsed/>
    <w:rsid w:val="004B5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691498648">
      <w:bodyDiv w:val="1"/>
      <w:marLeft w:val="0"/>
      <w:marRight w:val="0"/>
      <w:marTop w:val="0"/>
      <w:marBottom w:val="0"/>
      <w:divBdr>
        <w:top w:val="none" w:sz="0" w:space="0" w:color="auto"/>
        <w:left w:val="none" w:sz="0" w:space="0" w:color="auto"/>
        <w:bottom w:val="none" w:sz="0" w:space="0" w:color="auto"/>
        <w:right w:val="none" w:sz="0" w:space="0" w:color="auto"/>
      </w:divBdr>
      <w:divsChild>
        <w:div w:id="1832794417">
          <w:marLeft w:val="0"/>
          <w:marRight w:val="0"/>
          <w:marTop w:val="0"/>
          <w:marBottom w:val="0"/>
          <w:divBdr>
            <w:top w:val="single" w:sz="12" w:space="0" w:color="D2D2D2"/>
            <w:left w:val="single" w:sz="12" w:space="0" w:color="D2D2D2"/>
            <w:bottom w:val="single" w:sz="12" w:space="0" w:color="D2D2D2"/>
            <w:right w:val="single" w:sz="12" w:space="0" w:color="D2D2D2"/>
          </w:divBdr>
          <w:divsChild>
            <w:div w:id="1488550711">
              <w:marLeft w:val="0"/>
              <w:marRight w:val="0"/>
              <w:marTop w:val="0"/>
              <w:marBottom w:val="0"/>
              <w:divBdr>
                <w:top w:val="none" w:sz="0" w:space="0" w:color="auto"/>
                <w:left w:val="none" w:sz="0" w:space="0" w:color="auto"/>
                <w:bottom w:val="none" w:sz="0" w:space="0" w:color="auto"/>
                <w:right w:val="none" w:sz="0" w:space="0" w:color="auto"/>
              </w:divBdr>
            </w:div>
            <w:div w:id="72302141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 w:id="193655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dsf@finances.gouv.ml" TargetMode="Externa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19.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header" Target="header22.xml"/><Relationship Id="rId47" Type="http://schemas.openxmlformats.org/officeDocument/2006/relationships/header" Target="header27.xml"/><Relationship Id="rId50" Type="http://schemas.openxmlformats.org/officeDocument/2006/relationships/header" Target="header30.xml"/><Relationship Id="rId55" Type="http://schemas.openxmlformats.org/officeDocument/2006/relationships/header" Target="header35.xml"/><Relationship Id="rId63" Type="http://schemas.openxmlformats.org/officeDocument/2006/relationships/hyperlink" Target="https://policies.worldbank.org/sites/ppf3/PPFDocuments/Forms/DispPage.aspx?docid=4005"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tourfac1@yahoo.fr" TargetMode="External"/><Relationship Id="rId29" Type="http://schemas.openxmlformats.org/officeDocument/2006/relationships/hyperlink" Target="mailto:tourfac1@yahoo.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yperlink" Target="http://www.worldbank.org/en/projects-operations/products-and-services/brief/procurement-new-framework" TargetMode="External"/><Relationship Id="rId37" Type="http://schemas.openxmlformats.org/officeDocument/2006/relationships/header" Target="header17.xml"/><Relationship Id="rId40" Type="http://schemas.openxmlformats.org/officeDocument/2006/relationships/header" Target="header20.xml"/><Relationship Id="rId45" Type="http://schemas.openxmlformats.org/officeDocument/2006/relationships/header" Target="header25.xml"/><Relationship Id="rId53" Type="http://schemas.openxmlformats.org/officeDocument/2006/relationships/header" Target="header33.xml"/><Relationship Id="rId58" Type="http://schemas.openxmlformats.org/officeDocument/2006/relationships/header" Target="header38.xml"/><Relationship Id="rId66" Type="http://schemas.openxmlformats.org/officeDocument/2006/relationships/header" Target="header43.xml"/><Relationship Id="rId5" Type="http://schemas.openxmlformats.org/officeDocument/2006/relationships/webSettings" Target="webSettings.xml"/><Relationship Id="rId15" Type="http://schemas.openxmlformats.org/officeDocument/2006/relationships/hyperlink" Target="mailto:sdsf@finances.gouv.ml" TargetMode="External"/><Relationship Id="rId23" Type="http://schemas.openxmlformats.org/officeDocument/2006/relationships/header" Target="header10.xml"/><Relationship Id="rId28" Type="http://schemas.openxmlformats.org/officeDocument/2006/relationships/hyperlink" Target="mailto:sdsf@finances.gouv.ml" TargetMode="External"/><Relationship Id="rId36" Type="http://schemas.openxmlformats.org/officeDocument/2006/relationships/header" Target="header16.xml"/><Relationship Id="rId49" Type="http://schemas.openxmlformats.org/officeDocument/2006/relationships/header" Target="header29.xml"/><Relationship Id="rId57" Type="http://schemas.openxmlformats.org/officeDocument/2006/relationships/header" Target="header37.xml"/><Relationship Id="rId61" Type="http://schemas.openxmlformats.org/officeDocument/2006/relationships/header" Target="header4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mailto:tourfac1@yahoo.fr" TargetMode="External"/><Relationship Id="rId44" Type="http://schemas.openxmlformats.org/officeDocument/2006/relationships/header" Target="header24.xml"/><Relationship Id="rId52" Type="http://schemas.openxmlformats.org/officeDocument/2006/relationships/header" Target="header32.xml"/><Relationship Id="rId60" Type="http://schemas.openxmlformats.org/officeDocument/2006/relationships/header" Target="header39.xml"/><Relationship Id="rId65" Type="http://schemas.openxmlformats.org/officeDocument/2006/relationships/header" Target="header4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ourfac1@yahoo.fr" TargetMode="External"/><Relationship Id="rId22" Type="http://schemas.openxmlformats.org/officeDocument/2006/relationships/header" Target="header9.xml"/><Relationship Id="rId27" Type="http://schemas.openxmlformats.org/officeDocument/2006/relationships/hyperlink" Target="http://www.worldbank.org/debarr" TargetMode="External"/><Relationship Id="rId30" Type="http://schemas.openxmlformats.org/officeDocument/2006/relationships/hyperlink" Target="mailto:sdsf@finances.gouv.ml" TargetMode="External"/><Relationship Id="rId35" Type="http://schemas.openxmlformats.org/officeDocument/2006/relationships/header" Target="header15.xml"/><Relationship Id="rId43" Type="http://schemas.openxmlformats.org/officeDocument/2006/relationships/header" Target="header23.xml"/><Relationship Id="rId48" Type="http://schemas.openxmlformats.org/officeDocument/2006/relationships/header" Target="header28.xml"/><Relationship Id="rId56" Type="http://schemas.openxmlformats.org/officeDocument/2006/relationships/header" Target="header36.xml"/><Relationship Id="rId64" Type="http://schemas.openxmlformats.org/officeDocument/2006/relationships/hyperlink" Target="http://www.worldbank.org/en/projects-operations/products-and-services/brief/procurement-new-framework"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3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yperlink" Target="mailto:tourfac1@yahoo.fr" TargetMode="External"/><Relationship Id="rId38" Type="http://schemas.openxmlformats.org/officeDocument/2006/relationships/header" Target="header18.xml"/><Relationship Id="rId46" Type="http://schemas.openxmlformats.org/officeDocument/2006/relationships/header" Target="header26.xml"/><Relationship Id="rId59" Type="http://schemas.openxmlformats.org/officeDocument/2006/relationships/hyperlink" Target="mailto:tourfac1@yahoo.fr" TargetMode="External"/><Relationship Id="rId67" Type="http://schemas.openxmlformats.org/officeDocument/2006/relationships/header" Target="header44.xml"/><Relationship Id="rId20" Type="http://schemas.openxmlformats.org/officeDocument/2006/relationships/header" Target="header7.xml"/><Relationship Id="rId41" Type="http://schemas.openxmlformats.org/officeDocument/2006/relationships/header" Target="header21.xml"/><Relationship Id="rId54" Type="http://schemas.openxmlformats.org/officeDocument/2006/relationships/header" Target="header34.xml"/><Relationship Id="rId62" Type="http://schemas.openxmlformats.org/officeDocument/2006/relationships/header" Target="header4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571D1-0410-4DF3-AF35-9B0ABC8A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123</Pages>
  <Words>34674</Words>
  <Characters>190708</Characters>
  <Application>Microsoft Office Word</Application>
  <DocSecurity>0</DocSecurity>
  <Lines>1589</Lines>
  <Paragraphs>449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Avant-Propos</vt:lpstr>
      <vt:lpstr>Avant-Propos</vt:lpstr>
    </vt:vector>
  </TitlesOfParts>
  <Company>The World Bank Group</Company>
  <LinksUpToDate>false</LinksUpToDate>
  <CharactersWithSpaces>224933</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Avant-Propos</dc:title>
  <dc:creator>World Bank User</dc:creator>
  <cp:lastModifiedBy>hp</cp:lastModifiedBy>
  <cp:revision>8</cp:revision>
  <cp:lastPrinted>2020-02-18T09:11:00Z</cp:lastPrinted>
  <dcterms:created xsi:type="dcterms:W3CDTF">2022-02-15T09:16:00Z</dcterms:created>
  <dcterms:modified xsi:type="dcterms:W3CDTF">2022-02-17T10:00:00Z</dcterms:modified>
</cp:coreProperties>
</file>