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58FC3" w14:textId="6F2E022A" w:rsidR="00777C83" w:rsidRPr="001933E5" w:rsidRDefault="00777C83" w:rsidP="00777C83">
      <w:pPr>
        <w:tabs>
          <w:tab w:val="left" w:pos="6201"/>
        </w:tabs>
        <w:spacing w:after="0" w:line="240" w:lineRule="auto"/>
        <w:jc w:val="left"/>
        <w:rPr>
          <w:rFonts w:cs="Times New Roman"/>
          <w:szCs w:val="24"/>
        </w:rPr>
      </w:pPr>
      <w:r w:rsidRPr="001933E5">
        <w:rPr>
          <w:rFonts w:cs="Times New Roman"/>
          <w:b/>
          <w:szCs w:val="24"/>
        </w:rPr>
        <w:t>MINISTERE DU DEVELOPPEMENT RURAL</w:t>
      </w:r>
      <w:r w:rsidR="00C20D89" w:rsidRPr="001933E5">
        <w:rPr>
          <w:rFonts w:cs="Times New Roman"/>
          <w:szCs w:val="24"/>
        </w:rPr>
        <w:tab/>
        <w:t xml:space="preserve"> </w:t>
      </w:r>
      <w:r w:rsidR="00C20D89">
        <w:rPr>
          <w:rFonts w:cs="Times New Roman"/>
          <w:szCs w:val="24"/>
        </w:rPr>
        <w:t xml:space="preserve"> </w:t>
      </w:r>
      <w:r w:rsidR="00C20D89" w:rsidRPr="00C20D89">
        <w:rPr>
          <w:rFonts w:cs="Times New Roman"/>
          <w:b/>
          <w:szCs w:val="24"/>
        </w:rPr>
        <w:t>REPUBLIQUE</w:t>
      </w:r>
      <w:r w:rsidRPr="001933E5">
        <w:rPr>
          <w:rFonts w:cs="Times New Roman"/>
          <w:b/>
          <w:szCs w:val="24"/>
        </w:rPr>
        <w:t xml:space="preserve"> DU MALI</w:t>
      </w:r>
    </w:p>
    <w:p w14:paraId="0948E53D" w14:textId="40E2AE4F" w:rsidR="00777C83" w:rsidRPr="001933E5" w:rsidRDefault="00777C83" w:rsidP="00B220F2">
      <w:pPr>
        <w:tabs>
          <w:tab w:val="left" w:pos="3969"/>
          <w:tab w:val="left" w:pos="5103"/>
          <w:tab w:val="left" w:pos="6201"/>
        </w:tabs>
        <w:spacing w:after="0" w:line="240" w:lineRule="auto"/>
        <w:jc w:val="left"/>
        <w:rPr>
          <w:rFonts w:cs="Times New Roman"/>
          <w:i/>
          <w:szCs w:val="24"/>
        </w:rPr>
      </w:pPr>
      <w:r w:rsidRPr="001933E5">
        <w:rPr>
          <w:rFonts w:cs="Times New Roman"/>
          <w:b/>
          <w:szCs w:val="24"/>
        </w:rPr>
        <w:t>*****************</w:t>
      </w:r>
      <w:r w:rsidR="00B220F2" w:rsidRPr="001933E5">
        <w:rPr>
          <w:rFonts w:cs="Times New Roman"/>
          <w:szCs w:val="24"/>
        </w:rPr>
        <w:tab/>
      </w:r>
      <w:r w:rsidR="00B220F2" w:rsidRPr="001933E5">
        <w:rPr>
          <w:rFonts w:cs="Times New Roman"/>
          <w:szCs w:val="24"/>
        </w:rPr>
        <w:tab/>
        <w:t xml:space="preserve">                </w:t>
      </w:r>
      <w:r w:rsidRPr="001933E5">
        <w:rPr>
          <w:rFonts w:cs="Times New Roman"/>
          <w:i/>
          <w:szCs w:val="24"/>
        </w:rPr>
        <w:t>Un Peuple – Un But – Une Foi</w:t>
      </w:r>
    </w:p>
    <w:p w14:paraId="4C8F1C44" w14:textId="5345D42E" w:rsidR="00777C83" w:rsidRPr="001933E5" w:rsidRDefault="00777C83" w:rsidP="00777C83">
      <w:pPr>
        <w:tabs>
          <w:tab w:val="left" w:pos="6201"/>
        </w:tabs>
        <w:spacing w:after="0" w:line="240" w:lineRule="auto"/>
        <w:jc w:val="left"/>
        <w:rPr>
          <w:rFonts w:cs="Times New Roman"/>
          <w:szCs w:val="24"/>
        </w:rPr>
      </w:pPr>
      <w:r w:rsidRPr="001933E5">
        <w:rPr>
          <w:rFonts w:cs="Times New Roman"/>
          <w:b/>
          <w:szCs w:val="24"/>
        </w:rPr>
        <w:t>SECRETARIAT GENERAL</w:t>
      </w:r>
      <w:r w:rsidRPr="001933E5">
        <w:rPr>
          <w:rFonts w:cs="Times New Roman"/>
          <w:szCs w:val="24"/>
        </w:rPr>
        <w:tab/>
      </w:r>
      <w:r w:rsidRPr="001933E5">
        <w:rPr>
          <w:rFonts w:cs="Times New Roman"/>
          <w:b/>
          <w:szCs w:val="24"/>
        </w:rPr>
        <w:t xml:space="preserve">   *****************</w:t>
      </w:r>
    </w:p>
    <w:p w14:paraId="293C4501" w14:textId="7C7D1A02" w:rsidR="00777C83" w:rsidRPr="001933E5" w:rsidRDefault="00777C83" w:rsidP="00777C83">
      <w:pPr>
        <w:tabs>
          <w:tab w:val="left" w:pos="6201"/>
        </w:tabs>
        <w:spacing w:after="0" w:line="240" w:lineRule="auto"/>
        <w:jc w:val="left"/>
        <w:rPr>
          <w:rFonts w:cs="Times New Roman"/>
          <w:szCs w:val="24"/>
        </w:rPr>
      </w:pPr>
      <w:r w:rsidRPr="001933E5">
        <w:rPr>
          <w:rFonts w:cs="Times New Roman"/>
          <w:b/>
          <w:szCs w:val="24"/>
        </w:rPr>
        <w:t>*****************</w:t>
      </w:r>
    </w:p>
    <w:p w14:paraId="08300B36" w14:textId="75C153C5" w:rsidR="00777C83" w:rsidRPr="001933E5" w:rsidRDefault="00777C83" w:rsidP="00777C83">
      <w:pPr>
        <w:spacing w:after="0" w:line="240" w:lineRule="auto"/>
        <w:ind w:left="108"/>
        <w:jc w:val="left"/>
        <w:rPr>
          <w:rFonts w:ascii="Elephant" w:eastAsia="MS Mincho" w:hAnsi="Elephant" w:cs="Times New Roman"/>
          <w:b/>
          <w:bCs/>
          <w:caps/>
          <w:szCs w:val="24"/>
          <w:lang w:eastAsia="ar-SA"/>
        </w:rPr>
      </w:pPr>
      <w:r w:rsidRPr="001933E5">
        <w:rPr>
          <w:rFonts w:ascii="Elephant" w:eastAsia="MS Mincho" w:hAnsi="Elephant" w:cs="Times New Roman"/>
          <w:b/>
          <w:bCs/>
          <w:caps/>
          <w:noProof/>
          <w:szCs w:val="24"/>
        </w:rPr>
        <w:drawing>
          <wp:inline distT="0" distB="0" distL="0" distR="0" wp14:anchorId="6A1D5660" wp14:editId="788F27A4">
            <wp:extent cx="773783" cy="795337"/>
            <wp:effectExtent l="0" t="0" r="762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C107B.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6712" cy="818905"/>
                    </a:xfrm>
                    <a:prstGeom prst="rect">
                      <a:avLst/>
                    </a:prstGeom>
                  </pic:spPr>
                </pic:pic>
              </a:graphicData>
            </a:graphic>
          </wp:inline>
        </w:drawing>
      </w:r>
    </w:p>
    <w:p w14:paraId="362AD3E9" w14:textId="11545535" w:rsidR="00777C83" w:rsidRPr="001933E5" w:rsidRDefault="00777C83" w:rsidP="00777C83">
      <w:pPr>
        <w:rPr>
          <w:b/>
          <w:bCs/>
          <w:color w:val="2F5496" w:themeColor="accent1" w:themeShade="BF"/>
          <w:szCs w:val="24"/>
        </w:rPr>
      </w:pPr>
      <w:r w:rsidRPr="001933E5">
        <w:rPr>
          <w:b/>
          <w:bCs/>
          <w:color w:val="2F5496" w:themeColor="accent1" w:themeShade="BF"/>
        </w:rPr>
        <w:t>Projet d’Appui au Développement de</w:t>
      </w:r>
      <w:r w:rsidRPr="001933E5">
        <w:rPr>
          <w:b/>
          <w:bCs/>
          <w:color w:val="2F5496" w:themeColor="accent1" w:themeShade="BF"/>
          <w:szCs w:val="24"/>
        </w:rPr>
        <w:t xml:space="preserve"> </w:t>
      </w:r>
    </w:p>
    <w:p w14:paraId="24105B73" w14:textId="120D1459" w:rsidR="00777C83" w:rsidRPr="001933E5" w:rsidRDefault="00777C83" w:rsidP="00777C83">
      <w:pPr>
        <w:rPr>
          <w:b/>
          <w:bCs/>
          <w:color w:val="2F5496" w:themeColor="accent1" w:themeShade="BF"/>
        </w:rPr>
      </w:pPr>
      <w:proofErr w:type="gramStart"/>
      <w:r w:rsidRPr="001933E5">
        <w:rPr>
          <w:b/>
          <w:bCs/>
          <w:color w:val="2F5496" w:themeColor="accent1" w:themeShade="BF"/>
        </w:rPr>
        <w:t>l’Elevage</w:t>
      </w:r>
      <w:proofErr w:type="gramEnd"/>
      <w:r w:rsidRPr="001933E5">
        <w:rPr>
          <w:b/>
          <w:bCs/>
          <w:color w:val="2F5496" w:themeColor="accent1" w:themeShade="BF"/>
        </w:rPr>
        <w:t xml:space="preserve"> au Mali</w:t>
      </w:r>
      <w:r w:rsidRPr="001933E5">
        <w:rPr>
          <w:b/>
          <w:bCs/>
          <w:color w:val="2F5496" w:themeColor="accent1" w:themeShade="BF"/>
          <w:szCs w:val="24"/>
        </w:rPr>
        <w:t xml:space="preserve"> (PADEL-M)</w:t>
      </w:r>
    </w:p>
    <w:p w14:paraId="22912166" w14:textId="77777777" w:rsidR="00777C83" w:rsidRPr="001933E5" w:rsidRDefault="00777C83" w:rsidP="00777C83">
      <w:pPr>
        <w:jc w:val="center"/>
        <w:rPr>
          <w:b/>
          <w:sz w:val="28"/>
        </w:rPr>
      </w:pPr>
    </w:p>
    <w:p w14:paraId="34BAF8A2" w14:textId="6289CE9A" w:rsidR="00777C83" w:rsidRPr="001933E5" w:rsidRDefault="00777C83" w:rsidP="00777C83">
      <w:pPr>
        <w:jc w:val="center"/>
        <w:rPr>
          <w:b/>
          <w:sz w:val="28"/>
        </w:rPr>
      </w:pPr>
    </w:p>
    <w:p w14:paraId="5BC7C355" w14:textId="50B66D35" w:rsidR="00A228C4" w:rsidRPr="001933E5" w:rsidRDefault="00A228C4" w:rsidP="00777C83">
      <w:pPr>
        <w:jc w:val="center"/>
        <w:rPr>
          <w:b/>
          <w:sz w:val="28"/>
        </w:rPr>
      </w:pPr>
    </w:p>
    <w:p w14:paraId="01887ABA" w14:textId="77777777" w:rsidR="00A228C4" w:rsidRPr="001933E5" w:rsidRDefault="00A228C4" w:rsidP="00777C83">
      <w:pPr>
        <w:jc w:val="center"/>
        <w:rPr>
          <w:b/>
          <w:sz w:val="28"/>
        </w:rPr>
      </w:pPr>
    </w:p>
    <w:p w14:paraId="2590E525" w14:textId="77777777" w:rsidR="00A228C4" w:rsidRPr="001933E5" w:rsidRDefault="00A228C4" w:rsidP="00777C83">
      <w:pPr>
        <w:jc w:val="center"/>
        <w:rPr>
          <w:b/>
          <w:sz w:val="28"/>
        </w:rPr>
      </w:pPr>
    </w:p>
    <w:p w14:paraId="03E129A2" w14:textId="77777777" w:rsidR="00777C83" w:rsidRPr="001933E5" w:rsidRDefault="00777C83" w:rsidP="00777C83">
      <w:pPr>
        <w:jc w:val="center"/>
        <w:rPr>
          <w:b/>
          <w:sz w:val="28"/>
        </w:rPr>
      </w:pPr>
    </w:p>
    <w:p w14:paraId="7006E9F7" w14:textId="77777777" w:rsidR="00777C83" w:rsidRPr="001933E5" w:rsidRDefault="00777C83" w:rsidP="00777C83">
      <w:pPr>
        <w:jc w:val="center"/>
        <w:rPr>
          <w:b/>
          <w:sz w:val="28"/>
        </w:rPr>
      </w:pPr>
    </w:p>
    <w:p w14:paraId="544A98D3" w14:textId="77777777" w:rsidR="00777C83" w:rsidRPr="001933E5" w:rsidRDefault="00777C83" w:rsidP="00777C83">
      <w:pPr>
        <w:jc w:val="center"/>
        <w:rPr>
          <w:b/>
        </w:rPr>
      </w:pPr>
      <w:r w:rsidRPr="001933E5">
        <w:rPr>
          <w:b/>
          <w:sz w:val="28"/>
        </w:rPr>
        <w:t>Termes de référence pour</w:t>
      </w:r>
      <w:r w:rsidRPr="001933E5">
        <w:rPr>
          <w:b/>
        </w:rPr>
        <w:t xml:space="preserve"> : </w:t>
      </w:r>
    </w:p>
    <w:p w14:paraId="3B59B509" w14:textId="167716FD" w:rsidR="00777C83" w:rsidRPr="001933E5" w:rsidRDefault="007D199A" w:rsidP="00466F46">
      <w:pPr>
        <w:jc w:val="center"/>
        <w:rPr>
          <w:b/>
        </w:rPr>
      </w:pPr>
      <w:r w:rsidRPr="001933E5">
        <w:rPr>
          <w:b/>
          <w:noProof/>
        </w:rPr>
        <mc:AlternateContent>
          <mc:Choice Requires="wps">
            <w:drawing>
              <wp:anchor distT="0" distB="0" distL="114300" distR="114300" simplePos="0" relativeHeight="251659264" behindDoc="0" locked="0" layoutInCell="1" allowOverlap="1" wp14:anchorId="076FC7CC" wp14:editId="03DA2C9A">
                <wp:simplePos x="0" y="0"/>
                <wp:positionH relativeFrom="column">
                  <wp:posOffset>351225</wp:posOffset>
                </wp:positionH>
                <wp:positionV relativeFrom="paragraph">
                  <wp:posOffset>66166</wp:posOffset>
                </wp:positionV>
                <wp:extent cx="4921013" cy="1120140"/>
                <wp:effectExtent l="0" t="0" r="13335" b="22860"/>
                <wp:wrapNone/>
                <wp:docPr id="2" name="Rectangle : coins arrondis 2"/>
                <wp:cNvGraphicFramePr/>
                <a:graphic xmlns:a="http://schemas.openxmlformats.org/drawingml/2006/main">
                  <a:graphicData uri="http://schemas.microsoft.com/office/word/2010/wordprocessingShape">
                    <wps:wsp>
                      <wps:cNvSpPr/>
                      <wps:spPr>
                        <a:xfrm>
                          <a:off x="0" y="0"/>
                          <a:ext cx="4921013" cy="1120140"/>
                        </a:xfrm>
                        <a:prstGeom prst="roundRect">
                          <a:avLst/>
                        </a:prstGeom>
                        <a:solidFill>
                          <a:schemeClr val="accent5">
                            <a:lumMod val="20000"/>
                            <a:lumOff val="80000"/>
                          </a:schemeClr>
                        </a:solidFill>
                      </wps:spPr>
                      <wps:style>
                        <a:lnRef idx="2">
                          <a:schemeClr val="accent5"/>
                        </a:lnRef>
                        <a:fillRef idx="1">
                          <a:schemeClr val="lt1"/>
                        </a:fillRef>
                        <a:effectRef idx="0">
                          <a:schemeClr val="accent5"/>
                        </a:effectRef>
                        <a:fontRef idx="minor">
                          <a:schemeClr val="dk1"/>
                        </a:fontRef>
                      </wps:style>
                      <wps:txbx>
                        <w:txbxContent>
                          <w:p w14:paraId="20639D07" w14:textId="4ADB88AF" w:rsidR="007D199A" w:rsidRDefault="007D199A" w:rsidP="002E6D83">
                            <w:pPr>
                              <w:spacing w:before="0" w:after="0" w:line="240" w:lineRule="auto"/>
                              <w:jc w:val="center"/>
                            </w:pPr>
                            <w:r w:rsidRPr="006D7F57">
                              <w:rPr>
                                <w:rFonts w:eastAsia="Times New Roman" w:cs="Times New Roman"/>
                                <w:b/>
                                <w:bCs/>
                                <w:sz w:val="32"/>
                                <w:szCs w:val="32"/>
                                <w:lang w:eastAsia="fr-FR"/>
                              </w:rPr>
                              <w:t>L</w:t>
                            </w:r>
                            <w:r w:rsidR="00A43354">
                              <w:rPr>
                                <w:rFonts w:eastAsia="Times New Roman" w:cs="Times New Roman"/>
                                <w:b/>
                                <w:bCs/>
                                <w:sz w:val="32"/>
                                <w:szCs w:val="32"/>
                                <w:lang w:eastAsia="fr-FR"/>
                              </w:rPr>
                              <w:t>e recrutement d’un consultant en vue de l</w:t>
                            </w:r>
                            <w:r w:rsidRPr="006D7F57">
                              <w:rPr>
                                <w:rFonts w:eastAsia="Times New Roman" w:cs="Times New Roman"/>
                                <w:b/>
                                <w:bCs/>
                                <w:sz w:val="32"/>
                                <w:szCs w:val="32"/>
                                <w:lang w:eastAsia="fr-FR"/>
                              </w:rPr>
                              <w:t xml:space="preserve">’élaboration </w:t>
                            </w:r>
                            <w:bookmarkStart w:id="0" w:name="_Hlk133441151"/>
                            <w:r w:rsidRPr="006D7F57">
                              <w:rPr>
                                <w:rFonts w:eastAsia="Times New Roman" w:cs="Times New Roman"/>
                                <w:b/>
                                <w:bCs/>
                                <w:sz w:val="32"/>
                                <w:szCs w:val="32"/>
                                <w:lang w:eastAsia="fr-FR"/>
                              </w:rPr>
                              <w:t xml:space="preserve">d'un </w:t>
                            </w:r>
                            <w:r w:rsidR="004F1545" w:rsidRPr="004F1545">
                              <w:rPr>
                                <w:rFonts w:eastAsia="Times New Roman" w:cs="Times New Roman"/>
                                <w:b/>
                                <w:bCs/>
                                <w:sz w:val="32"/>
                                <w:szCs w:val="32"/>
                                <w:lang w:eastAsia="fr-FR"/>
                              </w:rPr>
                              <w:t>plan de contrôle des résidus des médicaments dans le lait, viande, et œufs</w:t>
                            </w:r>
                            <w:r w:rsidR="004F1545">
                              <w:rPr>
                                <w:rFonts w:eastAsia="Times New Roman" w:cs="Times New Roman"/>
                                <w:b/>
                                <w:bCs/>
                                <w:sz w:val="32"/>
                                <w:szCs w:val="32"/>
                                <w:lang w:eastAsia="fr-FR"/>
                              </w:rPr>
                              <w:t xml:space="preserve"> pour le compte de la DNSV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FC7CC" id="Rectangle : coins arrondis 2" o:spid="_x0000_s1026" style="position:absolute;left:0;text-align:left;margin-left:27.65pt;margin-top:5.2pt;width:387.5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" fillcolor="#deeaf6 [664]" strokecolor="#5b9bd5 [3208]" strokeweight="1pt">
                <v:stroke joinstyle="miter"/>
                <v:textbox>
                  <w:txbxContent>
                    <w:p w14:paraId="20639D07" w14:textId="4ADB88AF" w:rsidR="007D199A" w:rsidRDefault="007D199A" w:rsidP="002E6D83">
                      <w:pPr>
                        <w:spacing w:before="0" w:after="0" w:line="240" w:lineRule="auto"/>
                        <w:jc w:val="center"/>
                      </w:pPr>
                      <w:r w:rsidRPr="006D7F57">
                        <w:rPr>
                          <w:rFonts w:eastAsia="Times New Roman" w:cs="Times New Roman"/>
                          <w:b/>
                          <w:bCs/>
                          <w:sz w:val="32"/>
                          <w:szCs w:val="32"/>
                          <w:lang w:eastAsia="fr-FR"/>
                        </w:rPr>
                        <w:t>L</w:t>
                      </w:r>
                      <w:r w:rsidR="00A43354">
                        <w:rPr>
                          <w:rFonts w:eastAsia="Times New Roman" w:cs="Times New Roman"/>
                          <w:b/>
                          <w:bCs/>
                          <w:sz w:val="32"/>
                          <w:szCs w:val="32"/>
                          <w:lang w:eastAsia="fr-FR"/>
                        </w:rPr>
                        <w:t>e recrutement d’un consultant en vue de l</w:t>
                      </w:r>
                      <w:r w:rsidRPr="006D7F57">
                        <w:rPr>
                          <w:rFonts w:eastAsia="Times New Roman" w:cs="Times New Roman"/>
                          <w:b/>
                          <w:bCs/>
                          <w:sz w:val="32"/>
                          <w:szCs w:val="32"/>
                          <w:lang w:eastAsia="fr-FR"/>
                        </w:rPr>
                        <w:t xml:space="preserve">’élaboration </w:t>
                      </w:r>
                      <w:bookmarkStart w:id="1" w:name="_Hlk133441151"/>
                      <w:r w:rsidRPr="006D7F57">
                        <w:rPr>
                          <w:rFonts w:eastAsia="Times New Roman" w:cs="Times New Roman"/>
                          <w:b/>
                          <w:bCs/>
                          <w:sz w:val="32"/>
                          <w:szCs w:val="32"/>
                          <w:lang w:eastAsia="fr-FR"/>
                        </w:rPr>
                        <w:t xml:space="preserve">d'un </w:t>
                      </w:r>
                      <w:r w:rsidR="004F1545" w:rsidRPr="004F1545">
                        <w:rPr>
                          <w:rFonts w:eastAsia="Times New Roman" w:cs="Times New Roman"/>
                          <w:b/>
                          <w:bCs/>
                          <w:sz w:val="32"/>
                          <w:szCs w:val="32"/>
                          <w:lang w:eastAsia="fr-FR"/>
                        </w:rPr>
                        <w:t>plan de contrôle des résidus des médicaments dans le lait, viande, et œufs</w:t>
                      </w:r>
                      <w:r w:rsidR="004F1545">
                        <w:rPr>
                          <w:rFonts w:eastAsia="Times New Roman" w:cs="Times New Roman"/>
                          <w:b/>
                          <w:bCs/>
                          <w:sz w:val="32"/>
                          <w:szCs w:val="32"/>
                          <w:lang w:eastAsia="fr-FR"/>
                        </w:rPr>
                        <w:t xml:space="preserve"> pour le compte de la DNSV </w:t>
                      </w:r>
                      <w:bookmarkEnd w:id="1"/>
                    </w:p>
                  </w:txbxContent>
                </v:textbox>
              </v:roundrect>
            </w:pict>
          </mc:Fallback>
        </mc:AlternateContent>
      </w:r>
    </w:p>
    <w:p w14:paraId="678B827C" w14:textId="77777777" w:rsidR="00777C83" w:rsidRPr="001933E5" w:rsidRDefault="00777C83" w:rsidP="00777C83"/>
    <w:p w14:paraId="6E19AD61" w14:textId="77777777" w:rsidR="00777C83" w:rsidRPr="001933E5" w:rsidRDefault="00777C83" w:rsidP="00777C83"/>
    <w:p w14:paraId="19EC5AC9" w14:textId="65BE2C0C" w:rsidR="0036730E" w:rsidRPr="001933E5" w:rsidRDefault="0036730E"/>
    <w:p w14:paraId="4BACA771" w14:textId="39A08726" w:rsidR="00011FA0" w:rsidRPr="001933E5" w:rsidRDefault="00011FA0"/>
    <w:p w14:paraId="5E6D8243" w14:textId="2A2B2CCB" w:rsidR="00011FA0" w:rsidRPr="001933E5" w:rsidRDefault="00011FA0"/>
    <w:p w14:paraId="5562232A" w14:textId="30EBDDAC" w:rsidR="00011FA0" w:rsidRPr="001933E5" w:rsidRDefault="00011FA0"/>
    <w:p w14:paraId="63A3DA09" w14:textId="1FF08135" w:rsidR="00011FA0" w:rsidRPr="001933E5" w:rsidRDefault="00011FA0"/>
    <w:p w14:paraId="6899A458" w14:textId="6942B8DB" w:rsidR="00011FA0" w:rsidRPr="001933E5" w:rsidRDefault="00011FA0"/>
    <w:p w14:paraId="3FBA912F" w14:textId="35D86A99" w:rsidR="00011FA0" w:rsidRPr="001933E5" w:rsidRDefault="00011FA0"/>
    <w:p w14:paraId="5BFE21D7" w14:textId="3F6521FA" w:rsidR="00011FA0" w:rsidRPr="001933E5" w:rsidRDefault="00011FA0"/>
    <w:p w14:paraId="25D54ABD" w14:textId="02A1031D" w:rsidR="00011FA0" w:rsidRPr="001933E5" w:rsidRDefault="00011FA0"/>
    <w:p w14:paraId="760129D4" w14:textId="25AE8FFF" w:rsidR="00011FA0" w:rsidRPr="001933E5" w:rsidRDefault="00011FA0"/>
    <w:p w14:paraId="34D6FC49" w14:textId="36993D69" w:rsidR="00011FA0" w:rsidRPr="001933E5" w:rsidRDefault="00011FA0"/>
    <w:p w14:paraId="2FD5A429" w14:textId="053B2F94" w:rsidR="00011FA0" w:rsidRPr="001933E5" w:rsidRDefault="00F034C7" w:rsidP="00011FA0">
      <w:pPr>
        <w:jc w:val="right"/>
      </w:pPr>
      <w:r>
        <w:t xml:space="preserve">Mai </w:t>
      </w:r>
      <w:r w:rsidR="00011FA0" w:rsidRPr="001933E5">
        <w:t>202</w:t>
      </w:r>
      <w:r w:rsidR="000D3E08" w:rsidRPr="001933E5">
        <w:t>3</w:t>
      </w:r>
    </w:p>
    <w:p w14:paraId="663377E0" w14:textId="61890518" w:rsidR="00011FA0" w:rsidRPr="001933E5" w:rsidRDefault="00011FA0">
      <w:pPr>
        <w:spacing w:before="0" w:after="160" w:line="259" w:lineRule="auto"/>
        <w:jc w:val="left"/>
      </w:pPr>
      <w:r w:rsidRPr="001933E5">
        <w:br w:type="page"/>
      </w:r>
    </w:p>
    <w:p w14:paraId="264CE868" w14:textId="096BD5FC" w:rsidR="00007A4D" w:rsidRPr="001933E5" w:rsidRDefault="00007A4D" w:rsidP="00382568">
      <w:pPr>
        <w:pStyle w:val="Titre1"/>
        <w:numPr>
          <w:ilvl w:val="0"/>
          <w:numId w:val="2"/>
        </w:numPr>
        <w:rPr>
          <w:b w:val="0"/>
          <w:lang w:bidi="en-US"/>
        </w:rPr>
      </w:pPr>
      <w:r w:rsidRPr="001933E5">
        <w:rPr>
          <w:lang w:bidi="en-US"/>
        </w:rPr>
        <w:lastRenderedPageBreak/>
        <w:t>CONTEXTE</w:t>
      </w:r>
      <w:r w:rsidR="000D3E08" w:rsidRPr="001933E5">
        <w:rPr>
          <w:lang w:bidi="en-US"/>
        </w:rPr>
        <w:t xml:space="preserve"> ET JUSTIFICATION</w:t>
      </w:r>
    </w:p>
    <w:p w14:paraId="5C37B751" w14:textId="77777777" w:rsidR="007B525E" w:rsidRPr="001933E5" w:rsidRDefault="007B525E" w:rsidP="007B525E">
      <w:r w:rsidRPr="001933E5">
        <w:t xml:space="preserve">Le Projet d’Appui au Développement de l’Elevage au Mali (PADEL-M) a été préparé au cours de l’année 2017 et a été approuvé par le Conseil d’Administration de la Banque Mondiale le 28 février 2018. Sa mise en vigueur a été déclarée le 23 août 2018 et sa mise en œuvre se déroulera sur une période de six ans (2018-2024). Ce projet a vocation à intervenir sur l’ensemble du territoire national et les systèmes d’élevages ciblés sont complémentaires de ceux que soutient le PRAPS-Mali, orienté exclusivement sur le pastoralisme. Ses bénéficiaires directs ont été estimés à 340.000 ménages d’éleveurs et entrepreneurs (éleveurs et aquaculteurs intégrant le marché dans leurs objectifs de production, producteurs d’aliments, transformateurs et commerçants) des filières d’élevage ciblées (Bétail/Viande, lait, Aviculture (chair &amp; œufs) et aquaculture), en plus des institutions publiques, privées et communautaires des sous-secteurs de l’élevage et de la pêche au Mali. </w:t>
      </w:r>
    </w:p>
    <w:p w14:paraId="608074BE" w14:textId="0B1D2C00" w:rsidR="007B525E" w:rsidRPr="001933E5" w:rsidRDefault="007B525E" w:rsidP="007B525E">
      <w:r w:rsidRPr="001933E5">
        <w:t>L'objectif de développement du projet (ODP) est de</w:t>
      </w:r>
      <w:r w:rsidR="00981E50" w:rsidRPr="001933E5">
        <w:t xml:space="preserve"> </w:t>
      </w:r>
      <w:r w:rsidR="00981E50" w:rsidRPr="001933E5">
        <w:rPr>
          <w:b/>
          <w:bCs/>
          <w:i/>
          <w:iCs/>
        </w:rPr>
        <w:t>« renforcer</w:t>
      </w:r>
      <w:r w:rsidRPr="001933E5">
        <w:rPr>
          <w:b/>
          <w:bCs/>
          <w:i/>
          <w:iCs/>
        </w:rPr>
        <w:t xml:space="preserve"> la productivité et la commercialisation des produits d’origine animale issus de systèmes non pastoraux dans les filières sélectionnées, et la capacité du pays à répondre aux crises ou urgences </w:t>
      </w:r>
      <w:r w:rsidR="00981E50" w:rsidRPr="001933E5">
        <w:rPr>
          <w:b/>
          <w:bCs/>
          <w:i/>
          <w:iCs/>
        </w:rPr>
        <w:t>éligibles »</w:t>
      </w:r>
      <w:r w:rsidRPr="001933E5">
        <w:rPr>
          <w:b/>
          <w:bCs/>
          <w:i/>
          <w:iCs/>
        </w:rPr>
        <w:t>.</w:t>
      </w:r>
      <w:r w:rsidRPr="001933E5">
        <w:t xml:space="preserve"> Cet objectif est en harmonie avec la vision du gouvernement en matière de développement agricole, à savoir promouvoir « une agriculture durable, moderne et compétitive, reposant prioritairement sur des exploitations agricoles familiales reconnues et sécurisées, par la maximisation du potentiel agro écologique et du savoir-faire du pays en matière agricole, et la création d'un environnement favorable au développement d'un secteur agricole structuré de manière à assurer la souveraineté alimentaire et à faire de l'agriculture le moteur de l'économie nationale en vue de garantir le bien-être de la population ». L’ODP énonce explicitement la complémentarité avec le projet PRAPS-ML (consacré au pastoralisme) en précisant que le présent projet ne cible que les systèmes d’élevage non pastoraux.</w:t>
      </w:r>
    </w:p>
    <w:p w14:paraId="3B0B8074" w14:textId="77777777" w:rsidR="007B525E" w:rsidRPr="001933E5" w:rsidRDefault="007B525E" w:rsidP="007B525E">
      <w:r w:rsidRPr="001933E5">
        <w:t>Cet objectif est décliné en trois composantes qui sont :</w:t>
      </w:r>
    </w:p>
    <w:p w14:paraId="434BBD67" w14:textId="77777777" w:rsidR="007B525E" w:rsidRPr="001933E5" w:rsidRDefault="007B525E" w:rsidP="007B525E">
      <w:r w:rsidRPr="001933E5">
        <w:rPr>
          <w:b/>
          <w:bCs/>
          <w:i/>
          <w:iCs/>
        </w:rPr>
        <w:t>Composante 1 :</w:t>
      </w:r>
      <w:r w:rsidRPr="001933E5">
        <w:t xml:space="preserve"> Renforcement des services d’élevage avec comme sous-composantes : i) santé animale et santé publique vétérinaire ; ii) hausse de la productivité ; iii) élaboration des politiques et cadre réglementaire ;  </w:t>
      </w:r>
    </w:p>
    <w:p w14:paraId="4BADFB66" w14:textId="77777777" w:rsidR="007B525E" w:rsidRPr="001933E5" w:rsidRDefault="007B525E" w:rsidP="007B525E">
      <w:r w:rsidRPr="001933E5">
        <w:rPr>
          <w:b/>
          <w:bCs/>
          <w:i/>
          <w:iCs/>
        </w:rPr>
        <w:t>Composante 2 :</w:t>
      </w:r>
      <w:r w:rsidRPr="001933E5">
        <w:t xml:space="preserve"> Soutien à l’investissement privé avec comme sous-composante : i) organisation économique et mécanisme d'incitation ; ii) appui au cycle d’investissement ; iii) financement des investissements ; </w:t>
      </w:r>
    </w:p>
    <w:p w14:paraId="6C924FDE" w14:textId="77777777" w:rsidR="007B525E" w:rsidRPr="001933E5" w:rsidRDefault="007B525E" w:rsidP="007B525E">
      <w:r w:rsidRPr="001933E5">
        <w:rPr>
          <w:b/>
          <w:bCs/>
          <w:i/>
          <w:iCs/>
        </w:rPr>
        <w:t>Composante 3 :</w:t>
      </w:r>
      <w:r w:rsidRPr="001933E5">
        <w:t xml:space="preserve"> Prévention et gestion des crises et coordination du projet avec comme sous-composante : i) prévention et gestion des crises ; ii) appui institutionnel et coordination du projet.</w:t>
      </w:r>
    </w:p>
    <w:p w14:paraId="6F3479D7" w14:textId="1B3B5637" w:rsidR="00053F58" w:rsidRPr="001933E5" w:rsidRDefault="008F1E83" w:rsidP="00B36DE2">
      <w:pPr>
        <w:rPr>
          <w:rFonts w:asciiTheme="majorBidi" w:hAnsiTheme="majorBidi" w:cstheme="majorBidi"/>
          <w:szCs w:val="24"/>
        </w:rPr>
      </w:pPr>
      <w:r w:rsidRPr="001933E5">
        <w:rPr>
          <w:rFonts w:asciiTheme="majorBidi" w:hAnsiTheme="majorBidi" w:cstheme="majorBidi"/>
          <w:szCs w:val="24"/>
        </w:rPr>
        <w:t xml:space="preserve">Sa </w:t>
      </w:r>
      <w:r w:rsidR="00053F58" w:rsidRPr="001933E5">
        <w:rPr>
          <w:rFonts w:asciiTheme="majorBidi" w:hAnsiTheme="majorBidi" w:cstheme="majorBidi"/>
          <w:b/>
          <w:bCs/>
          <w:szCs w:val="24"/>
        </w:rPr>
        <w:t>sous-composante 1.1</w:t>
      </w:r>
      <w:r w:rsidR="00053F58" w:rsidRPr="001933E5">
        <w:rPr>
          <w:rFonts w:asciiTheme="majorBidi" w:hAnsiTheme="majorBidi" w:cstheme="majorBidi"/>
          <w:szCs w:val="24"/>
        </w:rPr>
        <w:t xml:space="preserve"> (Santé animale et santé publique) contribue à réduire les pertes dues à la mortalité et la morbidité résultant de maladies des animaux et à améliorer la santé publique. Parmi les activités devant contribuer à atteindre ces résultats, il y a entre autres l’élaboration de stratégies de prévention et de lutte contre les maladies des animaux (fièvre aphteuse, maladie de Newcastle); le renforcement des systèmes de surveillance des maladies animales émergentes et ré-émergentes et autres maladies animales prioritaires ; le soutien de programmes de vaccination et de campagnes de sensibilisation aux quatre maladies prioritaires (</w:t>
      </w:r>
      <w:r w:rsidR="001540CD" w:rsidRPr="001933E5">
        <w:rPr>
          <w:rFonts w:asciiTheme="majorBidi" w:hAnsiTheme="majorBidi" w:cstheme="majorBidi"/>
          <w:szCs w:val="24"/>
        </w:rPr>
        <w:t xml:space="preserve">PPR, </w:t>
      </w:r>
      <w:r w:rsidR="00053F58" w:rsidRPr="001933E5">
        <w:rPr>
          <w:rFonts w:asciiTheme="majorBidi" w:hAnsiTheme="majorBidi" w:cstheme="majorBidi"/>
          <w:szCs w:val="24"/>
        </w:rPr>
        <w:t xml:space="preserve">PPCB, fièvre aphteuse et la maladie de Newcastle pour les volailles), la promotion de la santé publique </w:t>
      </w:r>
      <w:r w:rsidR="00053F58" w:rsidRPr="001933E5">
        <w:rPr>
          <w:rFonts w:asciiTheme="majorBidi" w:hAnsiTheme="majorBidi" w:cstheme="majorBidi"/>
          <w:szCs w:val="24"/>
        </w:rPr>
        <w:lastRenderedPageBreak/>
        <w:t>et de la sécurité alimentaire par une amélioration du contrôle de qualité des produits d’origine animale, l’élaboration et la mise en œuvre de stratégies de lutte contre la brucellose/tuberculose/salmonellose, et l’appui à la mise en œuvre d’un plan d’action national de lutte contre la résistance aux antimicrobiens.</w:t>
      </w:r>
    </w:p>
    <w:p w14:paraId="5507B8CB" w14:textId="77777777" w:rsidR="00F340FE" w:rsidRPr="001933E5" w:rsidRDefault="00F340FE" w:rsidP="00F340FE">
      <w:r w:rsidRPr="001933E5">
        <w:t>Les bénéficiaires du PADEL-M sont estimés à 340.000 : éleveurs et aquaculteurs intégrant le marché dans leurs objectifs de production ; producteurs d’aliments, transformateurs et commerçants dont 30 % de femmes et 30 % de jeunes de 16 à 40 ans, les institutions publiques, privées et communautaires des sous-secteurs de l’Elevage et de la Pêche.</w:t>
      </w:r>
    </w:p>
    <w:p w14:paraId="7E357238" w14:textId="03BE2D35" w:rsidR="000D270D" w:rsidRPr="00F034C7" w:rsidRDefault="004C347A" w:rsidP="000D270D">
      <w:pPr>
        <w:rPr>
          <w:rFonts w:asciiTheme="majorBidi" w:hAnsiTheme="majorBidi" w:cstheme="majorBidi"/>
          <w:szCs w:val="24"/>
        </w:rPr>
      </w:pPr>
      <w:r w:rsidRPr="00F034C7">
        <w:rPr>
          <w:rFonts w:asciiTheme="majorBidi" w:hAnsiTheme="majorBidi" w:cstheme="majorBidi"/>
          <w:szCs w:val="24"/>
        </w:rPr>
        <w:t>S’agissant de la promotion de la santé publique et de la sécurité alimentaire une amélioration du contrôle de qualité des produits d’origine animale le problème devint de plus en plus crucial. En effet, l</w:t>
      </w:r>
      <w:r w:rsidR="008F7C14" w:rsidRPr="00F034C7">
        <w:rPr>
          <w:rFonts w:asciiTheme="majorBidi" w:hAnsiTheme="majorBidi" w:cstheme="majorBidi"/>
          <w:szCs w:val="24"/>
        </w:rPr>
        <w:t xml:space="preserve">’intensification de la production animale </w:t>
      </w:r>
      <w:r w:rsidRPr="00F034C7">
        <w:rPr>
          <w:rFonts w:asciiTheme="majorBidi" w:hAnsiTheme="majorBidi" w:cstheme="majorBidi"/>
          <w:szCs w:val="24"/>
        </w:rPr>
        <w:t>c</w:t>
      </w:r>
      <w:r w:rsidR="008F7C14" w:rsidRPr="00F034C7">
        <w:rPr>
          <w:rFonts w:asciiTheme="majorBidi" w:hAnsiTheme="majorBidi" w:cstheme="majorBidi"/>
          <w:szCs w:val="24"/>
        </w:rPr>
        <w:t xml:space="preserve">es dernières </w:t>
      </w:r>
      <w:r w:rsidRPr="00F034C7">
        <w:rPr>
          <w:rFonts w:asciiTheme="majorBidi" w:hAnsiTheme="majorBidi" w:cstheme="majorBidi"/>
          <w:szCs w:val="24"/>
        </w:rPr>
        <w:t>années</w:t>
      </w:r>
      <w:r w:rsidR="008F7C14" w:rsidRPr="00F034C7">
        <w:rPr>
          <w:rFonts w:asciiTheme="majorBidi" w:hAnsiTheme="majorBidi" w:cstheme="majorBidi"/>
          <w:szCs w:val="24"/>
        </w:rPr>
        <w:t xml:space="preserve"> a </w:t>
      </w:r>
      <w:r w:rsidRPr="00F034C7">
        <w:rPr>
          <w:rFonts w:asciiTheme="majorBidi" w:hAnsiTheme="majorBidi" w:cstheme="majorBidi"/>
          <w:szCs w:val="24"/>
        </w:rPr>
        <w:t>entrainé</w:t>
      </w:r>
      <w:r w:rsidR="008F7C14" w:rsidRPr="00F034C7">
        <w:rPr>
          <w:rFonts w:asciiTheme="majorBidi" w:hAnsiTheme="majorBidi" w:cstheme="majorBidi"/>
          <w:szCs w:val="24"/>
        </w:rPr>
        <w:t xml:space="preserve"> l’emploi </w:t>
      </w:r>
      <w:r w:rsidR="00894499" w:rsidRPr="00F034C7">
        <w:rPr>
          <w:rFonts w:asciiTheme="majorBidi" w:hAnsiTheme="majorBidi" w:cstheme="majorBidi"/>
          <w:szCs w:val="24"/>
        </w:rPr>
        <w:t xml:space="preserve">massif et très souvent incontrôlé </w:t>
      </w:r>
      <w:r w:rsidR="008F7C14" w:rsidRPr="00F034C7">
        <w:rPr>
          <w:rFonts w:asciiTheme="majorBidi" w:hAnsiTheme="majorBidi" w:cstheme="majorBidi"/>
          <w:szCs w:val="24"/>
        </w:rPr>
        <w:t>de médicaments vétérinaires</w:t>
      </w:r>
      <w:r w:rsidR="00894499" w:rsidRPr="00F034C7">
        <w:rPr>
          <w:rFonts w:asciiTheme="majorBidi" w:hAnsiTheme="majorBidi" w:cstheme="majorBidi"/>
          <w:szCs w:val="24"/>
        </w:rPr>
        <w:t>. Il</w:t>
      </w:r>
      <w:r w:rsidR="00130BD3" w:rsidRPr="00F034C7">
        <w:rPr>
          <w:rFonts w:asciiTheme="majorBidi" w:hAnsiTheme="majorBidi" w:cstheme="majorBidi"/>
          <w:szCs w:val="24"/>
        </w:rPr>
        <w:t>s</w:t>
      </w:r>
      <w:r w:rsidR="00894499" w:rsidRPr="00F034C7">
        <w:rPr>
          <w:rFonts w:asciiTheme="majorBidi" w:hAnsiTheme="majorBidi" w:cstheme="majorBidi"/>
          <w:szCs w:val="24"/>
        </w:rPr>
        <w:t xml:space="preserve"> </w:t>
      </w:r>
      <w:r w:rsidR="008F7C14" w:rsidRPr="00F034C7">
        <w:rPr>
          <w:rFonts w:asciiTheme="majorBidi" w:hAnsiTheme="majorBidi" w:cstheme="majorBidi"/>
          <w:szCs w:val="24"/>
        </w:rPr>
        <w:t xml:space="preserve">sont utilisés </w:t>
      </w:r>
      <w:r w:rsidR="00894499" w:rsidRPr="00F034C7">
        <w:rPr>
          <w:rFonts w:asciiTheme="majorBidi" w:hAnsiTheme="majorBidi" w:cstheme="majorBidi"/>
          <w:szCs w:val="24"/>
        </w:rPr>
        <w:t>et en</w:t>
      </w:r>
      <w:r w:rsidR="008F7C14" w:rsidRPr="00F034C7">
        <w:rPr>
          <w:rFonts w:asciiTheme="majorBidi" w:hAnsiTheme="majorBidi" w:cstheme="majorBidi"/>
          <w:szCs w:val="24"/>
        </w:rPr>
        <w:t xml:space="preserve"> traitement curatif</w:t>
      </w:r>
      <w:r w:rsidR="002C5403" w:rsidRPr="00F034C7">
        <w:rPr>
          <w:rFonts w:asciiTheme="majorBidi" w:hAnsiTheme="majorBidi" w:cstheme="majorBidi"/>
          <w:szCs w:val="24"/>
        </w:rPr>
        <w:t xml:space="preserve"> </w:t>
      </w:r>
      <w:r w:rsidR="00894499" w:rsidRPr="00F034C7">
        <w:rPr>
          <w:rFonts w:asciiTheme="majorBidi" w:hAnsiTheme="majorBidi" w:cstheme="majorBidi"/>
          <w:szCs w:val="24"/>
        </w:rPr>
        <w:t>et en</w:t>
      </w:r>
      <w:r w:rsidR="008F7C14" w:rsidRPr="00F034C7">
        <w:rPr>
          <w:rFonts w:asciiTheme="majorBidi" w:hAnsiTheme="majorBidi" w:cstheme="majorBidi"/>
          <w:szCs w:val="24"/>
        </w:rPr>
        <w:t xml:space="preserve"> traitement préventif pour pallier </w:t>
      </w:r>
      <w:r w:rsidR="00894499" w:rsidRPr="00F034C7">
        <w:rPr>
          <w:rFonts w:asciiTheme="majorBidi" w:hAnsiTheme="majorBidi" w:cstheme="majorBidi"/>
          <w:szCs w:val="24"/>
        </w:rPr>
        <w:t>le manque</w:t>
      </w:r>
      <w:r w:rsidR="008F7C14" w:rsidRPr="00F034C7">
        <w:rPr>
          <w:rFonts w:asciiTheme="majorBidi" w:hAnsiTheme="majorBidi" w:cstheme="majorBidi"/>
          <w:szCs w:val="24"/>
        </w:rPr>
        <w:t xml:space="preserve"> d’hygiène dans</w:t>
      </w:r>
      <w:r w:rsidR="002C5403" w:rsidRPr="00F034C7">
        <w:rPr>
          <w:rFonts w:asciiTheme="majorBidi" w:hAnsiTheme="majorBidi" w:cstheme="majorBidi"/>
          <w:szCs w:val="24"/>
        </w:rPr>
        <w:t xml:space="preserve"> </w:t>
      </w:r>
      <w:r w:rsidR="008F7C14" w:rsidRPr="00F034C7">
        <w:rPr>
          <w:rFonts w:asciiTheme="majorBidi" w:hAnsiTheme="majorBidi" w:cstheme="majorBidi"/>
          <w:szCs w:val="24"/>
        </w:rPr>
        <w:t>l</w:t>
      </w:r>
      <w:r w:rsidR="00130BD3" w:rsidRPr="00F034C7">
        <w:rPr>
          <w:rFonts w:asciiTheme="majorBidi" w:hAnsiTheme="majorBidi" w:cstheme="majorBidi"/>
          <w:szCs w:val="24"/>
        </w:rPr>
        <w:t>es exploitations</w:t>
      </w:r>
      <w:r w:rsidR="008F7C14" w:rsidRPr="00F034C7">
        <w:rPr>
          <w:rFonts w:asciiTheme="majorBidi" w:hAnsiTheme="majorBidi" w:cstheme="majorBidi"/>
          <w:szCs w:val="24"/>
        </w:rPr>
        <w:t xml:space="preserve">. </w:t>
      </w:r>
      <w:r w:rsidR="002E3147" w:rsidRPr="00F034C7">
        <w:rPr>
          <w:rFonts w:asciiTheme="majorBidi" w:hAnsiTheme="majorBidi" w:cstheme="majorBidi"/>
          <w:szCs w:val="24"/>
        </w:rPr>
        <w:t>Même si l’utilisation</w:t>
      </w:r>
      <w:r w:rsidR="008F7C14" w:rsidRPr="00F034C7">
        <w:rPr>
          <w:rFonts w:asciiTheme="majorBidi" w:hAnsiTheme="majorBidi" w:cstheme="majorBidi"/>
          <w:szCs w:val="24"/>
        </w:rPr>
        <w:t xml:space="preserve"> </w:t>
      </w:r>
      <w:r w:rsidR="003A472C" w:rsidRPr="00F034C7">
        <w:rPr>
          <w:rFonts w:asciiTheme="majorBidi" w:hAnsiTheme="majorBidi" w:cstheme="majorBidi"/>
          <w:szCs w:val="24"/>
        </w:rPr>
        <w:t>massive des médicaments vétérinaires</w:t>
      </w:r>
      <w:r w:rsidR="008F7C14" w:rsidRPr="00F034C7">
        <w:rPr>
          <w:rFonts w:asciiTheme="majorBidi" w:hAnsiTheme="majorBidi" w:cstheme="majorBidi"/>
          <w:szCs w:val="24"/>
        </w:rPr>
        <w:t xml:space="preserve"> est</w:t>
      </w:r>
      <w:r w:rsidR="002C5403" w:rsidRPr="00F034C7">
        <w:rPr>
          <w:rFonts w:asciiTheme="majorBidi" w:hAnsiTheme="majorBidi" w:cstheme="majorBidi"/>
          <w:szCs w:val="24"/>
        </w:rPr>
        <w:t xml:space="preserve"> </w:t>
      </w:r>
      <w:r w:rsidR="008F7C14" w:rsidRPr="00F034C7">
        <w:rPr>
          <w:rFonts w:asciiTheme="majorBidi" w:hAnsiTheme="majorBidi" w:cstheme="majorBidi"/>
          <w:szCs w:val="24"/>
        </w:rPr>
        <w:t xml:space="preserve">considérée comme l’un des progrès majeurs de la médecine, car </w:t>
      </w:r>
      <w:r w:rsidR="003A472C" w:rsidRPr="00F034C7">
        <w:rPr>
          <w:rFonts w:asciiTheme="majorBidi" w:hAnsiTheme="majorBidi" w:cstheme="majorBidi"/>
          <w:szCs w:val="24"/>
        </w:rPr>
        <w:t>ayant</w:t>
      </w:r>
      <w:r w:rsidR="002C5403" w:rsidRPr="00F034C7">
        <w:rPr>
          <w:rFonts w:asciiTheme="majorBidi" w:hAnsiTheme="majorBidi" w:cstheme="majorBidi"/>
          <w:szCs w:val="24"/>
        </w:rPr>
        <w:t xml:space="preserve"> </w:t>
      </w:r>
      <w:r w:rsidR="008F7C14" w:rsidRPr="00F034C7">
        <w:rPr>
          <w:rFonts w:asciiTheme="majorBidi" w:hAnsiTheme="majorBidi" w:cstheme="majorBidi"/>
          <w:szCs w:val="24"/>
        </w:rPr>
        <w:t xml:space="preserve">permis de réduire de manière </w:t>
      </w:r>
      <w:r w:rsidR="003A472C" w:rsidRPr="00F034C7">
        <w:rPr>
          <w:rFonts w:asciiTheme="majorBidi" w:hAnsiTheme="majorBidi" w:cstheme="majorBidi"/>
          <w:szCs w:val="24"/>
        </w:rPr>
        <w:t>significative</w:t>
      </w:r>
      <w:r w:rsidR="008F7C14" w:rsidRPr="00F034C7">
        <w:rPr>
          <w:rFonts w:asciiTheme="majorBidi" w:hAnsiTheme="majorBidi" w:cstheme="majorBidi"/>
          <w:szCs w:val="24"/>
        </w:rPr>
        <w:t xml:space="preserve"> la morbidité et la mortalité</w:t>
      </w:r>
      <w:r w:rsidR="002C5403" w:rsidRPr="00F034C7">
        <w:rPr>
          <w:rFonts w:asciiTheme="majorBidi" w:hAnsiTheme="majorBidi" w:cstheme="majorBidi"/>
          <w:szCs w:val="24"/>
        </w:rPr>
        <w:t xml:space="preserve"> </w:t>
      </w:r>
      <w:r w:rsidR="008F7C14" w:rsidRPr="00F034C7">
        <w:rPr>
          <w:rFonts w:asciiTheme="majorBidi" w:hAnsiTheme="majorBidi" w:cstheme="majorBidi"/>
          <w:szCs w:val="24"/>
        </w:rPr>
        <w:t>due aux nombreuses maladies infectieuses d’étiologie bactérienne</w:t>
      </w:r>
      <w:r w:rsidR="003A472C" w:rsidRPr="00F034C7">
        <w:rPr>
          <w:rFonts w:asciiTheme="majorBidi" w:hAnsiTheme="majorBidi" w:cstheme="majorBidi"/>
          <w:szCs w:val="24"/>
        </w:rPr>
        <w:t>,</w:t>
      </w:r>
      <w:r w:rsidR="008F7C14" w:rsidRPr="00F034C7">
        <w:rPr>
          <w:rFonts w:asciiTheme="majorBidi" w:hAnsiTheme="majorBidi" w:cstheme="majorBidi"/>
          <w:szCs w:val="24"/>
        </w:rPr>
        <w:t xml:space="preserve"> </w:t>
      </w:r>
      <w:r w:rsidR="003A472C" w:rsidRPr="00F034C7">
        <w:rPr>
          <w:rFonts w:asciiTheme="majorBidi" w:hAnsiTheme="majorBidi" w:cstheme="majorBidi"/>
          <w:szCs w:val="24"/>
        </w:rPr>
        <w:t xml:space="preserve">elle engendre des problèmes. En effet, les médicaments </w:t>
      </w:r>
      <w:r w:rsidR="0082287E" w:rsidRPr="00F034C7">
        <w:rPr>
          <w:rFonts w:asciiTheme="majorBidi" w:hAnsiTheme="majorBidi" w:cstheme="majorBidi"/>
          <w:szCs w:val="24"/>
        </w:rPr>
        <w:t xml:space="preserve">entrainent </w:t>
      </w:r>
      <w:r w:rsidR="008F7C14" w:rsidRPr="00F034C7">
        <w:rPr>
          <w:rFonts w:asciiTheme="majorBidi" w:hAnsiTheme="majorBidi" w:cstheme="majorBidi"/>
          <w:szCs w:val="24"/>
        </w:rPr>
        <w:t xml:space="preserve">la présence des résidus dans les </w:t>
      </w:r>
      <w:r w:rsidR="0082287E" w:rsidRPr="00F034C7">
        <w:rPr>
          <w:rFonts w:asciiTheme="majorBidi" w:hAnsiTheme="majorBidi" w:cstheme="majorBidi"/>
          <w:szCs w:val="24"/>
        </w:rPr>
        <w:t xml:space="preserve">denrées d’origines animales, surtout si les </w:t>
      </w:r>
      <w:r w:rsidR="000D270D" w:rsidRPr="00F034C7">
        <w:rPr>
          <w:rFonts w:ascii="TimesNewRomanPSMT" w:hAnsi="TimesNewRomanPSMT" w:cs="TimesNewRomanPSMT"/>
          <w:szCs w:val="24"/>
        </w:rPr>
        <w:t xml:space="preserve">conditions d’utilisation (posologie et temps d’attente) </w:t>
      </w:r>
      <w:r w:rsidR="0082287E" w:rsidRPr="00F034C7">
        <w:rPr>
          <w:rFonts w:asciiTheme="majorBidi" w:hAnsiTheme="majorBidi" w:cstheme="majorBidi"/>
          <w:szCs w:val="24"/>
        </w:rPr>
        <w:t xml:space="preserve">ne sont pas </w:t>
      </w:r>
      <w:r w:rsidR="000D270D" w:rsidRPr="00F034C7">
        <w:rPr>
          <w:rFonts w:asciiTheme="majorBidi" w:hAnsiTheme="majorBidi" w:cstheme="majorBidi"/>
          <w:szCs w:val="24"/>
        </w:rPr>
        <w:t>respectées</w:t>
      </w:r>
      <w:r w:rsidR="0082287E" w:rsidRPr="00F034C7">
        <w:rPr>
          <w:rFonts w:asciiTheme="majorBidi" w:hAnsiTheme="majorBidi" w:cstheme="majorBidi"/>
          <w:szCs w:val="24"/>
        </w:rPr>
        <w:t xml:space="preserve">. </w:t>
      </w:r>
    </w:p>
    <w:p w14:paraId="6E7688BE" w14:textId="77777777" w:rsidR="00711EBE" w:rsidRPr="00F034C7" w:rsidRDefault="008F7C14" w:rsidP="00711EBE">
      <w:r w:rsidRPr="00F034C7">
        <w:t>Avec la mondialisation, l’agriculture des pays en développement, pour</w:t>
      </w:r>
      <w:r w:rsidR="00750162" w:rsidRPr="00F034C7">
        <w:t xml:space="preserve"> </w:t>
      </w:r>
      <w:r w:rsidRPr="00F034C7">
        <w:t>percer le marché international, doit être compétitive à travers les</w:t>
      </w:r>
      <w:r w:rsidR="00750162" w:rsidRPr="00F034C7">
        <w:t xml:space="preserve"> </w:t>
      </w:r>
      <w:r w:rsidRPr="00F034C7">
        <w:t>produits offerts en qualité et en quantité. Ainsi, la création d’un cadre</w:t>
      </w:r>
      <w:r w:rsidR="00750162" w:rsidRPr="00F034C7">
        <w:t xml:space="preserve"> </w:t>
      </w:r>
      <w:r w:rsidRPr="00F034C7">
        <w:t>de normalisation et d’assurance qualité visant à renforcer</w:t>
      </w:r>
      <w:r w:rsidR="00750162" w:rsidRPr="00F034C7">
        <w:t xml:space="preserve"> </w:t>
      </w:r>
      <w:r w:rsidRPr="00F034C7">
        <w:t>l’environnement de production des entreprises et l’innocuité des</w:t>
      </w:r>
      <w:r w:rsidR="00750162" w:rsidRPr="00F034C7">
        <w:t xml:space="preserve"> </w:t>
      </w:r>
      <w:r w:rsidRPr="00F034C7">
        <w:t>aliments en matière de présence de produits dangereux pour la santé</w:t>
      </w:r>
      <w:r w:rsidR="00750162" w:rsidRPr="00F034C7">
        <w:t xml:space="preserve"> </w:t>
      </w:r>
      <w:r w:rsidRPr="00F034C7">
        <w:t>humaine et animale, est une nécessité pour le développement d’un</w:t>
      </w:r>
      <w:r w:rsidR="00750162" w:rsidRPr="00F034C7">
        <w:t xml:space="preserve"> </w:t>
      </w:r>
      <w:r w:rsidRPr="00F034C7">
        <w:t>élevage durable. En effet, la durabilité des systèmes d’élevage des</w:t>
      </w:r>
      <w:r w:rsidR="00750162" w:rsidRPr="00F034C7">
        <w:t xml:space="preserve"> </w:t>
      </w:r>
      <w:r w:rsidRPr="00F034C7">
        <w:t>pays en développement doit répondre à la demande en produits</w:t>
      </w:r>
      <w:r w:rsidR="00750162" w:rsidRPr="00F034C7">
        <w:t xml:space="preserve"> </w:t>
      </w:r>
      <w:r w:rsidRPr="00F034C7">
        <w:t>d’origine animale sans compromettre à l’avenir les besoins</w:t>
      </w:r>
      <w:r w:rsidR="00750162" w:rsidRPr="00F034C7">
        <w:t xml:space="preserve"> </w:t>
      </w:r>
      <w:r w:rsidRPr="00F034C7">
        <w:t>nutritionnels des populations et la sauvegarde de l’environnement.</w:t>
      </w:r>
      <w:r w:rsidR="00711EBE" w:rsidRPr="00F034C7">
        <w:t xml:space="preserve"> </w:t>
      </w:r>
    </w:p>
    <w:p w14:paraId="463D5D44" w14:textId="60650AEC" w:rsidR="00711EBE" w:rsidRPr="00F034C7" w:rsidRDefault="00711EBE" w:rsidP="00711EBE">
      <w:r w:rsidRPr="00F034C7">
        <w:t>Ces évolutions s’effectuent dans un contexte changeant de la demande du marché, de la production et de l’efficience des technologies qui valorisent des approches innovantes et des pratiques incluant des solutions aux plans institutionnel, politique et commercial, mises en œuvre le plus souvent dans un contexte de chaîne de valeur.</w:t>
      </w:r>
    </w:p>
    <w:p w14:paraId="30BDEBFD" w14:textId="627B232B" w:rsidR="00711EBE" w:rsidRPr="00F034C7" w:rsidRDefault="00711EBE" w:rsidP="00711EBE">
      <w:r w:rsidRPr="00F034C7">
        <w:t xml:space="preserve">Actuellement, avec le développement de l’économie de marché, une libéralisation de la profession vétérinaire est observée. Cependant, peu de contrôle est exercé sur le circuit de distribution des produits pharmaceutiques vétérinaires et phytosanitaires dans la plupart des pays africains. Pire, jusqu’à ce jour une législation appropriée </w:t>
      </w:r>
      <w:r w:rsidR="00B54CDA" w:rsidRPr="00F034C7">
        <w:t xml:space="preserve">laisse à désirer </w:t>
      </w:r>
      <w:r w:rsidRPr="00F034C7">
        <w:t>pour garantir la qualité des divers produits livrés sur le marché africain.</w:t>
      </w:r>
    </w:p>
    <w:p w14:paraId="0B1D8B9B" w14:textId="01EBC6CB" w:rsidR="008F7C14" w:rsidRPr="00F034C7" w:rsidRDefault="008F7C14" w:rsidP="004148BB">
      <w:r w:rsidRPr="00F034C7">
        <w:t>Outre les risques sanitaires pour les populations locales, la présence</w:t>
      </w:r>
      <w:r w:rsidR="00750162" w:rsidRPr="00F034C7">
        <w:t xml:space="preserve"> </w:t>
      </w:r>
      <w:r w:rsidRPr="00F034C7">
        <w:t>des résidus de médicaments vétérinaires dans les denrées d’origine</w:t>
      </w:r>
      <w:r w:rsidR="00217752" w:rsidRPr="00F034C7">
        <w:t xml:space="preserve"> </w:t>
      </w:r>
      <w:r w:rsidRPr="00F034C7">
        <w:t>animale peut compromettre les échanges internationaux suite aux</w:t>
      </w:r>
      <w:r w:rsidR="00217752" w:rsidRPr="00F034C7">
        <w:t xml:space="preserve"> </w:t>
      </w:r>
      <w:r w:rsidRPr="00F034C7">
        <w:t>accords sur l’application des mesures sanitaires et phytosanitaires de</w:t>
      </w:r>
      <w:r w:rsidR="00217752" w:rsidRPr="00F034C7">
        <w:t xml:space="preserve"> </w:t>
      </w:r>
      <w:r w:rsidRPr="00F034C7">
        <w:t xml:space="preserve">l’Organisation </w:t>
      </w:r>
      <w:r w:rsidR="00B54CDA" w:rsidRPr="00F034C7">
        <w:t>M</w:t>
      </w:r>
      <w:r w:rsidRPr="00F034C7">
        <w:t xml:space="preserve">ondiale du </w:t>
      </w:r>
      <w:r w:rsidR="00B54CDA" w:rsidRPr="00F034C7">
        <w:t>C</w:t>
      </w:r>
      <w:r w:rsidRPr="00F034C7">
        <w:t>ommerce (OMC) instituant la</w:t>
      </w:r>
      <w:r w:rsidR="00217752" w:rsidRPr="00F034C7">
        <w:t xml:space="preserve"> </w:t>
      </w:r>
      <w:r w:rsidRPr="00F034C7">
        <w:t xml:space="preserve">globalisation des marchés et ceux de l’Union </w:t>
      </w:r>
      <w:r w:rsidR="00B54CDA" w:rsidRPr="00F034C7">
        <w:t>E</w:t>
      </w:r>
      <w:r w:rsidRPr="00F034C7">
        <w:t>conomique et</w:t>
      </w:r>
      <w:r w:rsidR="00217752" w:rsidRPr="00F034C7">
        <w:t xml:space="preserve"> </w:t>
      </w:r>
      <w:r w:rsidR="00B54CDA" w:rsidRPr="00F034C7">
        <w:t>M</w:t>
      </w:r>
      <w:r w:rsidRPr="00F034C7">
        <w:t xml:space="preserve">onétaire </w:t>
      </w:r>
      <w:r w:rsidR="00B54CDA" w:rsidRPr="00F034C7">
        <w:t>O</w:t>
      </w:r>
      <w:r w:rsidRPr="00F034C7">
        <w:t>uest-</w:t>
      </w:r>
      <w:r w:rsidR="00B54CDA" w:rsidRPr="00F034C7">
        <w:t>A</w:t>
      </w:r>
      <w:r w:rsidRPr="00F034C7">
        <w:t>fricaine</w:t>
      </w:r>
      <w:r w:rsidR="00217752" w:rsidRPr="00F034C7">
        <w:t xml:space="preserve"> </w:t>
      </w:r>
      <w:r w:rsidRPr="00F034C7">
        <w:t>(UEMOA) instituant le marché des États</w:t>
      </w:r>
      <w:r w:rsidR="00217752" w:rsidRPr="00F034C7">
        <w:t xml:space="preserve"> </w:t>
      </w:r>
      <w:r w:rsidR="00B54CDA" w:rsidRPr="00F034C7">
        <w:t>O</w:t>
      </w:r>
      <w:r w:rsidRPr="00F034C7">
        <w:t>uest-</w:t>
      </w:r>
      <w:r w:rsidR="00B54CDA" w:rsidRPr="00F034C7">
        <w:t>A</w:t>
      </w:r>
      <w:r w:rsidRPr="00F034C7">
        <w:t>fricains. Le respect des normes fixées par le Codex</w:t>
      </w:r>
      <w:r w:rsidR="00217752" w:rsidRPr="00F034C7">
        <w:t xml:space="preserve"> </w:t>
      </w:r>
      <w:r w:rsidRPr="00F034C7">
        <w:t xml:space="preserve">Alimentarius en matière de résidus de </w:t>
      </w:r>
      <w:r w:rsidRPr="00F034C7">
        <w:lastRenderedPageBreak/>
        <w:t>produits vétérinaires devrait</w:t>
      </w:r>
      <w:r w:rsidR="00217752" w:rsidRPr="00F034C7">
        <w:t xml:space="preserve"> </w:t>
      </w:r>
      <w:r w:rsidRPr="00F034C7">
        <w:t>être un gage de qualité pour permettre aux éleveurs africains d’accéder</w:t>
      </w:r>
      <w:r w:rsidR="00217752" w:rsidRPr="00F034C7">
        <w:t xml:space="preserve"> </w:t>
      </w:r>
      <w:r w:rsidRPr="00F034C7">
        <w:t>à d’autres marchés.</w:t>
      </w:r>
    </w:p>
    <w:p w14:paraId="658F01FF" w14:textId="193F0BBF" w:rsidR="008F7C14" w:rsidRPr="001933E5" w:rsidRDefault="008F7C14" w:rsidP="00D25381">
      <w:r w:rsidRPr="001933E5">
        <w:t>Toute une série de dangers biologiques et chimiques d’origine</w:t>
      </w:r>
      <w:r w:rsidR="00217752" w:rsidRPr="001933E5">
        <w:t xml:space="preserve"> </w:t>
      </w:r>
      <w:r w:rsidRPr="001933E5">
        <w:t>alimentaire, connus ou nouveaux, posent des risques d’ordre sanitaire. Dans l’Union européenne (UE), suite à une série de crises</w:t>
      </w:r>
      <w:r w:rsidR="0078189D" w:rsidRPr="001933E5">
        <w:t xml:space="preserve"> </w:t>
      </w:r>
      <w:r w:rsidRPr="001933E5">
        <w:t>sanitaires, le dispositif de sécurité sanitaire a évolué dans le cadre du</w:t>
      </w:r>
      <w:r w:rsidR="0078189D" w:rsidRPr="001933E5">
        <w:t xml:space="preserve"> </w:t>
      </w:r>
      <w:r w:rsidRPr="001933E5">
        <w:t>concept d’analyse des risques. Cette évolution a abouti à une démarche d’évaluation et de gestion des risques de l’étable à la table, conduisant à la création d’agences de sécurité sanitaire au niveau</w:t>
      </w:r>
      <w:r w:rsidR="0078189D" w:rsidRPr="001933E5">
        <w:t xml:space="preserve"> </w:t>
      </w:r>
      <w:r w:rsidRPr="001933E5">
        <w:t>européen. Concernant les médicaments vétérinaires utilisés en</w:t>
      </w:r>
      <w:r w:rsidR="0078189D" w:rsidRPr="001933E5">
        <w:t xml:space="preserve"> </w:t>
      </w:r>
      <w:r w:rsidRPr="001933E5">
        <w:t>production animale, les risques associés à la présence de résidus ont</w:t>
      </w:r>
      <w:r w:rsidR="0078189D" w:rsidRPr="001933E5">
        <w:t xml:space="preserve"> </w:t>
      </w:r>
      <w:r w:rsidRPr="001933E5">
        <w:t>été pris en compte dès les années 80, notamment dans le cadre de</w:t>
      </w:r>
      <w:r w:rsidR="0078189D" w:rsidRPr="001933E5">
        <w:t xml:space="preserve"> </w:t>
      </w:r>
      <w:r w:rsidRPr="001933E5">
        <w:t>l’harmonisation européenne des réglementations sur le médicament</w:t>
      </w:r>
      <w:r w:rsidR="0078189D" w:rsidRPr="001933E5">
        <w:t xml:space="preserve"> </w:t>
      </w:r>
      <w:r w:rsidRPr="001933E5">
        <w:t>vétérinaire. L’UE a fait évoluer ces dix dernières années son cadre</w:t>
      </w:r>
      <w:r w:rsidR="0078189D" w:rsidRPr="001933E5">
        <w:t xml:space="preserve"> </w:t>
      </w:r>
      <w:r w:rsidRPr="001933E5">
        <w:t>réglementaire afin de mieux veiller, évaluer, surveiller et contrôler les</w:t>
      </w:r>
      <w:r w:rsidR="0078189D" w:rsidRPr="001933E5">
        <w:t xml:space="preserve"> </w:t>
      </w:r>
      <w:r w:rsidRPr="001933E5">
        <w:t>productions alimentaires dans le contexte de la « Food Law ». Plus</w:t>
      </w:r>
      <w:r w:rsidR="0078189D" w:rsidRPr="001933E5">
        <w:t xml:space="preserve"> </w:t>
      </w:r>
      <w:r w:rsidRPr="001933E5">
        <w:t>récemment, l’usage des anti-infectieux en élevage et sa contribution</w:t>
      </w:r>
      <w:r w:rsidR="0078189D" w:rsidRPr="001933E5">
        <w:t xml:space="preserve"> </w:t>
      </w:r>
      <w:r w:rsidRPr="001933E5">
        <w:t>dans le développement de l’antibiorésistance a fait l’objet de</w:t>
      </w:r>
      <w:r w:rsidR="0078189D" w:rsidRPr="001933E5">
        <w:t xml:space="preserve"> </w:t>
      </w:r>
      <w:r w:rsidRPr="001933E5">
        <w:t>beaucoup d’attention avec la mise en place de programmes de</w:t>
      </w:r>
      <w:r w:rsidR="0078189D" w:rsidRPr="001933E5">
        <w:t xml:space="preserve"> </w:t>
      </w:r>
      <w:r w:rsidRPr="001933E5">
        <w:t>surveillance communautaires et nationaux de la résistance chez les</w:t>
      </w:r>
      <w:r w:rsidR="0078189D" w:rsidRPr="001933E5">
        <w:t xml:space="preserve"> </w:t>
      </w:r>
      <w:r w:rsidRPr="001933E5">
        <w:t>bactéries zoonotiques.</w:t>
      </w:r>
    </w:p>
    <w:p w14:paraId="7AFABA21" w14:textId="5DB9C591" w:rsidR="00B36DE2" w:rsidRPr="001933E5" w:rsidRDefault="008F7C14" w:rsidP="00D25381">
      <w:r w:rsidRPr="001933E5">
        <w:t>En Afrique, et particulièrement en Afrique de l’Ouest, seuls les agents</w:t>
      </w:r>
      <w:r w:rsidR="0078189D" w:rsidRPr="001933E5">
        <w:t xml:space="preserve"> </w:t>
      </w:r>
      <w:r w:rsidRPr="001933E5">
        <w:t>microbiens pathogènes, les résidus de pesticides et les aflatoxines ont</w:t>
      </w:r>
      <w:r w:rsidR="0078189D" w:rsidRPr="001933E5">
        <w:t xml:space="preserve"> </w:t>
      </w:r>
      <w:r w:rsidRPr="001933E5">
        <w:t>fait l’objet d’une démarche de protection de la sécurité sanitaire des</w:t>
      </w:r>
      <w:r w:rsidR="0078189D" w:rsidRPr="001933E5">
        <w:t xml:space="preserve"> </w:t>
      </w:r>
      <w:r w:rsidRPr="001933E5">
        <w:t>aliments destinés à la consommation humaine. Ces dangers ont été les</w:t>
      </w:r>
      <w:r w:rsidR="0078189D" w:rsidRPr="001933E5">
        <w:t xml:space="preserve"> </w:t>
      </w:r>
      <w:r w:rsidRPr="001933E5">
        <w:t>plus relatés comme menaçant la santé publique. En avril 2007, les huit</w:t>
      </w:r>
      <w:r w:rsidR="0078189D" w:rsidRPr="001933E5">
        <w:t xml:space="preserve"> </w:t>
      </w:r>
      <w:r w:rsidRPr="001933E5">
        <w:t>pays de l’UEMOA (Bénin, Burkina-Faso, Côte d’Ivoire, Mali, Niger,</w:t>
      </w:r>
      <w:r w:rsidR="0078189D" w:rsidRPr="001933E5">
        <w:t xml:space="preserve"> </w:t>
      </w:r>
      <w:r w:rsidRPr="001933E5">
        <w:t>Guinée-Bissau, Sénégal et Togo) ont adopté le règlement</w:t>
      </w:r>
      <w:r w:rsidR="0078189D" w:rsidRPr="001933E5">
        <w:t xml:space="preserve"> </w:t>
      </w:r>
      <w:r w:rsidRPr="001933E5">
        <w:t>07/2007/CM/UEMOA relatif à la sécurité sanitaire des végétaux, des</w:t>
      </w:r>
      <w:r w:rsidR="0078189D" w:rsidRPr="001933E5">
        <w:t xml:space="preserve"> </w:t>
      </w:r>
      <w:r w:rsidRPr="001933E5">
        <w:t>animaux et des aliments dans l’espace UEMOA. Récemment, en</w:t>
      </w:r>
      <w:r w:rsidR="0078189D" w:rsidRPr="001933E5">
        <w:t xml:space="preserve"> </w:t>
      </w:r>
      <w:r w:rsidRPr="001933E5">
        <w:t>2010 et en 2011, deux sessions de formation ont eu lieu au Bénin pour</w:t>
      </w:r>
      <w:r w:rsidR="0078189D" w:rsidRPr="001933E5">
        <w:t xml:space="preserve"> </w:t>
      </w:r>
      <w:r w:rsidRPr="001933E5">
        <w:t>familiariser les différents pays au cadre théorique de l’analyse des</w:t>
      </w:r>
      <w:r w:rsidR="0078189D" w:rsidRPr="001933E5">
        <w:t xml:space="preserve"> </w:t>
      </w:r>
      <w:r w:rsidRPr="001933E5">
        <w:t>risques sanitaires. En ce qui concerne les résidus de</w:t>
      </w:r>
      <w:r w:rsidR="0078189D" w:rsidRPr="001933E5">
        <w:t xml:space="preserve"> </w:t>
      </w:r>
      <w:r w:rsidRPr="001933E5">
        <w:t>médicaments vétérinaires dans les aliments, l’UEMOA ne dispose pas</w:t>
      </w:r>
      <w:r w:rsidR="0078189D" w:rsidRPr="001933E5">
        <w:t xml:space="preserve"> </w:t>
      </w:r>
      <w:r w:rsidRPr="001933E5">
        <w:t>encore d’un système fonctionnel de recherche des résidus</w:t>
      </w:r>
      <w:r w:rsidR="0078189D" w:rsidRPr="001933E5">
        <w:t xml:space="preserve"> </w:t>
      </w:r>
      <w:r w:rsidRPr="001933E5">
        <w:t>médicamenteux dans les aliments d’origine animale. Toutefois, les</w:t>
      </w:r>
      <w:r w:rsidR="0078189D" w:rsidRPr="001933E5">
        <w:t xml:space="preserve"> </w:t>
      </w:r>
      <w:r w:rsidRPr="001933E5">
        <w:t>experts chargés de valider les dossiers sont plutôt regardants sur les</w:t>
      </w:r>
      <w:r w:rsidR="0078189D" w:rsidRPr="001933E5">
        <w:t xml:space="preserve"> </w:t>
      </w:r>
      <w:r w:rsidRPr="001933E5">
        <w:t>délais d’attente afin de réduire au maximum les résidus</w:t>
      </w:r>
      <w:r w:rsidR="0078189D" w:rsidRPr="001933E5">
        <w:t xml:space="preserve"> </w:t>
      </w:r>
      <w:r w:rsidRPr="001933E5">
        <w:t>médicamenteux dans les aliments. Très peu d’études se sont penchées</w:t>
      </w:r>
      <w:r w:rsidR="0078189D" w:rsidRPr="001933E5">
        <w:t xml:space="preserve"> </w:t>
      </w:r>
      <w:r w:rsidRPr="001933E5">
        <w:t>sur les résidus d’antimicrobiens affectant la sécurité sanitaire des</w:t>
      </w:r>
      <w:r w:rsidR="0078189D" w:rsidRPr="001933E5">
        <w:t xml:space="preserve"> </w:t>
      </w:r>
      <w:r w:rsidRPr="001933E5">
        <w:t>aliments. Cependant, le non-respect des délais d’attente dans les</w:t>
      </w:r>
      <w:r w:rsidR="0078189D" w:rsidRPr="001933E5">
        <w:t xml:space="preserve"> </w:t>
      </w:r>
      <w:r w:rsidRPr="001933E5">
        <w:t>pays en développement a pour conséquence une exposition à des</w:t>
      </w:r>
      <w:r w:rsidR="0078189D" w:rsidRPr="001933E5">
        <w:t xml:space="preserve"> </w:t>
      </w:r>
      <w:r w:rsidRPr="001933E5">
        <w:t>taux élevés de résidus d’antimicrobiens dans ces pays.</w:t>
      </w:r>
    </w:p>
    <w:p w14:paraId="37D347BF" w14:textId="42B08FE7" w:rsidR="00007A4D" w:rsidRPr="001933E5" w:rsidRDefault="00100C2D">
      <w:r w:rsidRPr="001933E5">
        <w:rPr>
          <w:rFonts w:cs="Times New Roman"/>
          <w:szCs w:val="24"/>
        </w:rPr>
        <w:t>L</w:t>
      </w:r>
      <w:r w:rsidR="00CB52B9" w:rsidRPr="001933E5">
        <w:rPr>
          <w:rFonts w:cs="Times New Roman"/>
          <w:szCs w:val="24"/>
        </w:rPr>
        <w:t xml:space="preserve">es présents termes de référence sont élaborés, en vue de recruter un consultant </w:t>
      </w:r>
      <w:r w:rsidRPr="001933E5">
        <w:rPr>
          <w:rFonts w:cs="Times New Roman"/>
          <w:szCs w:val="24"/>
        </w:rPr>
        <w:t>individuel pour</w:t>
      </w:r>
      <w:r w:rsidR="00CB52B9" w:rsidRPr="001933E5">
        <w:rPr>
          <w:rFonts w:cs="Times New Roman"/>
          <w:szCs w:val="24"/>
        </w:rPr>
        <w:t xml:space="preserve"> </w:t>
      </w:r>
      <w:r w:rsidR="003D6B63" w:rsidRPr="001933E5">
        <w:rPr>
          <w:rFonts w:cs="Times New Roman"/>
          <w:szCs w:val="24"/>
        </w:rPr>
        <w:t>l</w:t>
      </w:r>
      <w:r w:rsidR="00496566" w:rsidRPr="001933E5">
        <w:rPr>
          <w:rFonts w:cs="Times New Roman"/>
          <w:szCs w:val="24"/>
        </w:rPr>
        <w:t>’</w:t>
      </w:r>
      <w:r w:rsidR="00CB52B9" w:rsidRPr="001933E5">
        <w:rPr>
          <w:rFonts w:cs="Times New Roman"/>
          <w:szCs w:val="24"/>
        </w:rPr>
        <w:t>élabor</w:t>
      </w:r>
      <w:r w:rsidR="00496566" w:rsidRPr="001933E5">
        <w:rPr>
          <w:rFonts w:cs="Times New Roman"/>
          <w:szCs w:val="24"/>
        </w:rPr>
        <w:t>ation</w:t>
      </w:r>
      <w:r w:rsidR="00CB52B9" w:rsidRPr="001933E5">
        <w:rPr>
          <w:rFonts w:cs="Times New Roman"/>
          <w:szCs w:val="24"/>
        </w:rPr>
        <w:t xml:space="preserve"> </w:t>
      </w:r>
      <w:r w:rsidR="00CB72BA" w:rsidRPr="001933E5">
        <w:rPr>
          <w:rFonts w:cs="Times New Roman"/>
          <w:szCs w:val="24"/>
        </w:rPr>
        <w:t>d'un plan de contrôle des résidus des médicaments dans le lait, viande, et œufs pour le compte de la DNSV</w:t>
      </w:r>
      <w:r w:rsidR="003B0A71" w:rsidRPr="001933E5">
        <w:rPr>
          <w:rFonts w:cs="Times New Roman"/>
        </w:rPr>
        <w:t>.</w:t>
      </w:r>
    </w:p>
    <w:p w14:paraId="6A41F88D" w14:textId="27374AF4" w:rsidR="00007A4D" w:rsidRPr="001933E5" w:rsidRDefault="00007A4D" w:rsidP="00A8112E">
      <w:pPr>
        <w:pStyle w:val="Titre1"/>
        <w:numPr>
          <w:ilvl w:val="0"/>
          <w:numId w:val="2"/>
        </w:numPr>
        <w:rPr>
          <w:lang w:bidi="en-US"/>
        </w:rPr>
      </w:pPr>
      <w:r w:rsidRPr="001933E5">
        <w:rPr>
          <w:lang w:bidi="en-US"/>
        </w:rPr>
        <w:t>OBJECTIFS</w:t>
      </w:r>
    </w:p>
    <w:p w14:paraId="154E5F6C" w14:textId="1833E231" w:rsidR="00C742AF" w:rsidRPr="001933E5" w:rsidRDefault="00C742AF" w:rsidP="00C742AF">
      <w:pPr>
        <w:pStyle w:val="Titre2"/>
        <w:numPr>
          <w:ilvl w:val="1"/>
          <w:numId w:val="2"/>
        </w:numPr>
        <w:rPr>
          <w:lang w:eastAsia="fr-FR"/>
        </w:rPr>
      </w:pPr>
      <w:bookmarkStart w:id="2" w:name="_Hlk118108403"/>
      <w:r w:rsidRPr="001933E5">
        <w:rPr>
          <w:lang w:eastAsia="fr-FR"/>
        </w:rPr>
        <w:t>Objectif global</w:t>
      </w:r>
    </w:p>
    <w:p w14:paraId="5F0B6930" w14:textId="0FF3F1D3" w:rsidR="00F45022" w:rsidRPr="001933E5" w:rsidRDefault="00D9642A" w:rsidP="00684665">
      <w:r w:rsidRPr="001933E5">
        <w:rPr>
          <w:bCs/>
          <w:lang w:eastAsia="fr-FR"/>
        </w:rPr>
        <w:t xml:space="preserve">L’objectif global est </w:t>
      </w:r>
      <w:r w:rsidR="00C742AF" w:rsidRPr="001933E5">
        <w:rPr>
          <w:bCs/>
          <w:lang w:eastAsia="fr-FR"/>
        </w:rPr>
        <w:t xml:space="preserve">de </w:t>
      </w:r>
      <w:r w:rsidR="00CB72BA" w:rsidRPr="001933E5">
        <w:rPr>
          <w:bCs/>
          <w:lang w:eastAsia="fr-FR"/>
        </w:rPr>
        <w:t>contribuer à l’amélioration de la santé publique</w:t>
      </w:r>
      <w:r w:rsidRPr="001933E5">
        <w:rPr>
          <w:bCs/>
          <w:lang w:eastAsia="fr-FR"/>
        </w:rPr>
        <w:t>.</w:t>
      </w:r>
      <w:r w:rsidRPr="001933E5">
        <w:t xml:space="preserve"> </w:t>
      </w:r>
      <w:bookmarkEnd w:id="2"/>
    </w:p>
    <w:p w14:paraId="1CCB19BD" w14:textId="499D9340" w:rsidR="00C742AF" w:rsidRPr="001933E5" w:rsidRDefault="00C742AF" w:rsidP="00C742AF">
      <w:pPr>
        <w:pStyle w:val="Titre2"/>
        <w:numPr>
          <w:ilvl w:val="1"/>
          <w:numId w:val="2"/>
        </w:numPr>
        <w:rPr>
          <w:lang w:eastAsia="fr-FR"/>
        </w:rPr>
      </w:pPr>
      <w:r w:rsidRPr="001933E5">
        <w:rPr>
          <w:lang w:eastAsia="fr-FR"/>
        </w:rPr>
        <w:t>Objectifs spécifiques</w:t>
      </w:r>
    </w:p>
    <w:p w14:paraId="2C4CE425" w14:textId="064ED6C2" w:rsidR="00F45022" w:rsidRPr="001933E5" w:rsidRDefault="00F118B9" w:rsidP="00F45022">
      <w:pPr>
        <w:spacing w:line="240" w:lineRule="auto"/>
        <w:rPr>
          <w:szCs w:val="24"/>
        </w:rPr>
      </w:pPr>
      <w:r w:rsidRPr="001933E5">
        <w:rPr>
          <w:szCs w:val="24"/>
        </w:rPr>
        <w:t>De façon spécifique, i</w:t>
      </w:r>
      <w:r w:rsidR="00F45022" w:rsidRPr="001933E5">
        <w:rPr>
          <w:szCs w:val="24"/>
        </w:rPr>
        <w:t>l s’agira d</w:t>
      </w:r>
      <w:r w:rsidRPr="001933E5">
        <w:rPr>
          <w:szCs w:val="24"/>
        </w:rPr>
        <w:t>e :</w:t>
      </w:r>
    </w:p>
    <w:p w14:paraId="65F23565" w14:textId="70627FA6" w:rsidR="006C4077"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p</w:t>
      </w:r>
      <w:r w:rsidR="00AC5C68" w:rsidRPr="00AF4FD9">
        <w:rPr>
          <w:color w:val="000000" w:themeColor="text1"/>
        </w:rPr>
        <w:t>roposer</w:t>
      </w:r>
      <w:proofErr w:type="gramEnd"/>
      <w:r w:rsidR="00AC5C68" w:rsidRPr="00AF4FD9">
        <w:rPr>
          <w:color w:val="000000" w:themeColor="text1"/>
        </w:rPr>
        <w:t xml:space="preserve"> un protocole pour identifier</w:t>
      </w:r>
      <w:r w:rsidR="006C4077" w:rsidRPr="00AF4FD9">
        <w:rPr>
          <w:color w:val="000000" w:themeColor="text1"/>
        </w:rPr>
        <w:t xml:space="preserve"> les résidus des médicaments vétérinaires qui peuvent être retrouvés dans le lait, la viande et les œufs</w:t>
      </w:r>
      <w:r w:rsidR="006551FA" w:rsidRPr="00AF4FD9">
        <w:rPr>
          <w:color w:val="000000" w:themeColor="text1"/>
        </w:rPr>
        <w:t> ;</w:t>
      </w:r>
    </w:p>
    <w:p w14:paraId="2D1C80CA" w14:textId="04541397" w:rsidR="006C4077"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lastRenderedPageBreak/>
        <w:t>é</w:t>
      </w:r>
      <w:r w:rsidR="006C4077" w:rsidRPr="00AF4FD9">
        <w:rPr>
          <w:color w:val="000000" w:themeColor="text1"/>
        </w:rPr>
        <w:t>valuer</w:t>
      </w:r>
      <w:proofErr w:type="gramEnd"/>
      <w:r w:rsidR="006C4077" w:rsidRPr="00AF4FD9">
        <w:rPr>
          <w:color w:val="000000" w:themeColor="text1"/>
        </w:rPr>
        <w:t xml:space="preserve"> les risques potentiels pour la santé humaine associés aux résidus de médicaments dans les aliments d'origine animale</w:t>
      </w:r>
      <w:r w:rsidR="006551FA" w:rsidRPr="00AF4FD9">
        <w:rPr>
          <w:color w:val="000000" w:themeColor="text1"/>
        </w:rPr>
        <w:t> ;</w:t>
      </w:r>
    </w:p>
    <w:p w14:paraId="73D9D598" w14:textId="2878C0C3" w:rsidR="003B3662"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a</w:t>
      </w:r>
      <w:r w:rsidR="006A6553" w:rsidRPr="00AF4FD9">
        <w:rPr>
          <w:color w:val="000000" w:themeColor="text1"/>
        </w:rPr>
        <w:t>ppuyer</w:t>
      </w:r>
      <w:proofErr w:type="gramEnd"/>
      <w:r w:rsidR="006A6553" w:rsidRPr="00AF4FD9">
        <w:rPr>
          <w:color w:val="000000" w:themeColor="text1"/>
        </w:rPr>
        <w:t xml:space="preserve"> la DNSV pour é</w:t>
      </w:r>
      <w:r w:rsidR="006372CD" w:rsidRPr="00AF4FD9">
        <w:rPr>
          <w:color w:val="000000" w:themeColor="text1"/>
        </w:rPr>
        <w:t>tablir des limites maximales de résidus (LMR) pour chaque médicament en fonction de son profil toxicologique et de sa sécurité pour les consommateurs</w:t>
      </w:r>
      <w:r w:rsidR="006551FA" w:rsidRPr="00AF4FD9">
        <w:rPr>
          <w:color w:val="000000" w:themeColor="text1"/>
        </w:rPr>
        <w:t> ;</w:t>
      </w:r>
    </w:p>
    <w:p w14:paraId="4ED2ADBC" w14:textId="648B3236" w:rsidR="006372CD"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é</w:t>
      </w:r>
      <w:r w:rsidR="006A6553" w:rsidRPr="00AF4FD9">
        <w:rPr>
          <w:color w:val="000000" w:themeColor="text1"/>
        </w:rPr>
        <w:t>laborer</w:t>
      </w:r>
      <w:proofErr w:type="gramEnd"/>
      <w:r w:rsidR="006A6553" w:rsidRPr="00AF4FD9">
        <w:rPr>
          <w:color w:val="000000" w:themeColor="text1"/>
        </w:rPr>
        <w:t xml:space="preserve"> un plan de surveillance  d</w:t>
      </w:r>
      <w:r w:rsidR="006372CD" w:rsidRPr="00AF4FD9">
        <w:rPr>
          <w:color w:val="000000" w:themeColor="text1"/>
        </w:rPr>
        <w:t>es résidus de médicaments dans les aliments d'origine animale, en utilisant des méthodes analytiques fiables et validées pour détecter les résidus de médicaments</w:t>
      </w:r>
      <w:r w:rsidR="006551FA" w:rsidRPr="00AF4FD9">
        <w:rPr>
          <w:color w:val="000000" w:themeColor="text1"/>
        </w:rPr>
        <w:t> ;</w:t>
      </w:r>
    </w:p>
    <w:p w14:paraId="035FF2D9" w14:textId="20D65762" w:rsidR="006372CD"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p</w:t>
      </w:r>
      <w:r w:rsidR="006A6553" w:rsidRPr="00AF4FD9">
        <w:rPr>
          <w:color w:val="000000" w:themeColor="text1"/>
        </w:rPr>
        <w:t>roposer</w:t>
      </w:r>
      <w:proofErr w:type="gramEnd"/>
      <w:r w:rsidR="006A6553" w:rsidRPr="00AF4FD9">
        <w:rPr>
          <w:color w:val="000000" w:themeColor="text1"/>
        </w:rPr>
        <w:t xml:space="preserve"> </w:t>
      </w:r>
      <w:r w:rsidR="006372CD" w:rsidRPr="00AF4FD9">
        <w:rPr>
          <w:color w:val="000000" w:themeColor="text1"/>
        </w:rPr>
        <w:t>des mesures pour contrôler l'utilisation de médicaments chez les animaux producteurs de denrées alimentaires, notamment des protocoles d'administration, des délais d'attente et des contrôles de qualité</w:t>
      </w:r>
      <w:r w:rsidR="006551FA" w:rsidRPr="00AF4FD9">
        <w:rPr>
          <w:color w:val="000000" w:themeColor="text1"/>
        </w:rPr>
        <w:t> ;</w:t>
      </w:r>
    </w:p>
    <w:p w14:paraId="12F41161" w14:textId="0ABED6AB" w:rsidR="006372CD"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p</w:t>
      </w:r>
      <w:r w:rsidR="006A6553" w:rsidRPr="00AF4FD9">
        <w:rPr>
          <w:color w:val="000000" w:themeColor="text1"/>
        </w:rPr>
        <w:t>roposer</w:t>
      </w:r>
      <w:proofErr w:type="gramEnd"/>
      <w:r w:rsidR="006A6553" w:rsidRPr="00AF4FD9">
        <w:rPr>
          <w:color w:val="000000" w:themeColor="text1"/>
        </w:rPr>
        <w:t xml:space="preserve"> un schéma d’</w:t>
      </w:r>
      <w:r w:rsidR="006372CD" w:rsidRPr="00AF4FD9">
        <w:rPr>
          <w:color w:val="000000" w:themeColor="text1"/>
        </w:rPr>
        <w:t>inspections régulières des exploitations</w:t>
      </w:r>
      <w:r w:rsidR="006A6553" w:rsidRPr="00AF4FD9">
        <w:rPr>
          <w:color w:val="000000" w:themeColor="text1"/>
        </w:rPr>
        <w:t xml:space="preserve"> ou fermes d’élevage</w:t>
      </w:r>
      <w:r w:rsidR="006372CD" w:rsidRPr="00AF4FD9">
        <w:rPr>
          <w:color w:val="000000" w:themeColor="text1"/>
        </w:rPr>
        <w:t xml:space="preserve"> </w:t>
      </w:r>
      <w:r w:rsidR="006A6553" w:rsidRPr="00AF4FD9">
        <w:rPr>
          <w:color w:val="000000" w:themeColor="text1"/>
        </w:rPr>
        <w:t xml:space="preserve"> et des unités</w:t>
      </w:r>
      <w:r w:rsidR="006372CD" w:rsidRPr="00AF4FD9">
        <w:rPr>
          <w:color w:val="000000" w:themeColor="text1"/>
        </w:rPr>
        <w:t xml:space="preserve"> de transformation pour vérifier que les protocoles d'utilisation de médicaments sont respectés</w:t>
      </w:r>
      <w:r w:rsidR="006551FA" w:rsidRPr="00AF4FD9">
        <w:rPr>
          <w:color w:val="000000" w:themeColor="text1"/>
        </w:rPr>
        <w:t> ;</w:t>
      </w:r>
    </w:p>
    <w:p w14:paraId="384B5F99" w14:textId="6FE8A220" w:rsidR="006372CD"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p</w:t>
      </w:r>
      <w:r w:rsidR="00E62FD1" w:rsidRPr="00AF4FD9">
        <w:rPr>
          <w:color w:val="000000" w:themeColor="text1"/>
        </w:rPr>
        <w:t>roposer</w:t>
      </w:r>
      <w:proofErr w:type="gramEnd"/>
      <w:r w:rsidR="00E62FD1" w:rsidRPr="00AF4FD9">
        <w:rPr>
          <w:color w:val="000000" w:themeColor="text1"/>
        </w:rPr>
        <w:t xml:space="preserve"> un plan d’information ou de sensibilisation  des producteurs et des consommateurs sur les</w:t>
      </w:r>
      <w:r w:rsidR="006372CD" w:rsidRPr="00AF4FD9">
        <w:rPr>
          <w:color w:val="000000" w:themeColor="text1"/>
        </w:rPr>
        <w:t xml:space="preserve"> risques associés aux résidus de médicaments dans les aliments d'origine animale, ainsi qu'aux mesures de contrôle et de surveillance mises en place pour assurer leur sécurité</w:t>
      </w:r>
      <w:r w:rsidR="006551FA" w:rsidRPr="00AF4FD9">
        <w:rPr>
          <w:color w:val="000000" w:themeColor="text1"/>
        </w:rPr>
        <w:t> ;</w:t>
      </w:r>
    </w:p>
    <w:p w14:paraId="3E9F549D" w14:textId="5BEEB2E6" w:rsidR="006372CD"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p</w:t>
      </w:r>
      <w:r w:rsidR="00E62FD1" w:rsidRPr="00AF4FD9">
        <w:rPr>
          <w:color w:val="000000" w:themeColor="text1"/>
        </w:rPr>
        <w:t>roposer</w:t>
      </w:r>
      <w:proofErr w:type="gramEnd"/>
      <w:r w:rsidR="00E62FD1" w:rsidRPr="00AF4FD9">
        <w:rPr>
          <w:color w:val="000000" w:themeColor="text1"/>
        </w:rPr>
        <w:t xml:space="preserve"> ou élaborer </w:t>
      </w:r>
      <w:r w:rsidR="006372CD" w:rsidRPr="00AF4FD9">
        <w:rPr>
          <w:color w:val="000000" w:themeColor="text1"/>
        </w:rPr>
        <w:t>un système d'alerte rapide pour détecter et gérer les cas de dépassement de LMR ou de contamination par des substances non autorisées</w:t>
      </w:r>
      <w:r w:rsidR="006551FA" w:rsidRPr="00AF4FD9">
        <w:rPr>
          <w:color w:val="000000" w:themeColor="text1"/>
        </w:rPr>
        <w:t> ;</w:t>
      </w:r>
    </w:p>
    <w:p w14:paraId="4E62BBB7" w14:textId="2525816D" w:rsidR="000B0FAE"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é</w:t>
      </w:r>
      <w:r w:rsidR="000B0FAE" w:rsidRPr="00AF4FD9">
        <w:rPr>
          <w:color w:val="000000" w:themeColor="text1"/>
        </w:rPr>
        <w:t>laborer</w:t>
      </w:r>
      <w:proofErr w:type="gramEnd"/>
      <w:r w:rsidR="000B0FAE" w:rsidRPr="00AF4FD9">
        <w:rPr>
          <w:color w:val="000000" w:themeColor="text1"/>
        </w:rPr>
        <w:t xml:space="preserve"> un plan de communication pour une large diffusion du plan de contrôle des résidus médicamenteux dans les denrées d’origine animale.</w:t>
      </w:r>
    </w:p>
    <w:p w14:paraId="3F36832D" w14:textId="77777777" w:rsidR="006773CB" w:rsidRPr="001933E5" w:rsidRDefault="006773CB" w:rsidP="002E6D83"/>
    <w:p w14:paraId="119BD1FF" w14:textId="1309124D" w:rsidR="00EC3D02" w:rsidRPr="001933E5" w:rsidRDefault="006D7F57" w:rsidP="006372CD">
      <w:pPr>
        <w:pStyle w:val="Titre1"/>
        <w:numPr>
          <w:ilvl w:val="0"/>
          <w:numId w:val="2"/>
        </w:numPr>
        <w:rPr>
          <w:lang w:bidi="en-US"/>
        </w:rPr>
      </w:pPr>
      <w:r w:rsidRPr="001933E5">
        <w:rPr>
          <w:lang w:bidi="en-US"/>
        </w:rPr>
        <w:t>RESULTATS ATTENDUS</w:t>
      </w:r>
    </w:p>
    <w:p w14:paraId="153449F1" w14:textId="72051C07" w:rsidR="00AC5C68"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u</w:t>
      </w:r>
      <w:r w:rsidR="00AC5C68" w:rsidRPr="00AF4FD9">
        <w:rPr>
          <w:color w:val="000000" w:themeColor="text1"/>
        </w:rPr>
        <w:t>n</w:t>
      </w:r>
      <w:proofErr w:type="gramEnd"/>
      <w:r w:rsidR="00AC5C68" w:rsidRPr="00AF4FD9">
        <w:rPr>
          <w:color w:val="000000" w:themeColor="text1"/>
        </w:rPr>
        <w:t xml:space="preserve"> protocole pour identifier les résidus des médicaments vétérinaires qui peuvent être retrouvés dans le lait, la viande et les œufs est élaboré</w:t>
      </w:r>
      <w:r w:rsidR="006551FA" w:rsidRPr="00AF4FD9">
        <w:rPr>
          <w:color w:val="000000" w:themeColor="text1"/>
        </w:rPr>
        <w:t> ;</w:t>
      </w:r>
    </w:p>
    <w:p w14:paraId="5BED8617" w14:textId="49FC73BE" w:rsidR="004465F8"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u</w:t>
      </w:r>
      <w:r w:rsidR="00AC5C68" w:rsidRPr="00AF4FD9">
        <w:rPr>
          <w:color w:val="000000" w:themeColor="text1"/>
        </w:rPr>
        <w:t>ne</w:t>
      </w:r>
      <w:proofErr w:type="gramEnd"/>
      <w:r w:rsidR="00AC5C68" w:rsidRPr="00AF4FD9">
        <w:rPr>
          <w:color w:val="000000" w:themeColor="text1"/>
        </w:rPr>
        <w:t xml:space="preserve"> évaluation d</w:t>
      </w:r>
      <w:r w:rsidR="004465F8" w:rsidRPr="00AF4FD9">
        <w:rPr>
          <w:color w:val="000000" w:themeColor="text1"/>
        </w:rPr>
        <w:t>es risques pour la santé humaine</w:t>
      </w:r>
      <w:r w:rsidR="00094BD7" w:rsidRPr="00AF4FD9">
        <w:rPr>
          <w:color w:val="000000" w:themeColor="text1"/>
        </w:rPr>
        <w:t xml:space="preserve"> liés aux résidus médicamenteux dans les produits de consommation d’origine animale </w:t>
      </w:r>
      <w:r w:rsidR="00AC5C68" w:rsidRPr="00AF4FD9">
        <w:rPr>
          <w:color w:val="000000" w:themeColor="text1"/>
        </w:rPr>
        <w:t>est réalisée</w:t>
      </w:r>
      <w:r w:rsidR="006551FA" w:rsidRPr="00AF4FD9">
        <w:rPr>
          <w:color w:val="000000" w:themeColor="text1"/>
        </w:rPr>
        <w:t> ;</w:t>
      </w:r>
    </w:p>
    <w:p w14:paraId="06E40BCD" w14:textId="45C5AE3E" w:rsidR="003B3662" w:rsidRPr="00AF4FD9" w:rsidRDefault="003B3662"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la</w:t>
      </w:r>
      <w:proofErr w:type="gramEnd"/>
      <w:r w:rsidRPr="00AF4FD9">
        <w:rPr>
          <w:color w:val="000000" w:themeColor="text1"/>
        </w:rPr>
        <w:t xml:space="preserve"> DNSV  est appuyée  pour l’établissement des limites maximales de résidus (LMR) pour chaque médicament en fonction de son profil toxicologique et de sa sécurité pour les consommateurs</w:t>
      </w:r>
      <w:r w:rsidR="006551FA" w:rsidRPr="00AF4FD9">
        <w:rPr>
          <w:color w:val="000000" w:themeColor="text1"/>
        </w:rPr>
        <w:t> ;</w:t>
      </w:r>
    </w:p>
    <w:p w14:paraId="423E062F" w14:textId="00BB7F3E" w:rsidR="004465F8"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u</w:t>
      </w:r>
      <w:r w:rsidR="00EE0064" w:rsidRPr="00AF4FD9">
        <w:rPr>
          <w:color w:val="000000" w:themeColor="text1"/>
        </w:rPr>
        <w:t>n</w:t>
      </w:r>
      <w:proofErr w:type="gramEnd"/>
      <w:r w:rsidR="00EE0064" w:rsidRPr="00AF4FD9">
        <w:rPr>
          <w:color w:val="000000" w:themeColor="text1"/>
        </w:rPr>
        <w:t xml:space="preserve"> plan d’information et de sensibilisation d</w:t>
      </w:r>
      <w:r w:rsidR="004465F8" w:rsidRPr="00AF4FD9">
        <w:rPr>
          <w:color w:val="000000" w:themeColor="text1"/>
        </w:rPr>
        <w:t xml:space="preserve">es </w:t>
      </w:r>
      <w:r w:rsidR="00094BD7" w:rsidRPr="00AF4FD9">
        <w:rPr>
          <w:color w:val="000000" w:themeColor="text1"/>
        </w:rPr>
        <w:t xml:space="preserve">différents acteurs </w:t>
      </w:r>
      <w:r w:rsidR="00EE0064" w:rsidRPr="00AF4FD9">
        <w:rPr>
          <w:color w:val="000000" w:themeColor="text1"/>
        </w:rPr>
        <w:t xml:space="preserve">sur les </w:t>
      </w:r>
      <w:r w:rsidR="004465F8" w:rsidRPr="00AF4FD9">
        <w:rPr>
          <w:color w:val="000000" w:themeColor="text1"/>
        </w:rPr>
        <w:t>risques associés aux résidus de médicaments dans les aliments d'origine animale</w:t>
      </w:r>
      <w:r w:rsidR="00094BD7" w:rsidRPr="00AF4FD9">
        <w:rPr>
          <w:color w:val="000000" w:themeColor="text1"/>
        </w:rPr>
        <w:t>.</w:t>
      </w:r>
    </w:p>
    <w:p w14:paraId="2B8516A4" w14:textId="7608768F" w:rsidR="004465F8"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u</w:t>
      </w:r>
      <w:r w:rsidR="000B0FAE" w:rsidRPr="00AF4FD9">
        <w:rPr>
          <w:color w:val="000000" w:themeColor="text1"/>
        </w:rPr>
        <w:t>n</w:t>
      </w:r>
      <w:proofErr w:type="gramEnd"/>
      <w:r w:rsidR="000B0FAE" w:rsidRPr="00AF4FD9">
        <w:rPr>
          <w:color w:val="000000" w:themeColor="text1"/>
        </w:rPr>
        <w:t xml:space="preserve"> plan de surveillance plus efficace d</w:t>
      </w:r>
      <w:r w:rsidR="004465F8" w:rsidRPr="00AF4FD9">
        <w:rPr>
          <w:color w:val="000000" w:themeColor="text1"/>
        </w:rPr>
        <w:t>es résidus de médicaments dans</w:t>
      </w:r>
      <w:r w:rsidR="000B0FAE" w:rsidRPr="00AF4FD9">
        <w:rPr>
          <w:color w:val="000000" w:themeColor="text1"/>
        </w:rPr>
        <w:t xml:space="preserve"> les aliments d'origine animale est mis en place.</w:t>
      </w:r>
    </w:p>
    <w:p w14:paraId="10C4777F" w14:textId="07C1006C" w:rsidR="003B3662"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d</w:t>
      </w:r>
      <w:r w:rsidR="003B3662" w:rsidRPr="00AF4FD9">
        <w:rPr>
          <w:color w:val="000000" w:themeColor="text1"/>
        </w:rPr>
        <w:t>es</w:t>
      </w:r>
      <w:proofErr w:type="gramEnd"/>
      <w:r w:rsidR="003B3662" w:rsidRPr="00AF4FD9">
        <w:rPr>
          <w:color w:val="000000" w:themeColor="text1"/>
        </w:rPr>
        <w:t xml:space="preserve"> mesures sont proposées pour contrôler l'utilisation de médicaments chez les animaux producteurs de denrées alimentaires, notamment des protocoles d'administration, des délais d'attente et des contrôles de qualité.</w:t>
      </w:r>
    </w:p>
    <w:p w14:paraId="37F9A3A1" w14:textId="50C6DCC8" w:rsidR="00EE0064"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u</w:t>
      </w:r>
      <w:r w:rsidR="00EE0064" w:rsidRPr="00AF4FD9">
        <w:rPr>
          <w:color w:val="000000" w:themeColor="text1"/>
        </w:rPr>
        <w:t>n</w:t>
      </w:r>
      <w:proofErr w:type="gramEnd"/>
      <w:r w:rsidR="00EE0064" w:rsidRPr="00AF4FD9">
        <w:rPr>
          <w:color w:val="000000" w:themeColor="text1"/>
        </w:rPr>
        <w:t xml:space="preserve"> schéma d’inspections régulières  des exploitations et unités de transformation des produits d’origine animale est élaboré. </w:t>
      </w:r>
    </w:p>
    <w:p w14:paraId="53829854" w14:textId="361837EC" w:rsidR="00E62FD1"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t>u</w:t>
      </w:r>
      <w:r w:rsidR="00E62FD1" w:rsidRPr="00AF4FD9">
        <w:rPr>
          <w:color w:val="000000" w:themeColor="text1"/>
        </w:rPr>
        <w:t>n</w:t>
      </w:r>
      <w:proofErr w:type="gramEnd"/>
      <w:r w:rsidR="00E62FD1" w:rsidRPr="00AF4FD9">
        <w:rPr>
          <w:color w:val="000000" w:themeColor="text1"/>
        </w:rPr>
        <w:t xml:space="preserve"> système d’alerte rapide est mis en place pour la détection et la gestion des LMR ou de contamination par des substances non autorisées.</w:t>
      </w:r>
    </w:p>
    <w:p w14:paraId="07723139" w14:textId="03332853" w:rsidR="00181ACE" w:rsidRPr="00AF4FD9" w:rsidRDefault="001933E5" w:rsidP="00AF4FD9">
      <w:pPr>
        <w:pStyle w:val="Paragraphedeliste"/>
        <w:numPr>
          <w:ilvl w:val="0"/>
          <w:numId w:val="12"/>
        </w:numPr>
        <w:spacing w:before="60" w:after="120" w:line="276" w:lineRule="auto"/>
        <w:contextualSpacing/>
        <w:jc w:val="both"/>
        <w:rPr>
          <w:color w:val="000000" w:themeColor="text1"/>
        </w:rPr>
      </w:pPr>
      <w:proofErr w:type="gramStart"/>
      <w:r w:rsidRPr="00AF4FD9">
        <w:rPr>
          <w:color w:val="000000" w:themeColor="text1"/>
        </w:rPr>
        <w:lastRenderedPageBreak/>
        <w:t>u</w:t>
      </w:r>
      <w:r w:rsidR="000B0FAE" w:rsidRPr="00AF4FD9">
        <w:rPr>
          <w:color w:val="000000" w:themeColor="text1"/>
        </w:rPr>
        <w:t>n</w:t>
      </w:r>
      <w:proofErr w:type="gramEnd"/>
      <w:r w:rsidR="000B0FAE" w:rsidRPr="00AF4FD9">
        <w:rPr>
          <w:color w:val="000000" w:themeColor="text1"/>
        </w:rPr>
        <w:t xml:space="preserve"> plan de communication est élaboré pour </w:t>
      </w:r>
      <w:r w:rsidR="00372B92" w:rsidRPr="00AF4FD9">
        <w:rPr>
          <w:color w:val="000000" w:themeColor="text1"/>
        </w:rPr>
        <w:t>une large diffusion</w:t>
      </w:r>
      <w:r w:rsidR="000B0FAE" w:rsidRPr="00AF4FD9">
        <w:rPr>
          <w:color w:val="000000" w:themeColor="text1"/>
        </w:rPr>
        <w:t xml:space="preserve"> du plan de contrôle des denrées d’origine animale</w:t>
      </w:r>
      <w:r w:rsidR="004465F8" w:rsidRPr="00AF4FD9">
        <w:rPr>
          <w:color w:val="000000" w:themeColor="text1"/>
        </w:rPr>
        <w:t>.</w:t>
      </w:r>
    </w:p>
    <w:p w14:paraId="42D6FA19" w14:textId="3DF69CF6" w:rsidR="00181ACE" w:rsidRPr="001933E5" w:rsidRDefault="00181ACE" w:rsidP="002E6D83">
      <w:pPr>
        <w:pStyle w:val="Titre1"/>
        <w:numPr>
          <w:ilvl w:val="0"/>
          <w:numId w:val="2"/>
        </w:numPr>
        <w:rPr>
          <w:b w:val="0"/>
          <w:lang w:bidi="en-US"/>
        </w:rPr>
      </w:pPr>
      <w:r w:rsidRPr="001933E5">
        <w:rPr>
          <w:lang w:bidi="en-US"/>
        </w:rPr>
        <w:t>DUREE DE LA MISSION</w:t>
      </w:r>
    </w:p>
    <w:p w14:paraId="39DB6936" w14:textId="4DCF8074" w:rsidR="00007A4D" w:rsidRPr="001933E5" w:rsidRDefault="00181ACE" w:rsidP="00A418D6">
      <w:r w:rsidRPr="001933E5">
        <w:t xml:space="preserve">La consultation s’étalera sur un total de </w:t>
      </w:r>
      <w:r w:rsidR="000B0FAE" w:rsidRPr="001933E5">
        <w:t>soixante (60</w:t>
      </w:r>
      <w:r w:rsidRPr="001933E5">
        <w:t xml:space="preserve">) jours à compter de la date de signature du contrat. </w:t>
      </w:r>
    </w:p>
    <w:p w14:paraId="4AD7DFE1" w14:textId="10418A75" w:rsidR="00007A4D" w:rsidRPr="001933E5" w:rsidRDefault="00007A4D" w:rsidP="00A8112E">
      <w:pPr>
        <w:pStyle w:val="Titre1"/>
        <w:numPr>
          <w:ilvl w:val="0"/>
          <w:numId w:val="2"/>
        </w:numPr>
        <w:rPr>
          <w:lang w:bidi="en-US"/>
        </w:rPr>
      </w:pPr>
      <w:r w:rsidRPr="001933E5">
        <w:rPr>
          <w:lang w:bidi="en-US"/>
        </w:rPr>
        <w:t>MANDAT DU CONSULTANT</w:t>
      </w:r>
    </w:p>
    <w:p w14:paraId="361C70DC" w14:textId="77777777" w:rsidR="006209C6" w:rsidRPr="00745720" w:rsidRDefault="006209C6" w:rsidP="006209C6">
      <w:pPr>
        <w:rPr>
          <w:rFonts w:cs="Times New Roman"/>
          <w:color w:val="000000" w:themeColor="text1"/>
          <w:szCs w:val="24"/>
        </w:rPr>
      </w:pPr>
      <w:r>
        <w:rPr>
          <w:rFonts w:cs="Times New Roman"/>
          <w:color w:val="000000" w:themeColor="text1"/>
          <w:szCs w:val="24"/>
        </w:rPr>
        <w:t xml:space="preserve">Le consultant aura comme mandat : </w:t>
      </w:r>
    </w:p>
    <w:p w14:paraId="7C227493" w14:textId="77777777" w:rsidR="006209C6" w:rsidRPr="00745720" w:rsidRDefault="006209C6" w:rsidP="006209C6">
      <w:pPr>
        <w:pStyle w:val="Paragraphedeliste"/>
        <w:numPr>
          <w:ilvl w:val="0"/>
          <w:numId w:val="12"/>
        </w:numPr>
        <w:spacing w:before="60" w:after="120" w:line="276" w:lineRule="auto"/>
        <w:contextualSpacing/>
        <w:jc w:val="both"/>
        <w:rPr>
          <w:color w:val="000000" w:themeColor="text1"/>
        </w:rPr>
      </w:pPr>
      <w:proofErr w:type="gramStart"/>
      <w:r w:rsidRPr="00745720">
        <w:rPr>
          <w:color w:val="000000" w:themeColor="text1"/>
        </w:rPr>
        <w:t>l’impact</w:t>
      </w:r>
      <w:proofErr w:type="gramEnd"/>
      <w:r w:rsidRPr="00745720">
        <w:rPr>
          <w:color w:val="000000" w:themeColor="text1"/>
        </w:rPr>
        <w:t xml:space="preserve"> des résidus médicamenteux sur la santé publique ; </w:t>
      </w:r>
    </w:p>
    <w:p w14:paraId="50DF1546" w14:textId="77777777" w:rsidR="006209C6" w:rsidRPr="00745720" w:rsidRDefault="006209C6" w:rsidP="006209C6">
      <w:pPr>
        <w:pStyle w:val="Paragraphedeliste"/>
        <w:numPr>
          <w:ilvl w:val="0"/>
          <w:numId w:val="12"/>
        </w:numPr>
        <w:spacing w:before="60" w:after="120" w:line="276" w:lineRule="auto"/>
        <w:contextualSpacing/>
        <w:jc w:val="both"/>
        <w:rPr>
          <w:color w:val="000000" w:themeColor="text1"/>
        </w:rPr>
      </w:pPr>
      <w:proofErr w:type="gramStart"/>
      <w:r w:rsidRPr="00745720">
        <w:rPr>
          <w:color w:val="000000" w:themeColor="text1"/>
        </w:rPr>
        <w:t>proposer</w:t>
      </w:r>
      <w:proofErr w:type="gramEnd"/>
      <w:r w:rsidRPr="00745720">
        <w:rPr>
          <w:color w:val="000000" w:themeColor="text1"/>
        </w:rPr>
        <w:t xml:space="preserve"> un budget pour une application effective du plan ;</w:t>
      </w:r>
    </w:p>
    <w:p w14:paraId="19401199" w14:textId="77777777" w:rsidR="006209C6" w:rsidRPr="00745720" w:rsidRDefault="006209C6" w:rsidP="006209C6">
      <w:pPr>
        <w:pStyle w:val="Paragraphedeliste"/>
        <w:numPr>
          <w:ilvl w:val="0"/>
          <w:numId w:val="12"/>
        </w:numPr>
        <w:spacing w:before="60" w:after="120" w:line="276" w:lineRule="auto"/>
        <w:contextualSpacing/>
        <w:jc w:val="both"/>
        <w:rPr>
          <w:color w:val="000000" w:themeColor="text1"/>
        </w:rPr>
      </w:pPr>
      <w:proofErr w:type="gramStart"/>
      <w:r w:rsidRPr="00745720">
        <w:rPr>
          <w:color w:val="000000" w:themeColor="text1"/>
        </w:rPr>
        <w:t>p</w:t>
      </w:r>
      <w:r w:rsidRPr="00745720">
        <w:t>roposer</w:t>
      </w:r>
      <w:proofErr w:type="gramEnd"/>
      <w:r w:rsidRPr="00745720">
        <w:t xml:space="preserve"> une stratégie de suivi et d’évaluation du plan ; </w:t>
      </w:r>
    </w:p>
    <w:p w14:paraId="49EFD507" w14:textId="77777777" w:rsidR="006209C6" w:rsidRPr="004E35E4" w:rsidRDefault="006209C6" w:rsidP="006209C6">
      <w:pPr>
        <w:pStyle w:val="Paragraphedeliste"/>
        <w:numPr>
          <w:ilvl w:val="0"/>
          <w:numId w:val="12"/>
        </w:numPr>
        <w:spacing w:before="60" w:after="120" w:line="276" w:lineRule="auto"/>
        <w:contextualSpacing/>
        <w:jc w:val="both"/>
        <w:rPr>
          <w:bCs/>
        </w:rPr>
      </w:pPr>
      <w:proofErr w:type="gramStart"/>
      <w:r w:rsidRPr="00745720">
        <w:rPr>
          <w:color w:val="000000" w:themeColor="text1"/>
        </w:rPr>
        <w:t>p</w:t>
      </w:r>
      <w:r w:rsidRPr="00745720">
        <w:rPr>
          <w:bCs/>
        </w:rPr>
        <w:t>roposer</w:t>
      </w:r>
      <w:proofErr w:type="gramEnd"/>
      <w:r w:rsidRPr="00745720">
        <w:rPr>
          <w:bCs/>
        </w:rPr>
        <w:t xml:space="preserve"> un plan d’action prioritaire et un plan de communication pour la diffusion du plan de contrôle.</w:t>
      </w:r>
      <w:r w:rsidRPr="00745720">
        <w:rPr>
          <w:color w:val="000000" w:themeColor="text1"/>
        </w:rPr>
        <w:t xml:space="preserve"> </w:t>
      </w:r>
    </w:p>
    <w:p w14:paraId="22A5B75A" w14:textId="0B174E6A" w:rsidR="004E5608" w:rsidRPr="001933E5" w:rsidRDefault="004E5608" w:rsidP="004E5608">
      <w:pPr>
        <w:pStyle w:val="Titre1"/>
        <w:numPr>
          <w:ilvl w:val="0"/>
          <w:numId w:val="2"/>
        </w:numPr>
        <w:rPr>
          <w:lang w:bidi="en-US"/>
        </w:rPr>
      </w:pPr>
      <w:r w:rsidRPr="001933E5">
        <w:rPr>
          <w:lang w:bidi="en-US"/>
        </w:rPr>
        <w:t>PROFIL DU CONSULTANT</w:t>
      </w:r>
    </w:p>
    <w:p w14:paraId="321D341F" w14:textId="68B16D79" w:rsidR="003A59A1" w:rsidRDefault="003A59A1" w:rsidP="003A59A1">
      <w:pPr>
        <w:spacing w:line="240" w:lineRule="auto"/>
        <w:rPr>
          <w:szCs w:val="24"/>
        </w:rPr>
      </w:pPr>
      <w:r w:rsidRPr="001933E5">
        <w:rPr>
          <w:szCs w:val="24"/>
        </w:rPr>
        <w:t>Ce consultant devra :</w:t>
      </w:r>
    </w:p>
    <w:p w14:paraId="1F8279A1" w14:textId="77777777" w:rsidR="006209C6" w:rsidRPr="006209C6" w:rsidRDefault="006209C6" w:rsidP="006209C6">
      <w:pPr>
        <w:spacing w:line="240" w:lineRule="auto"/>
        <w:rPr>
          <w:szCs w:val="24"/>
        </w:rPr>
      </w:pPr>
      <w:r w:rsidRPr="006209C6">
        <w:rPr>
          <w:szCs w:val="24"/>
        </w:rPr>
        <w:t>Le consultant doit avoir :</w:t>
      </w:r>
    </w:p>
    <w:p w14:paraId="6B80E4C3" w14:textId="34AEC3C6" w:rsidR="006209C6" w:rsidRPr="006F5AED" w:rsidRDefault="006F5AED" w:rsidP="006F5AED">
      <w:pPr>
        <w:pStyle w:val="Paragraphedeliste"/>
        <w:numPr>
          <w:ilvl w:val="0"/>
          <w:numId w:val="12"/>
        </w:numPr>
        <w:spacing w:before="60" w:after="120" w:line="276" w:lineRule="auto"/>
        <w:contextualSpacing/>
        <w:jc w:val="both"/>
        <w:rPr>
          <w:color w:val="000000" w:themeColor="text1"/>
        </w:rPr>
      </w:pPr>
      <w:proofErr w:type="gramStart"/>
      <w:r>
        <w:rPr>
          <w:color w:val="000000" w:themeColor="text1"/>
        </w:rPr>
        <w:t>u</w:t>
      </w:r>
      <w:r w:rsidR="006209C6" w:rsidRPr="006F5AED">
        <w:rPr>
          <w:color w:val="000000" w:themeColor="text1"/>
        </w:rPr>
        <w:t>n</w:t>
      </w:r>
      <w:proofErr w:type="gramEnd"/>
      <w:r w:rsidR="006209C6" w:rsidRPr="006F5AED">
        <w:rPr>
          <w:color w:val="000000" w:themeColor="text1"/>
        </w:rPr>
        <w:t xml:space="preserve"> diplôme d’études supérieures en médecine vétérinaire ou en pharmacie ;</w:t>
      </w:r>
    </w:p>
    <w:p w14:paraId="4AD4ED6C" w14:textId="29830380" w:rsidR="006209C6" w:rsidRPr="006F5AED" w:rsidRDefault="006209C6" w:rsidP="006F5AED">
      <w:pPr>
        <w:pStyle w:val="Paragraphedeliste"/>
        <w:numPr>
          <w:ilvl w:val="0"/>
          <w:numId w:val="12"/>
        </w:numPr>
        <w:spacing w:before="60" w:after="120" w:line="276" w:lineRule="auto"/>
        <w:contextualSpacing/>
        <w:jc w:val="both"/>
        <w:rPr>
          <w:color w:val="000000" w:themeColor="text1"/>
        </w:rPr>
      </w:pPr>
      <w:proofErr w:type="gramStart"/>
      <w:r w:rsidRPr="006F5AED">
        <w:rPr>
          <w:color w:val="000000" w:themeColor="text1"/>
        </w:rPr>
        <w:t>une</w:t>
      </w:r>
      <w:proofErr w:type="gramEnd"/>
      <w:r w:rsidRPr="006F5AED">
        <w:rPr>
          <w:color w:val="000000" w:themeColor="text1"/>
        </w:rPr>
        <w:t xml:space="preserve"> bonne connaissance du sous-secteur de l’élevage et de la pêche ;</w:t>
      </w:r>
    </w:p>
    <w:p w14:paraId="65A52751" w14:textId="406C530B" w:rsidR="006209C6" w:rsidRPr="006F5AED" w:rsidRDefault="006209C6" w:rsidP="006F5AED">
      <w:pPr>
        <w:pStyle w:val="Paragraphedeliste"/>
        <w:numPr>
          <w:ilvl w:val="0"/>
          <w:numId w:val="12"/>
        </w:numPr>
        <w:spacing w:before="60" w:after="120" w:line="276" w:lineRule="auto"/>
        <w:contextualSpacing/>
        <w:jc w:val="both"/>
        <w:rPr>
          <w:color w:val="000000" w:themeColor="text1"/>
        </w:rPr>
      </w:pPr>
      <w:proofErr w:type="gramStart"/>
      <w:r w:rsidRPr="006F5AED">
        <w:rPr>
          <w:color w:val="000000" w:themeColor="text1"/>
        </w:rPr>
        <w:t>au</w:t>
      </w:r>
      <w:proofErr w:type="gramEnd"/>
      <w:r w:rsidRPr="006F5AED">
        <w:rPr>
          <w:color w:val="000000" w:themeColor="text1"/>
        </w:rPr>
        <w:t xml:space="preserve"> moins 05 ans d’expérience professionnelle en santé animale/santé publique vétérinaire ;</w:t>
      </w:r>
    </w:p>
    <w:p w14:paraId="0BE23B86" w14:textId="1090FD93" w:rsidR="006209C6" w:rsidRPr="006F5AED" w:rsidRDefault="006209C6" w:rsidP="006F5AED">
      <w:pPr>
        <w:pStyle w:val="Paragraphedeliste"/>
        <w:numPr>
          <w:ilvl w:val="0"/>
          <w:numId w:val="12"/>
        </w:numPr>
        <w:spacing w:before="60" w:after="120" w:line="276" w:lineRule="auto"/>
        <w:contextualSpacing/>
        <w:jc w:val="both"/>
        <w:rPr>
          <w:color w:val="000000" w:themeColor="text1"/>
        </w:rPr>
      </w:pPr>
      <w:proofErr w:type="gramStart"/>
      <w:r w:rsidRPr="006F5AED">
        <w:rPr>
          <w:color w:val="000000" w:themeColor="text1"/>
        </w:rPr>
        <w:t>une</w:t>
      </w:r>
      <w:proofErr w:type="gramEnd"/>
      <w:r w:rsidRPr="006F5AED">
        <w:rPr>
          <w:color w:val="000000" w:themeColor="text1"/>
        </w:rPr>
        <w:t xml:space="preserve"> bonne connaissance /expérience en santé publique vétérinaire particulièrement au contrôle des produits d’origine animale ;</w:t>
      </w:r>
    </w:p>
    <w:p w14:paraId="01124924" w14:textId="0F2D8480" w:rsidR="006209C6" w:rsidRPr="006F5AED" w:rsidRDefault="006209C6" w:rsidP="006F5AED">
      <w:pPr>
        <w:pStyle w:val="Paragraphedeliste"/>
        <w:numPr>
          <w:ilvl w:val="0"/>
          <w:numId w:val="12"/>
        </w:numPr>
        <w:spacing w:before="60" w:after="120" w:line="276" w:lineRule="auto"/>
        <w:contextualSpacing/>
        <w:jc w:val="both"/>
        <w:rPr>
          <w:color w:val="000000" w:themeColor="text1"/>
        </w:rPr>
      </w:pPr>
      <w:proofErr w:type="gramStart"/>
      <w:r w:rsidRPr="006F5AED">
        <w:rPr>
          <w:color w:val="000000" w:themeColor="text1"/>
        </w:rPr>
        <w:t>une</w:t>
      </w:r>
      <w:proofErr w:type="gramEnd"/>
      <w:r w:rsidRPr="006F5AED">
        <w:rPr>
          <w:color w:val="000000" w:themeColor="text1"/>
        </w:rPr>
        <w:t xml:space="preserve"> bonne connaissance /expérience en élaboration des plans /stratégies dans le domaine de l’élevage ;</w:t>
      </w:r>
    </w:p>
    <w:p w14:paraId="358CAC2A" w14:textId="31C83038" w:rsidR="006209C6" w:rsidRPr="006F5AED" w:rsidRDefault="006209C6" w:rsidP="006F5AED">
      <w:pPr>
        <w:pStyle w:val="Paragraphedeliste"/>
        <w:numPr>
          <w:ilvl w:val="0"/>
          <w:numId w:val="12"/>
        </w:numPr>
        <w:spacing w:before="60" w:after="120" w:line="276" w:lineRule="auto"/>
        <w:contextualSpacing/>
        <w:jc w:val="both"/>
        <w:rPr>
          <w:color w:val="000000" w:themeColor="text1"/>
        </w:rPr>
      </w:pPr>
      <w:proofErr w:type="gramStart"/>
      <w:r w:rsidRPr="006F5AED">
        <w:rPr>
          <w:color w:val="000000" w:themeColor="text1"/>
        </w:rPr>
        <w:t>exécuté</w:t>
      </w:r>
      <w:proofErr w:type="gramEnd"/>
      <w:r w:rsidRPr="006F5AED">
        <w:rPr>
          <w:color w:val="000000" w:themeColor="text1"/>
        </w:rPr>
        <w:t xml:space="preserve"> au moins une consultation similaire ;</w:t>
      </w:r>
    </w:p>
    <w:p w14:paraId="35990A4B" w14:textId="482A6EF0" w:rsidR="006209C6" w:rsidRPr="006F5AED" w:rsidRDefault="006209C6" w:rsidP="006F5AED">
      <w:pPr>
        <w:pStyle w:val="Paragraphedeliste"/>
        <w:numPr>
          <w:ilvl w:val="0"/>
          <w:numId w:val="12"/>
        </w:numPr>
        <w:spacing w:before="60" w:after="120" w:line="276" w:lineRule="auto"/>
        <w:contextualSpacing/>
        <w:jc w:val="both"/>
        <w:rPr>
          <w:color w:val="000000" w:themeColor="text1"/>
        </w:rPr>
      </w:pPr>
      <w:proofErr w:type="gramStart"/>
      <w:r w:rsidRPr="006F5AED">
        <w:rPr>
          <w:color w:val="000000" w:themeColor="text1"/>
        </w:rPr>
        <w:t>une</w:t>
      </w:r>
      <w:proofErr w:type="gramEnd"/>
      <w:r w:rsidRPr="006F5AED">
        <w:rPr>
          <w:color w:val="000000" w:themeColor="text1"/>
        </w:rPr>
        <w:t xml:space="preserve"> bonne maîtrise des outils informatiques et de communication.</w:t>
      </w:r>
    </w:p>
    <w:p w14:paraId="1A5935E7" w14:textId="77777777" w:rsidR="00931D04" w:rsidRPr="001933E5" w:rsidRDefault="00931D04" w:rsidP="00931D04">
      <w:pPr>
        <w:pStyle w:val="Titre1"/>
        <w:numPr>
          <w:ilvl w:val="0"/>
          <w:numId w:val="2"/>
        </w:numPr>
        <w:rPr>
          <w:lang w:bidi="en-US"/>
        </w:rPr>
      </w:pPr>
      <w:r w:rsidRPr="001933E5">
        <w:rPr>
          <w:lang w:bidi="en-US"/>
        </w:rPr>
        <w:t xml:space="preserve">LIVRABLES : </w:t>
      </w:r>
    </w:p>
    <w:p w14:paraId="322138F5" w14:textId="6D0BDFE7" w:rsidR="00777C83" w:rsidRPr="001933E5" w:rsidRDefault="00931D04">
      <w:r w:rsidRPr="001933E5">
        <w:t xml:space="preserve">Le consultant fournira cinq (05) exemplaires en copie dure, ainsi qu’une version électronique (en version modifiable) sur clé USB du </w:t>
      </w:r>
      <w:r w:rsidR="00491864" w:rsidRPr="001933E5">
        <w:t>plan</w:t>
      </w:r>
      <w:r w:rsidR="002E6D83" w:rsidRPr="001933E5">
        <w:t>.</w:t>
      </w:r>
    </w:p>
    <w:sectPr w:rsidR="00777C83" w:rsidRPr="00193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altName w:val="Cambr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81C"/>
    <w:multiLevelType w:val="hybridMultilevel"/>
    <w:tmpl w:val="1DCA41A2"/>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F039EE"/>
    <w:multiLevelType w:val="hybridMultilevel"/>
    <w:tmpl w:val="E9DE87C0"/>
    <w:lvl w:ilvl="0" w:tplc="33E4236E">
      <w:start w:val="1"/>
      <w:numFmt w:val="decimal"/>
      <w:lvlText w:val="%1."/>
      <w:lvlJc w:val="left"/>
      <w:pPr>
        <w:ind w:left="360" w:hanging="360"/>
      </w:pPr>
      <w:rPr>
        <w:rFonts w:hint="default"/>
        <w:b/>
        <w:color w:val="000000" w:themeColor="text1"/>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EBC6AC6"/>
    <w:multiLevelType w:val="hybridMultilevel"/>
    <w:tmpl w:val="8BE2BDD6"/>
    <w:lvl w:ilvl="0" w:tplc="79B48374">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5429B9"/>
    <w:multiLevelType w:val="multilevel"/>
    <w:tmpl w:val="B5AC3AA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27F18"/>
    <w:multiLevelType w:val="hybridMultilevel"/>
    <w:tmpl w:val="D0E6B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E433E5"/>
    <w:multiLevelType w:val="hybridMultilevel"/>
    <w:tmpl w:val="2FF411C4"/>
    <w:lvl w:ilvl="0" w:tplc="3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F36CBA"/>
    <w:multiLevelType w:val="hybridMultilevel"/>
    <w:tmpl w:val="D1EA85BE"/>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3F7A46"/>
    <w:multiLevelType w:val="hybridMultilevel"/>
    <w:tmpl w:val="59C4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BBE"/>
    <w:multiLevelType w:val="hybridMultilevel"/>
    <w:tmpl w:val="72546CE6"/>
    <w:lvl w:ilvl="0" w:tplc="08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FE28CB"/>
    <w:multiLevelType w:val="hybridMultilevel"/>
    <w:tmpl w:val="7CCC2BA0"/>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EA5F92"/>
    <w:multiLevelType w:val="hybridMultilevel"/>
    <w:tmpl w:val="842C0B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E96029"/>
    <w:multiLevelType w:val="hybridMultilevel"/>
    <w:tmpl w:val="8C286282"/>
    <w:lvl w:ilvl="0" w:tplc="B81EF1A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6496735">
    <w:abstractNumId w:val="1"/>
  </w:num>
  <w:num w:numId="2" w16cid:durableId="1351641793">
    <w:abstractNumId w:val="3"/>
  </w:num>
  <w:num w:numId="3" w16cid:durableId="74010852">
    <w:abstractNumId w:val="4"/>
  </w:num>
  <w:num w:numId="4" w16cid:durableId="153692356">
    <w:abstractNumId w:val="2"/>
  </w:num>
  <w:num w:numId="5" w16cid:durableId="298145100">
    <w:abstractNumId w:val="10"/>
  </w:num>
  <w:num w:numId="6" w16cid:durableId="1844738176">
    <w:abstractNumId w:val="5"/>
  </w:num>
  <w:num w:numId="7" w16cid:durableId="194733787">
    <w:abstractNumId w:val="6"/>
  </w:num>
  <w:num w:numId="8" w16cid:durableId="111247322">
    <w:abstractNumId w:val="9"/>
  </w:num>
  <w:num w:numId="9" w16cid:durableId="510873523">
    <w:abstractNumId w:val="0"/>
  </w:num>
  <w:num w:numId="10" w16cid:durableId="2127386493">
    <w:abstractNumId w:val="8"/>
  </w:num>
  <w:num w:numId="11" w16cid:durableId="400835360">
    <w:abstractNumId w:val="7"/>
  </w:num>
  <w:num w:numId="12" w16cid:durableId="869340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62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C83"/>
    <w:rsid w:val="00007A4D"/>
    <w:rsid w:val="00011FA0"/>
    <w:rsid w:val="00014563"/>
    <w:rsid w:val="0002766D"/>
    <w:rsid w:val="00031D7F"/>
    <w:rsid w:val="000340C4"/>
    <w:rsid w:val="00053F58"/>
    <w:rsid w:val="00076A69"/>
    <w:rsid w:val="00082377"/>
    <w:rsid w:val="00093B3E"/>
    <w:rsid w:val="00094BD7"/>
    <w:rsid w:val="00097515"/>
    <w:rsid w:val="00097A0D"/>
    <w:rsid w:val="000A5A2B"/>
    <w:rsid w:val="000B0FAE"/>
    <w:rsid w:val="000C3170"/>
    <w:rsid w:val="000D270D"/>
    <w:rsid w:val="000D3E08"/>
    <w:rsid w:val="000D7ACF"/>
    <w:rsid w:val="000F5E5E"/>
    <w:rsid w:val="001008F6"/>
    <w:rsid w:val="00100C2D"/>
    <w:rsid w:val="00101148"/>
    <w:rsid w:val="00105382"/>
    <w:rsid w:val="00130BD3"/>
    <w:rsid w:val="00140386"/>
    <w:rsid w:val="00151664"/>
    <w:rsid w:val="001540CD"/>
    <w:rsid w:val="001618C3"/>
    <w:rsid w:val="00170028"/>
    <w:rsid w:val="00181ACE"/>
    <w:rsid w:val="001933E5"/>
    <w:rsid w:val="00200B26"/>
    <w:rsid w:val="00217752"/>
    <w:rsid w:val="00234D73"/>
    <w:rsid w:val="00264F01"/>
    <w:rsid w:val="002719F1"/>
    <w:rsid w:val="00277551"/>
    <w:rsid w:val="002C295B"/>
    <w:rsid w:val="002C5403"/>
    <w:rsid w:val="002C71C9"/>
    <w:rsid w:val="002E3147"/>
    <w:rsid w:val="002E6D83"/>
    <w:rsid w:val="002F4EEE"/>
    <w:rsid w:val="00316C09"/>
    <w:rsid w:val="00335036"/>
    <w:rsid w:val="00336A54"/>
    <w:rsid w:val="003613F3"/>
    <w:rsid w:val="00366990"/>
    <w:rsid w:val="0036730E"/>
    <w:rsid w:val="00372B92"/>
    <w:rsid w:val="00380E35"/>
    <w:rsid w:val="00382568"/>
    <w:rsid w:val="00393A21"/>
    <w:rsid w:val="003A472C"/>
    <w:rsid w:val="003A59A1"/>
    <w:rsid w:val="003B0A71"/>
    <w:rsid w:val="003B3662"/>
    <w:rsid w:val="003C1166"/>
    <w:rsid w:val="003C1D29"/>
    <w:rsid w:val="003D6B63"/>
    <w:rsid w:val="00412A5E"/>
    <w:rsid w:val="004148BB"/>
    <w:rsid w:val="00423408"/>
    <w:rsid w:val="004258DB"/>
    <w:rsid w:val="004465F8"/>
    <w:rsid w:val="00452BC5"/>
    <w:rsid w:val="00454350"/>
    <w:rsid w:val="00466F46"/>
    <w:rsid w:val="00491864"/>
    <w:rsid w:val="00496566"/>
    <w:rsid w:val="004B77EF"/>
    <w:rsid w:val="004C347A"/>
    <w:rsid w:val="004E2B73"/>
    <w:rsid w:val="004E5608"/>
    <w:rsid w:val="004F1545"/>
    <w:rsid w:val="004F3D17"/>
    <w:rsid w:val="005276F3"/>
    <w:rsid w:val="005617BA"/>
    <w:rsid w:val="00561E56"/>
    <w:rsid w:val="005B7B7D"/>
    <w:rsid w:val="005F4AEF"/>
    <w:rsid w:val="005F65F6"/>
    <w:rsid w:val="0062040B"/>
    <w:rsid w:val="006209C6"/>
    <w:rsid w:val="006372CD"/>
    <w:rsid w:val="006551FA"/>
    <w:rsid w:val="00664C80"/>
    <w:rsid w:val="00671E13"/>
    <w:rsid w:val="006773CB"/>
    <w:rsid w:val="00683C97"/>
    <w:rsid w:val="00684665"/>
    <w:rsid w:val="00685ABE"/>
    <w:rsid w:val="00690C4A"/>
    <w:rsid w:val="006A6553"/>
    <w:rsid w:val="006C4077"/>
    <w:rsid w:val="006D7F57"/>
    <w:rsid w:val="006E2428"/>
    <w:rsid w:val="006E3687"/>
    <w:rsid w:val="006F5AED"/>
    <w:rsid w:val="00706EA0"/>
    <w:rsid w:val="00711EBE"/>
    <w:rsid w:val="00721446"/>
    <w:rsid w:val="00726310"/>
    <w:rsid w:val="00750162"/>
    <w:rsid w:val="00777C83"/>
    <w:rsid w:val="0078189D"/>
    <w:rsid w:val="00797341"/>
    <w:rsid w:val="007B525E"/>
    <w:rsid w:val="007D199A"/>
    <w:rsid w:val="00812307"/>
    <w:rsid w:val="008169C2"/>
    <w:rsid w:val="0082287E"/>
    <w:rsid w:val="00824103"/>
    <w:rsid w:val="00855192"/>
    <w:rsid w:val="00891D16"/>
    <w:rsid w:val="00894499"/>
    <w:rsid w:val="008A56C6"/>
    <w:rsid w:val="008B5464"/>
    <w:rsid w:val="008C165A"/>
    <w:rsid w:val="008E040A"/>
    <w:rsid w:val="008E5FE7"/>
    <w:rsid w:val="008F1E83"/>
    <w:rsid w:val="008F7C14"/>
    <w:rsid w:val="00911DF2"/>
    <w:rsid w:val="00931D04"/>
    <w:rsid w:val="00931FE4"/>
    <w:rsid w:val="00940043"/>
    <w:rsid w:val="00940309"/>
    <w:rsid w:val="0097486C"/>
    <w:rsid w:val="00981E50"/>
    <w:rsid w:val="009A5D03"/>
    <w:rsid w:val="009B36FA"/>
    <w:rsid w:val="009C01BE"/>
    <w:rsid w:val="009C7856"/>
    <w:rsid w:val="00A04E7B"/>
    <w:rsid w:val="00A228C4"/>
    <w:rsid w:val="00A418D6"/>
    <w:rsid w:val="00A43354"/>
    <w:rsid w:val="00A8112E"/>
    <w:rsid w:val="00A9186A"/>
    <w:rsid w:val="00A97984"/>
    <w:rsid w:val="00AB30EA"/>
    <w:rsid w:val="00AB5FCF"/>
    <w:rsid w:val="00AC5C68"/>
    <w:rsid w:val="00AF1407"/>
    <w:rsid w:val="00AF4FD9"/>
    <w:rsid w:val="00B038EB"/>
    <w:rsid w:val="00B20510"/>
    <w:rsid w:val="00B220F2"/>
    <w:rsid w:val="00B36DE2"/>
    <w:rsid w:val="00B54CDA"/>
    <w:rsid w:val="00B93639"/>
    <w:rsid w:val="00BB6A95"/>
    <w:rsid w:val="00BC5E1E"/>
    <w:rsid w:val="00BF102B"/>
    <w:rsid w:val="00BF3D99"/>
    <w:rsid w:val="00C177EE"/>
    <w:rsid w:val="00C17C89"/>
    <w:rsid w:val="00C20D89"/>
    <w:rsid w:val="00C32087"/>
    <w:rsid w:val="00C6390C"/>
    <w:rsid w:val="00C742AF"/>
    <w:rsid w:val="00C96B38"/>
    <w:rsid w:val="00CB3CD6"/>
    <w:rsid w:val="00CB52B9"/>
    <w:rsid w:val="00CB72BA"/>
    <w:rsid w:val="00CC6862"/>
    <w:rsid w:val="00CD1862"/>
    <w:rsid w:val="00CD6575"/>
    <w:rsid w:val="00CD749A"/>
    <w:rsid w:val="00D00DAB"/>
    <w:rsid w:val="00D25381"/>
    <w:rsid w:val="00D408ED"/>
    <w:rsid w:val="00D9642A"/>
    <w:rsid w:val="00DA4450"/>
    <w:rsid w:val="00DD1340"/>
    <w:rsid w:val="00DF3B1E"/>
    <w:rsid w:val="00E1542C"/>
    <w:rsid w:val="00E62FD1"/>
    <w:rsid w:val="00E84CD4"/>
    <w:rsid w:val="00E9060E"/>
    <w:rsid w:val="00EC3D02"/>
    <w:rsid w:val="00EE0064"/>
    <w:rsid w:val="00EF6D33"/>
    <w:rsid w:val="00F034C7"/>
    <w:rsid w:val="00F118B9"/>
    <w:rsid w:val="00F26D3F"/>
    <w:rsid w:val="00F340FE"/>
    <w:rsid w:val="00F44E44"/>
    <w:rsid w:val="00F45022"/>
    <w:rsid w:val="00F5078A"/>
    <w:rsid w:val="00F53C82"/>
    <w:rsid w:val="00FB23FA"/>
    <w:rsid w:val="00FE5C49"/>
    <w:rsid w:val="00FF62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6218"/>
  <w15:docId w15:val="{A78521F8-3B0D-40FD-A08D-DBE395A4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A0"/>
    <w:pPr>
      <w:spacing w:before="60" w:after="60" w:line="276" w:lineRule="auto"/>
      <w:jc w:val="both"/>
    </w:pPr>
    <w:rPr>
      <w:rFonts w:ascii="Times New Roman" w:hAnsi="Times New Roman"/>
      <w:sz w:val="24"/>
    </w:rPr>
  </w:style>
  <w:style w:type="paragraph" w:styleId="Titre1">
    <w:name w:val="heading 1"/>
    <w:basedOn w:val="Normal"/>
    <w:next w:val="Normal"/>
    <w:link w:val="Titre1Car"/>
    <w:uiPriority w:val="9"/>
    <w:qFormat/>
    <w:rsid w:val="00007A4D"/>
    <w:pPr>
      <w:keepNext/>
      <w:keepLines/>
      <w:spacing w:before="240" w:after="0"/>
      <w:outlineLvl w:val="0"/>
    </w:pPr>
    <w:rPr>
      <w:rFonts w:asciiTheme="majorBidi" w:eastAsiaTheme="majorEastAsia" w:hAnsiTheme="majorBidi" w:cstheme="majorBidi"/>
      <w:b/>
      <w:sz w:val="28"/>
      <w:szCs w:val="32"/>
    </w:rPr>
  </w:style>
  <w:style w:type="paragraph" w:styleId="Titre2">
    <w:name w:val="heading 2"/>
    <w:basedOn w:val="Normal"/>
    <w:next w:val="Normal"/>
    <w:link w:val="Titre2Car"/>
    <w:uiPriority w:val="9"/>
    <w:unhideWhenUsed/>
    <w:qFormat/>
    <w:rsid w:val="00C742AF"/>
    <w:pPr>
      <w:keepNext/>
      <w:keepLines/>
      <w:spacing w:before="40" w:after="0"/>
      <w:outlineLvl w:val="1"/>
    </w:pPr>
    <w:rPr>
      <w:rFonts w:asciiTheme="majorBidi" w:eastAsiaTheme="majorEastAsia" w:hAnsiTheme="majorBidi" w:cstheme="majorBidi"/>
      <w:b/>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007A4D"/>
    <w:pPr>
      <w:spacing w:before="0" w:after="0" w:line="240" w:lineRule="auto"/>
      <w:ind w:left="720"/>
      <w:jc w:val="left"/>
    </w:pPr>
    <w:rPr>
      <w:rFonts w:eastAsia="Times New Roman" w:cs="Times New Roman"/>
      <w:szCs w:val="24"/>
      <w:lang w:val="fr-ML" w:eastAsia="fr-FR"/>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007A4D"/>
    <w:rPr>
      <w:rFonts w:ascii="Times New Roman" w:eastAsia="Times New Roman" w:hAnsi="Times New Roman" w:cs="Times New Roman"/>
      <w:sz w:val="24"/>
      <w:szCs w:val="24"/>
      <w:lang w:val="fr-ML" w:eastAsia="fr-FR"/>
    </w:rPr>
  </w:style>
  <w:style w:type="character" w:customStyle="1" w:styleId="Titre1Car">
    <w:name w:val="Titre 1 Car"/>
    <w:basedOn w:val="Policepardfaut"/>
    <w:link w:val="Titre1"/>
    <w:uiPriority w:val="9"/>
    <w:rsid w:val="00007A4D"/>
    <w:rPr>
      <w:rFonts w:asciiTheme="majorBidi" w:eastAsiaTheme="majorEastAsia" w:hAnsiTheme="majorBidi" w:cstheme="majorBidi"/>
      <w:b/>
      <w:sz w:val="28"/>
      <w:szCs w:val="32"/>
    </w:rPr>
  </w:style>
  <w:style w:type="character" w:customStyle="1" w:styleId="Titre2Car">
    <w:name w:val="Titre 2 Car"/>
    <w:basedOn w:val="Policepardfaut"/>
    <w:link w:val="Titre2"/>
    <w:uiPriority w:val="9"/>
    <w:rsid w:val="00C742AF"/>
    <w:rPr>
      <w:rFonts w:asciiTheme="majorBidi" w:eastAsiaTheme="majorEastAsia" w:hAnsiTheme="majorBidi" w:cstheme="majorBidi"/>
      <w:b/>
      <w:sz w:val="24"/>
      <w:szCs w:val="26"/>
    </w:rPr>
  </w:style>
  <w:style w:type="paragraph" w:styleId="Rvision">
    <w:name w:val="Revision"/>
    <w:hidden/>
    <w:uiPriority w:val="99"/>
    <w:semiHidden/>
    <w:rsid w:val="00082377"/>
    <w:pPr>
      <w:spacing w:after="0" w:line="240" w:lineRule="auto"/>
    </w:pPr>
    <w:rPr>
      <w:rFonts w:ascii="Times New Roman" w:hAnsi="Times New Roman"/>
      <w:sz w:val="24"/>
    </w:rPr>
  </w:style>
  <w:style w:type="character" w:styleId="Marquedecommentaire">
    <w:name w:val="annotation reference"/>
    <w:basedOn w:val="Policepardfaut"/>
    <w:uiPriority w:val="99"/>
    <w:semiHidden/>
    <w:unhideWhenUsed/>
    <w:rsid w:val="00C32087"/>
    <w:rPr>
      <w:sz w:val="16"/>
      <w:szCs w:val="16"/>
    </w:rPr>
  </w:style>
  <w:style w:type="paragraph" w:styleId="Commentaire">
    <w:name w:val="annotation text"/>
    <w:basedOn w:val="Normal"/>
    <w:link w:val="CommentaireCar"/>
    <w:uiPriority w:val="99"/>
    <w:semiHidden/>
    <w:unhideWhenUsed/>
    <w:rsid w:val="00C32087"/>
    <w:pPr>
      <w:spacing w:line="240" w:lineRule="auto"/>
    </w:pPr>
    <w:rPr>
      <w:sz w:val="20"/>
      <w:szCs w:val="20"/>
    </w:rPr>
  </w:style>
  <w:style w:type="character" w:customStyle="1" w:styleId="CommentaireCar">
    <w:name w:val="Commentaire Car"/>
    <w:basedOn w:val="Policepardfaut"/>
    <w:link w:val="Commentaire"/>
    <w:uiPriority w:val="99"/>
    <w:semiHidden/>
    <w:rsid w:val="00C32087"/>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C32087"/>
    <w:rPr>
      <w:b/>
      <w:bCs/>
    </w:rPr>
  </w:style>
  <w:style w:type="character" w:customStyle="1" w:styleId="ObjetducommentaireCar">
    <w:name w:val="Objet du commentaire Car"/>
    <w:basedOn w:val="CommentaireCar"/>
    <w:link w:val="Objetducommentaire"/>
    <w:uiPriority w:val="99"/>
    <w:semiHidden/>
    <w:rsid w:val="00C32087"/>
    <w:rPr>
      <w:rFonts w:ascii="Times New Roman" w:hAnsi="Times New Roman"/>
      <w:b/>
      <w:bCs/>
      <w:sz w:val="20"/>
      <w:szCs w:val="20"/>
    </w:rPr>
  </w:style>
  <w:style w:type="paragraph" w:styleId="Textedebulles">
    <w:name w:val="Balloon Text"/>
    <w:basedOn w:val="Normal"/>
    <w:link w:val="TextedebullesCar"/>
    <w:uiPriority w:val="99"/>
    <w:semiHidden/>
    <w:unhideWhenUsed/>
    <w:rsid w:val="00CD6575"/>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6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58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1</Pages>
  <Words>2291</Words>
  <Characters>12605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Modibo DIARRA</dc:creator>
  <cp:lastModifiedBy>Modibo DIARRA</cp:lastModifiedBy>
  <cp:revision>17</cp:revision>
  <cp:lastPrinted>2023-01-11T07:58:00Z</cp:lastPrinted>
  <dcterms:created xsi:type="dcterms:W3CDTF">2023-05-07T14:08:00Z</dcterms:created>
  <dcterms:modified xsi:type="dcterms:W3CDTF">2023-05-12T12:14:00Z</dcterms:modified>
</cp:coreProperties>
</file>