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57BA0" w14:textId="17C4E1F6" w:rsidR="00B0797F" w:rsidRPr="000D1DA8" w:rsidRDefault="00652E27" w:rsidP="00B0797F">
      <w:pPr>
        <w:jc w:val="center"/>
        <w:rPr>
          <w:b/>
          <w:sz w:val="22"/>
          <w:szCs w:val="22"/>
        </w:rPr>
      </w:pPr>
      <w:r>
        <w:rPr>
          <w:b/>
          <w:sz w:val="22"/>
          <w:szCs w:val="22"/>
        </w:rPr>
        <w:t xml:space="preserve">AVIS DE MANIFEATATION D’INTERET </w:t>
      </w:r>
    </w:p>
    <w:p w14:paraId="31E46AEA" w14:textId="77777777" w:rsidR="00B0797F" w:rsidRPr="000D1DA8" w:rsidRDefault="00B0797F" w:rsidP="00B0797F">
      <w:pPr>
        <w:jc w:val="center"/>
        <w:rPr>
          <w:b/>
          <w:sz w:val="22"/>
          <w:szCs w:val="22"/>
        </w:rPr>
      </w:pPr>
      <w:r w:rsidRPr="000D1DA8">
        <w:rPr>
          <w:b/>
          <w:sz w:val="22"/>
          <w:szCs w:val="22"/>
        </w:rPr>
        <w:t>MINISTERE DE L’ENVIRONNEMENT, DE L’ASSAINISSEMENT ET DU DEVELOPPEMENT DURABLE</w:t>
      </w:r>
    </w:p>
    <w:p w14:paraId="22E658EB" w14:textId="77777777" w:rsidR="00B0797F" w:rsidRPr="000D1DA8" w:rsidRDefault="00B0797F" w:rsidP="00B0797F">
      <w:pPr>
        <w:jc w:val="center"/>
        <w:rPr>
          <w:b/>
          <w:sz w:val="22"/>
          <w:szCs w:val="22"/>
        </w:rPr>
      </w:pPr>
      <w:r w:rsidRPr="000D1DA8">
        <w:rPr>
          <w:b/>
          <w:sz w:val="22"/>
          <w:szCs w:val="22"/>
        </w:rPr>
        <w:t>AGENCE DU BASSIN DU FLEUVE NIGER</w:t>
      </w:r>
    </w:p>
    <w:p w14:paraId="79EDF4E7" w14:textId="77777777" w:rsidR="00B0797F" w:rsidRPr="000D1DA8" w:rsidRDefault="00B0797F" w:rsidP="00B0797F">
      <w:pPr>
        <w:jc w:val="center"/>
        <w:rPr>
          <w:b/>
          <w:sz w:val="22"/>
          <w:szCs w:val="22"/>
        </w:rPr>
      </w:pPr>
      <w:r w:rsidRPr="000D1DA8">
        <w:rPr>
          <w:b/>
          <w:sz w:val="22"/>
          <w:szCs w:val="22"/>
        </w:rPr>
        <w:t>PROJET DE REHABILITATION ECONOMIQUE ET ENVIRONNEMENTALE DU FLEUVE NIGER (PREEFN)</w:t>
      </w:r>
    </w:p>
    <w:p w14:paraId="661F47B1" w14:textId="66BF1DF4" w:rsidR="00B0797F" w:rsidRPr="000D1DA8" w:rsidRDefault="00B0797F" w:rsidP="00B0797F">
      <w:pPr>
        <w:jc w:val="center"/>
        <w:rPr>
          <w:b/>
          <w:bCs/>
          <w:sz w:val="22"/>
          <w:szCs w:val="22"/>
        </w:rPr>
      </w:pPr>
      <w:r w:rsidRPr="000D1DA8">
        <w:rPr>
          <w:b/>
          <w:sz w:val="22"/>
          <w:szCs w:val="22"/>
        </w:rPr>
        <w:t xml:space="preserve">RECRUTEMENT D'UN CONSULTANT INDIVIDUEL </w:t>
      </w:r>
      <w:r w:rsidR="009054A9">
        <w:rPr>
          <w:b/>
          <w:sz w:val="22"/>
          <w:szCs w:val="22"/>
        </w:rPr>
        <w:t>POUR LA PRODUCTION D’UN FILM DOCUMENTAIRE DE CAPITALISATION DES ACQUIS DU PREEFN</w:t>
      </w:r>
    </w:p>
    <w:p w14:paraId="6990574C" w14:textId="77777777" w:rsidR="00B0797F" w:rsidRPr="000D1DA8" w:rsidRDefault="00B0797F" w:rsidP="00B0797F">
      <w:pPr>
        <w:rPr>
          <w:b/>
          <w:sz w:val="22"/>
          <w:szCs w:val="22"/>
        </w:rPr>
      </w:pPr>
    </w:p>
    <w:p w14:paraId="376F1862" w14:textId="77777777" w:rsidR="000D1DA8" w:rsidRDefault="00B0797F" w:rsidP="000D1DA8">
      <w:pPr>
        <w:jc w:val="both"/>
        <w:rPr>
          <w:b/>
          <w:sz w:val="22"/>
          <w:szCs w:val="22"/>
        </w:rPr>
      </w:pPr>
      <w:r w:rsidRPr="000D1DA8">
        <w:rPr>
          <w:b/>
          <w:sz w:val="22"/>
          <w:szCs w:val="22"/>
        </w:rPr>
        <w:t>CONTEXTE ET JUSTIFICATION</w:t>
      </w:r>
      <w:r w:rsidR="000D1DA8" w:rsidRPr="000D1DA8">
        <w:rPr>
          <w:b/>
          <w:sz w:val="22"/>
          <w:szCs w:val="22"/>
        </w:rPr>
        <w:t> </w:t>
      </w:r>
    </w:p>
    <w:p w14:paraId="795B8C47" w14:textId="77777777" w:rsidR="000D1DA8" w:rsidRDefault="000D1DA8" w:rsidP="000D1DA8">
      <w:pPr>
        <w:jc w:val="both"/>
        <w:rPr>
          <w:b/>
          <w:sz w:val="22"/>
          <w:szCs w:val="22"/>
        </w:rPr>
      </w:pPr>
    </w:p>
    <w:p w14:paraId="6480CFD8" w14:textId="77777777" w:rsidR="00886887" w:rsidRPr="002A41F9" w:rsidRDefault="00886887" w:rsidP="00886887">
      <w:pPr>
        <w:spacing w:after="240"/>
        <w:ind w:left="-142"/>
        <w:jc w:val="both"/>
      </w:pPr>
      <w:r w:rsidRPr="002A41F9">
        <w:t xml:space="preserve">Le fleuve Niger est considéré pour le Mali comme une artère vitale puisqu’il est à la base de la production de l’eau potable, l’irrigation, la pisciculture, la production d’énergie et le transport. Il renferme ainsi une partie essentielle des richesses du pays, et constitue un atout majeur pour son développement. Il est également un réservoir culturel et naturel exceptionnel, berceau de grandes civilisations et riche d’un patrimoine culturel mondial surtout dans sa portion du delta intérieur (classé site Ramsar) en proie à une insécurité persistante, depuis la crise sociopolitique de 2012. </w:t>
      </w:r>
    </w:p>
    <w:p w14:paraId="3CB27E44" w14:textId="77777777" w:rsidR="00886887" w:rsidRPr="002A41F9" w:rsidRDefault="00886887" w:rsidP="00886887">
      <w:pPr>
        <w:spacing w:after="240"/>
        <w:ind w:left="-142"/>
        <w:jc w:val="both"/>
      </w:pPr>
      <w:r w:rsidRPr="002A41F9">
        <w:t xml:space="preserve">En dépit du contexte d’insécurité ambiante, de persistance de la Covid-19 et de la crise sociopolitique, le Gouvernement du Mali et ses partenaires techniques financiers, notamment la Banque mondiale, ont fait le pari de conduire des actions d’investissement et développement dans le Delta Intérieur du Niger, notamment dans les localités de Macina et </w:t>
      </w:r>
      <w:proofErr w:type="spellStart"/>
      <w:r w:rsidRPr="002A41F9">
        <w:t>Diafarabé</w:t>
      </w:r>
      <w:proofErr w:type="spellEnd"/>
      <w:r w:rsidRPr="002A41F9">
        <w:t xml:space="preserve">, dans le centre du Mali, considéré comme le principal foyer de la crise sécuritaire dans le pays. Cet engagement du Gouvernement et de ses Partenaires Techniques et Financiers tient à une conviction, à savoir : l’insécurité ne doit pas freiner le développement, loin s’en faut ! </w:t>
      </w:r>
    </w:p>
    <w:p w14:paraId="26A2C6A7" w14:textId="77777777" w:rsidR="00886887" w:rsidRPr="002A41F9" w:rsidRDefault="00886887" w:rsidP="00886887">
      <w:pPr>
        <w:spacing w:after="240"/>
        <w:ind w:left="-142"/>
        <w:jc w:val="both"/>
      </w:pPr>
      <w:r w:rsidRPr="002A41F9">
        <w:t xml:space="preserve">C’est ainsi que s’est poursuivie la mise en œuvre des projets : i) d’aménagement des berges du fleuve Niger et de curage du </w:t>
      </w:r>
      <w:proofErr w:type="spellStart"/>
      <w:r w:rsidRPr="002A41F9">
        <w:t>Diaka</w:t>
      </w:r>
      <w:proofErr w:type="spellEnd"/>
      <w:r w:rsidRPr="002A41F9">
        <w:t>, ii) de réhabilitation économique et environnementale du fleuve Niger, iii) la préparation de projet de résilience et restauration des paysages (PRRP) dans le cadre de la mise à échelle du PREEFN et de la phase 2 du PGRNCC.</w:t>
      </w:r>
    </w:p>
    <w:p w14:paraId="78F06AB6" w14:textId="77777777" w:rsidR="00886887" w:rsidRPr="00600E76" w:rsidRDefault="00886887" w:rsidP="00886887">
      <w:pPr>
        <w:spacing w:after="240"/>
        <w:ind w:left="-142"/>
        <w:jc w:val="both"/>
      </w:pPr>
      <w:r w:rsidRPr="00600E76">
        <w:t xml:space="preserve">Toutes ces actions ont contribué fortement à améliorer la stabilité dans la zone du projet et la cohésion sociale par la création d’emplois, le développement d’opportunités socioéconomiques, la génération de revenus, le regain de vitalité de l’économie locale, l’acquisition de nouvelles compétences. </w:t>
      </w:r>
    </w:p>
    <w:p w14:paraId="3A3ACF4A" w14:textId="77777777" w:rsidR="00886887" w:rsidRPr="002A41F9" w:rsidRDefault="00886887" w:rsidP="00886887">
      <w:pPr>
        <w:spacing w:after="240"/>
        <w:ind w:left="-142"/>
        <w:jc w:val="both"/>
      </w:pPr>
      <w:r w:rsidRPr="002A41F9">
        <w:t xml:space="preserve">Leur réalisation et réussite dans le contexte actuel d’insécurité que vit le pays doivent beaucoup à la mise en place des trois (03) outils suivants : </w:t>
      </w:r>
      <w:r w:rsidRPr="002A41F9">
        <w:rPr>
          <w:b/>
          <w:bCs/>
        </w:rPr>
        <w:t>(i) le comité de suivi communautaire, (ii) le comité de gestion des plaintes, (iii) le GEMS pour le suivi à distance des activés du Projet</w:t>
      </w:r>
      <w:r w:rsidRPr="002A41F9">
        <w:t>.</w:t>
      </w:r>
    </w:p>
    <w:p w14:paraId="5BAE3060" w14:textId="77777777" w:rsidR="00886887" w:rsidRDefault="00886887" w:rsidP="00886887">
      <w:pPr>
        <w:ind w:left="-142"/>
        <w:jc w:val="both"/>
        <w:rPr>
          <w:b/>
        </w:rPr>
      </w:pPr>
      <w:r w:rsidRPr="002A41F9">
        <w:t xml:space="preserve">Au regard des résultats importants obtenus dans un contexte sécuritaire et socio-sanitaire fragile, il y a lieu d’une part d’assurer une meilleure communication pour partager l’expérience du Mali, en matière de stratégie d’intervention et de conduite d’actions de développement en zone d’insécurité. D’autre part de faire un plaidoyer pour plus de financement pour la sauvegarde des écosystèmes fluviaux. Ceci justifie </w:t>
      </w:r>
      <w:r w:rsidRPr="002A41F9">
        <w:rPr>
          <w:rFonts w:eastAsia="MS Gothic"/>
          <w:b/>
          <w:spacing w:val="5"/>
          <w:kern w:val="28"/>
        </w:rPr>
        <w:t>le recrutement d’un consultant individuel pour la production d’un film documentaire de capitalisation des acquis du PREEFN.</w:t>
      </w:r>
    </w:p>
    <w:p w14:paraId="6484B603" w14:textId="77777777" w:rsidR="00886887" w:rsidRDefault="00886887" w:rsidP="00886887">
      <w:pPr>
        <w:ind w:left="-142"/>
        <w:jc w:val="both"/>
        <w:rPr>
          <w:b/>
        </w:rPr>
      </w:pPr>
    </w:p>
    <w:p w14:paraId="42BE74A5" w14:textId="4482AF1D" w:rsidR="004550BE" w:rsidRPr="00886887" w:rsidRDefault="004550BE" w:rsidP="00886887">
      <w:pPr>
        <w:ind w:left="-142"/>
        <w:jc w:val="both"/>
        <w:rPr>
          <w:b/>
        </w:rPr>
      </w:pPr>
      <w:r w:rsidRPr="00585B80">
        <w:rPr>
          <w:sz w:val="22"/>
          <w:szCs w:val="22"/>
        </w:rPr>
        <w:t>Les Consultants intéressés doivent fournir les informations démontrant qu’ils possèdent les qualifications requises et une expérience pertinente pour l’exécution des Services. Les critères pour l’établissement de la liste restreinte sont :</w:t>
      </w:r>
    </w:p>
    <w:p w14:paraId="1F8DBFBA" w14:textId="77777777" w:rsidR="004550BE" w:rsidRPr="00585B80" w:rsidRDefault="004550BE" w:rsidP="004550BE">
      <w:pPr>
        <w:pStyle w:val="Paragraphedeliste"/>
        <w:numPr>
          <w:ilvl w:val="0"/>
          <w:numId w:val="5"/>
        </w:numPr>
        <w:spacing w:line="240" w:lineRule="auto"/>
        <w:jc w:val="both"/>
        <w:rPr>
          <w:rFonts w:ascii="Times New Roman" w:hAnsi="Times New Roman"/>
          <w:sz w:val="22"/>
          <w:szCs w:val="22"/>
        </w:rPr>
      </w:pPr>
      <w:r w:rsidRPr="00585B80">
        <w:rPr>
          <w:rFonts w:ascii="Times New Roman" w:hAnsi="Times New Roman"/>
          <w:sz w:val="22"/>
          <w:szCs w:val="22"/>
        </w:rPr>
        <w:t>Expérience générale du consultant dans le domaine de la mission,</w:t>
      </w:r>
    </w:p>
    <w:p w14:paraId="1C00F79F" w14:textId="7BE33E59" w:rsidR="004550BE" w:rsidRPr="00585B80" w:rsidRDefault="004550BE" w:rsidP="004550BE">
      <w:pPr>
        <w:pStyle w:val="Paragraphedeliste"/>
        <w:numPr>
          <w:ilvl w:val="0"/>
          <w:numId w:val="5"/>
        </w:numPr>
        <w:spacing w:line="240" w:lineRule="auto"/>
        <w:jc w:val="both"/>
        <w:rPr>
          <w:rFonts w:ascii="Times New Roman" w:eastAsiaTheme="minorHAnsi" w:hAnsi="Times New Roman"/>
          <w:sz w:val="22"/>
          <w:szCs w:val="22"/>
          <w:lang w:eastAsia="en-US"/>
        </w:rPr>
      </w:pPr>
      <w:r w:rsidRPr="00585B80">
        <w:rPr>
          <w:rFonts w:ascii="Times New Roman" w:hAnsi="Times New Roman"/>
          <w:sz w:val="22"/>
          <w:szCs w:val="22"/>
        </w:rPr>
        <w:lastRenderedPageBreak/>
        <w:t xml:space="preserve">Nombre de contrats similaires exécutés. Chaque contrat similaire sera accompagné de la preuve de sa réalisation par </w:t>
      </w:r>
      <w:r w:rsidR="00585B80" w:rsidRPr="00585B80">
        <w:rPr>
          <w:rFonts w:ascii="Times New Roman" w:hAnsi="Times New Roman"/>
          <w:sz w:val="22"/>
          <w:szCs w:val="22"/>
        </w:rPr>
        <w:t>le consultant</w:t>
      </w:r>
      <w:r w:rsidRPr="00585B80">
        <w:rPr>
          <w:rFonts w:ascii="Times New Roman" w:hAnsi="Times New Roman"/>
          <w:sz w:val="22"/>
          <w:szCs w:val="22"/>
        </w:rPr>
        <w:t xml:space="preserve"> (page de garde, page de signature du contrat et attestation de bonne fin d’exécution de la mission).</w:t>
      </w:r>
      <w:bookmarkStart w:id="0" w:name="_Toc535610406"/>
      <w:bookmarkStart w:id="1" w:name="_Toc535610407"/>
      <w:bookmarkStart w:id="2" w:name="_Toc535610408"/>
      <w:bookmarkStart w:id="3" w:name="_Toc535610409"/>
      <w:bookmarkStart w:id="4" w:name="_Toc535610410"/>
      <w:bookmarkStart w:id="5" w:name="_Toc535610411"/>
      <w:bookmarkStart w:id="6" w:name="_Toc535610412"/>
      <w:bookmarkStart w:id="7" w:name="_Toc535610413"/>
      <w:bookmarkStart w:id="8" w:name="_Toc535610414"/>
      <w:bookmarkStart w:id="9" w:name="_Toc535610415"/>
      <w:bookmarkStart w:id="10" w:name="_Toc535610419"/>
      <w:bookmarkStart w:id="11" w:name="_Toc535610420"/>
      <w:bookmarkEnd w:id="0"/>
      <w:bookmarkEnd w:id="1"/>
      <w:bookmarkEnd w:id="2"/>
      <w:bookmarkEnd w:id="3"/>
      <w:bookmarkEnd w:id="4"/>
      <w:bookmarkEnd w:id="5"/>
      <w:bookmarkEnd w:id="6"/>
      <w:bookmarkEnd w:id="7"/>
      <w:bookmarkEnd w:id="8"/>
      <w:bookmarkEnd w:id="9"/>
      <w:bookmarkEnd w:id="10"/>
      <w:bookmarkEnd w:id="11"/>
    </w:p>
    <w:p w14:paraId="6C285950" w14:textId="77777777" w:rsidR="004550BE" w:rsidRPr="00585B80" w:rsidRDefault="004550BE" w:rsidP="004550BE">
      <w:pPr>
        <w:jc w:val="both"/>
        <w:rPr>
          <w:sz w:val="22"/>
          <w:szCs w:val="22"/>
        </w:rPr>
      </w:pPr>
      <w:r w:rsidRPr="00585B80">
        <w:rPr>
          <w:sz w:val="22"/>
          <w:szCs w:val="22"/>
        </w:rPr>
        <w:t>Un Consultant sera sélectionné selon la méthode Sélection de consultant individuel telle que décrite dans les Directives de Consultants.</w:t>
      </w:r>
    </w:p>
    <w:p w14:paraId="30E455DB" w14:textId="77777777" w:rsidR="004550BE" w:rsidRPr="00585B80" w:rsidRDefault="004550BE" w:rsidP="00B0797F">
      <w:pPr>
        <w:autoSpaceDE w:val="0"/>
        <w:autoSpaceDN w:val="0"/>
        <w:adjustRightInd w:val="0"/>
        <w:jc w:val="both"/>
        <w:rPr>
          <w:rFonts w:eastAsia="Calibri"/>
          <w:sz w:val="22"/>
          <w:szCs w:val="22"/>
        </w:rPr>
      </w:pPr>
    </w:p>
    <w:p w14:paraId="110A889B" w14:textId="77777777" w:rsidR="00B0797F" w:rsidRPr="00585B80" w:rsidRDefault="00B0797F" w:rsidP="00B0797F">
      <w:pPr>
        <w:autoSpaceDE w:val="0"/>
        <w:autoSpaceDN w:val="0"/>
        <w:adjustRightInd w:val="0"/>
        <w:jc w:val="both"/>
        <w:rPr>
          <w:rFonts w:eastAsia="Calibri"/>
          <w:sz w:val="22"/>
          <w:szCs w:val="22"/>
        </w:rPr>
      </w:pPr>
    </w:p>
    <w:p w14:paraId="3A0935FC" w14:textId="77777777" w:rsidR="000D1DA8" w:rsidRPr="00585B80" w:rsidRDefault="00B0797F" w:rsidP="00B0797F">
      <w:pPr>
        <w:jc w:val="both"/>
        <w:rPr>
          <w:b/>
          <w:sz w:val="22"/>
          <w:szCs w:val="22"/>
        </w:rPr>
      </w:pPr>
      <w:r w:rsidRPr="00585B80">
        <w:rPr>
          <w:b/>
          <w:sz w:val="22"/>
          <w:szCs w:val="22"/>
        </w:rPr>
        <w:t>PROFIL DU CONSULTANT</w:t>
      </w:r>
      <w:r w:rsidR="000D1DA8" w:rsidRPr="00585B80">
        <w:rPr>
          <w:b/>
          <w:sz w:val="22"/>
          <w:szCs w:val="22"/>
        </w:rPr>
        <w:t> </w:t>
      </w:r>
    </w:p>
    <w:p w14:paraId="678754E0" w14:textId="77777777" w:rsidR="000D1DA8" w:rsidRPr="00585B80" w:rsidRDefault="000D1DA8" w:rsidP="00B0797F">
      <w:pPr>
        <w:jc w:val="both"/>
        <w:rPr>
          <w:b/>
          <w:sz w:val="22"/>
          <w:szCs w:val="22"/>
        </w:rPr>
      </w:pPr>
    </w:p>
    <w:p w14:paraId="406F0201" w14:textId="77777777" w:rsidR="00886887" w:rsidRPr="002A41F9" w:rsidRDefault="00886887" w:rsidP="00886887">
      <w:pPr>
        <w:jc w:val="both"/>
      </w:pPr>
      <w:r w:rsidRPr="002A41F9">
        <w:t>Le Consultant retenu devra disposer :</w:t>
      </w:r>
    </w:p>
    <w:p w14:paraId="7DACB21B" w14:textId="77777777" w:rsidR="00886887" w:rsidRPr="002A41F9" w:rsidRDefault="00886887" w:rsidP="00886887">
      <w:pPr>
        <w:pStyle w:val="Paragraphedeliste"/>
        <w:numPr>
          <w:ilvl w:val="0"/>
          <w:numId w:val="7"/>
        </w:numPr>
        <w:jc w:val="both"/>
        <w:rPr>
          <w:rFonts w:ascii="Times New Roman" w:hAnsi="Times New Roman"/>
          <w:sz w:val="24"/>
          <w:szCs w:val="24"/>
        </w:rPr>
      </w:pPr>
      <w:proofErr w:type="gramStart"/>
      <w:r w:rsidRPr="002A41F9">
        <w:rPr>
          <w:rFonts w:ascii="Times New Roman" w:hAnsi="Times New Roman"/>
          <w:sz w:val="24"/>
          <w:szCs w:val="24"/>
        </w:rPr>
        <w:t>d’un</w:t>
      </w:r>
      <w:proofErr w:type="gramEnd"/>
      <w:r w:rsidRPr="002A41F9">
        <w:rPr>
          <w:rFonts w:ascii="Times New Roman" w:hAnsi="Times New Roman"/>
          <w:sz w:val="24"/>
          <w:szCs w:val="24"/>
        </w:rPr>
        <w:t xml:space="preserve"> diplôme de niveau universitaire au minimum Bac+4, avec une spécialisation en communication ou tout autre domaine similaire ;</w:t>
      </w:r>
    </w:p>
    <w:p w14:paraId="6539BC87" w14:textId="77777777" w:rsidR="00886887" w:rsidRPr="002A41F9" w:rsidRDefault="00886887" w:rsidP="00886887">
      <w:pPr>
        <w:pStyle w:val="Paragraphedeliste"/>
        <w:numPr>
          <w:ilvl w:val="0"/>
          <w:numId w:val="7"/>
        </w:numPr>
        <w:jc w:val="both"/>
        <w:rPr>
          <w:rFonts w:ascii="Times New Roman" w:hAnsi="Times New Roman"/>
          <w:sz w:val="24"/>
          <w:szCs w:val="24"/>
        </w:rPr>
      </w:pPr>
      <w:proofErr w:type="gramStart"/>
      <w:r w:rsidRPr="002A41F9">
        <w:rPr>
          <w:rFonts w:ascii="Times New Roman" w:hAnsi="Times New Roman"/>
          <w:sz w:val="24"/>
          <w:szCs w:val="24"/>
        </w:rPr>
        <w:t>d’expériences</w:t>
      </w:r>
      <w:proofErr w:type="gramEnd"/>
      <w:r w:rsidRPr="002A41F9">
        <w:rPr>
          <w:rFonts w:ascii="Times New Roman" w:hAnsi="Times New Roman"/>
          <w:sz w:val="24"/>
          <w:szCs w:val="24"/>
        </w:rPr>
        <w:t xml:space="preserve"> d’au moins 10 ans en matière de conception, production de film documentaire ;</w:t>
      </w:r>
    </w:p>
    <w:p w14:paraId="730277A8" w14:textId="77777777" w:rsidR="00886887" w:rsidRPr="002A41F9" w:rsidRDefault="00886887" w:rsidP="00886887">
      <w:pPr>
        <w:pStyle w:val="Paragraphedeliste"/>
        <w:numPr>
          <w:ilvl w:val="0"/>
          <w:numId w:val="7"/>
        </w:numPr>
        <w:jc w:val="both"/>
        <w:rPr>
          <w:rFonts w:ascii="Times New Roman" w:hAnsi="Times New Roman"/>
          <w:sz w:val="24"/>
          <w:szCs w:val="24"/>
        </w:rPr>
      </w:pPr>
      <w:proofErr w:type="gramStart"/>
      <w:r w:rsidRPr="002A41F9">
        <w:rPr>
          <w:rFonts w:ascii="Times New Roman" w:hAnsi="Times New Roman"/>
          <w:sz w:val="24"/>
          <w:szCs w:val="24"/>
        </w:rPr>
        <w:t>d’expérience</w:t>
      </w:r>
      <w:proofErr w:type="gramEnd"/>
      <w:r w:rsidRPr="002A41F9">
        <w:rPr>
          <w:rFonts w:ascii="Times New Roman" w:hAnsi="Times New Roman"/>
          <w:sz w:val="24"/>
          <w:szCs w:val="24"/>
        </w:rPr>
        <w:t xml:space="preserve"> de films pour les organisations internationales ;</w:t>
      </w:r>
    </w:p>
    <w:p w14:paraId="40B56875" w14:textId="77777777" w:rsidR="00886887" w:rsidRPr="002A41F9" w:rsidRDefault="00886887" w:rsidP="00886887">
      <w:pPr>
        <w:pStyle w:val="Paragraphedeliste"/>
        <w:numPr>
          <w:ilvl w:val="0"/>
          <w:numId w:val="7"/>
        </w:numPr>
        <w:jc w:val="both"/>
        <w:rPr>
          <w:rFonts w:ascii="Times New Roman" w:hAnsi="Times New Roman"/>
          <w:sz w:val="24"/>
          <w:szCs w:val="24"/>
        </w:rPr>
      </w:pPr>
      <w:proofErr w:type="gramStart"/>
      <w:r w:rsidRPr="002A41F9">
        <w:rPr>
          <w:rFonts w:ascii="Times New Roman" w:hAnsi="Times New Roman"/>
          <w:sz w:val="24"/>
          <w:szCs w:val="24"/>
        </w:rPr>
        <w:t>d’une</w:t>
      </w:r>
      <w:proofErr w:type="gramEnd"/>
      <w:r w:rsidRPr="002A41F9">
        <w:rPr>
          <w:rFonts w:ascii="Times New Roman" w:hAnsi="Times New Roman"/>
          <w:sz w:val="24"/>
          <w:szCs w:val="24"/>
        </w:rPr>
        <w:t xml:space="preserve"> parfaite maîtrise des supports et outils de communication audiovisuelle ;</w:t>
      </w:r>
    </w:p>
    <w:p w14:paraId="0A75373C" w14:textId="77777777" w:rsidR="00886887" w:rsidRPr="002A41F9" w:rsidRDefault="00886887" w:rsidP="00886887">
      <w:pPr>
        <w:pStyle w:val="Paragraphedeliste"/>
        <w:numPr>
          <w:ilvl w:val="0"/>
          <w:numId w:val="7"/>
        </w:numPr>
        <w:jc w:val="both"/>
        <w:rPr>
          <w:rFonts w:ascii="Times New Roman" w:hAnsi="Times New Roman"/>
          <w:sz w:val="24"/>
          <w:szCs w:val="24"/>
        </w:rPr>
      </w:pPr>
      <w:proofErr w:type="gramStart"/>
      <w:r w:rsidRPr="002A41F9">
        <w:rPr>
          <w:rFonts w:ascii="Times New Roman" w:hAnsi="Times New Roman"/>
          <w:sz w:val="24"/>
          <w:szCs w:val="24"/>
        </w:rPr>
        <w:t>d’expériences</w:t>
      </w:r>
      <w:proofErr w:type="gramEnd"/>
      <w:r w:rsidRPr="002A41F9">
        <w:rPr>
          <w:rFonts w:ascii="Times New Roman" w:hAnsi="Times New Roman"/>
          <w:sz w:val="24"/>
          <w:szCs w:val="24"/>
        </w:rPr>
        <w:t xml:space="preserve"> en matière de communication sur le fleuve Niger et/ou l’environnement ;</w:t>
      </w:r>
    </w:p>
    <w:p w14:paraId="4DD4AD65" w14:textId="77777777" w:rsidR="00886887" w:rsidRPr="002A41F9" w:rsidRDefault="00886887" w:rsidP="00886887">
      <w:pPr>
        <w:pStyle w:val="Paragraphedeliste"/>
        <w:numPr>
          <w:ilvl w:val="0"/>
          <w:numId w:val="7"/>
        </w:numPr>
        <w:jc w:val="both"/>
        <w:rPr>
          <w:rFonts w:ascii="Times New Roman" w:hAnsi="Times New Roman"/>
          <w:sz w:val="24"/>
          <w:szCs w:val="24"/>
        </w:rPr>
      </w:pPr>
      <w:proofErr w:type="gramStart"/>
      <w:r w:rsidRPr="002A41F9">
        <w:rPr>
          <w:rFonts w:ascii="Times New Roman" w:hAnsi="Times New Roman"/>
          <w:sz w:val="24"/>
          <w:szCs w:val="24"/>
        </w:rPr>
        <w:t>d’expériences</w:t>
      </w:r>
      <w:proofErr w:type="gramEnd"/>
      <w:r w:rsidRPr="002A41F9">
        <w:rPr>
          <w:rFonts w:ascii="Times New Roman" w:hAnsi="Times New Roman"/>
          <w:sz w:val="24"/>
          <w:szCs w:val="24"/>
        </w:rPr>
        <w:t xml:space="preserve"> dans la rédaction de divers supports de communication.</w:t>
      </w:r>
      <w:r w:rsidRPr="002A41F9">
        <w:rPr>
          <w:rFonts w:ascii="Times New Roman" w:hAnsi="Times New Roman"/>
          <w:b/>
          <w:sz w:val="24"/>
          <w:szCs w:val="24"/>
          <w14:shadow w14:blurRad="50800" w14:dist="38100" w14:dir="2700000" w14:sx="100000" w14:sy="100000" w14:kx="0" w14:ky="0" w14:algn="tl">
            <w14:srgbClr w14:val="000000">
              <w14:alpha w14:val="60000"/>
            </w14:srgbClr>
          </w14:shadow>
        </w:rPr>
        <w:t xml:space="preserve"> </w:t>
      </w:r>
    </w:p>
    <w:p w14:paraId="61631CAD" w14:textId="77777777" w:rsidR="00886887" w:rsidRDefault="00886887" w:rsidP="00B0797F">
      <w:pPr>
        <w:jc w:val="both"/>
        <w:rPr>
          <w:b/>
          <w:sz w:val="22"/>
          <w:szCs w:val="22"/>
        </w:rPr>
      </w:pPr>
    </w:p>
    <w:p w14:paraId="44BB8675" w14:textId="77777777" w:rsidR="00886887" w:rsidRDefault="00886887" w:rsidP="00B0797F">
      <w:pPr>
        <w:jc w:val="both"/>
        <w:rPr>
          <w:b/>
          <w:sz w:val="22"/>
          <w:szCs w:val="22"/>
        </w:rPr>
      </w:pPr>
    </w:p>
    <w:p w14:paraId="681C95DB" w14:textId="3250117C" w:rsidR="000D1DA8" w:rsidRPr="00585B80" w:rsidRDefault="00B0797F" w:rsidP="00B0797F">
      <w:pPr>
        <w:jc w:val="both"/>
        <w:rPr>
          <w:b/>
          <w:sz w:val="22"/>
          <w:szCs w:val="22"/>
        </w:rPr>
      </w:pPr>
      <w:r w:rsidRPr="00585B80">
        <w:rPr>
          <w:b/>
          <w:sz w:val="22"/>
          <w:szCs w:val="22"/>
        </w:rPr>
        <w:t>DUREE DE LA MISSION</w:t>
      </w:r>
      <w:r w:rsidR="000D1DA8" w:rsidRPr="00585B80">
        <w:rPr>
          <w:b/>
          <w:sz w:val="22"/>
          <w:szCs w:val="22"/>
        </w:rPr>
        <w:t> </w:t>
      </w:r>
    </w:p>
    <w:p w14:paraId="49A62743" w14:textId="77777777" w:rsidR="000D1DA8" w:rsidRPr="00585B80" w:rsidRDefault="000D1DA8" w:rsidP="00B0797F">
      <w:pPr>
        <w:jc w:val="both"/>
        <w:rPr>
          <w:b/>
          <w:sz w:val="22"/>
          <w:szCs w:val="22"/>
        </w:rPr>
      </w:pPr>
    </w:p>
    <w:p w14:paraId="7B7A801C" w14:textId="60DB1DDF" w:rsidR="00B0797F" w:rsidRPr="00585B80" w:rsidRDefault="00B0797F" w:rsidP="00B0797F">
      <w:pPr>
        <w:jc w:val="both"/>
        <w:rPr>
          <w:sz w:val="22"/>
          <w:szCs w:val="22"/>
        </w:rPr>
      </w:pPr>
      <w:r w:rsidRPr="00585B80">
        <w:rPr>
          <w:sz w:val="22"/>
          <w:szCs w:val="22"/>
        </w:rPr>
        <w:t xml:space="preserve">La durée de la mission est de </w:t>
      </w:r>
      <w:r w:rsidR="00652E27" w:rsidRPr="00585B80">
        <w:rPr>
          <w:sz w:val="22"/>
          <w:szCs w:val="22"/>
        </w:rPr>
        <w:t>3</w:t>
      </w:r>
      <w:r w:rsidRPr="00585B80">
        <w:rPr>
          <w:sz w:val="22"/>
          <w:szCs w:val="22"/>
        </w:rPr>
        <w:t>0 jours.</w:t>
      </w:r>
    </w:p>
    <w:p w14:paraId="396B6E5A" w14:textId="77777777" w:rsidR="00B0797F" w:rsidRPr="00585B80" w:rsidRDefault="00B0797F" w:rsidP="00B0797F">
      <w:pPr>
        <w:jc w:val="both"/>
        <w:rPr>
          <w:sz w:val="22"/>
          <w:szCs w:val="22"/>
        </w:rPr>
      </w:pPr>
    </w:p>
    <w:p w14:paraId="0D4B0240" w14:textId="77777777" w:rsidR="000D1DA8" w:rsidRPr="00585B80" w:rsidRDefault="00B0797F" w:rsidP="00B0797F">
      <w:pPr>
        <w:jc w:val="both"/>
        <w:rPr>
          <w:b/>
          <w:sz w:val="22"/>
          <w:szCs w:val="22"/>
        </w:rPr>
      </w:pPr>
      <w:r w:rsidRPr="00585B80">
        <w:rPr>
          <w:b/>
          <w:sz w:val="22"/>
          <w:szCs w:val="22"/>
        </w:rPr>
        <w:t>DOSSIER DE CANDIDATURE</w:t>
      </w:r>
      <w:r w:rsidR="000D1DA8" w:rsidRPr="00585B80">
        <w:rPr>
          <w:b/>
          <w:sz w:val="22"/>
          <w:szCs w:val="22"/>
        </w:rPr>
        <w:t> </w:t>
      </w:r>
    </w:p>
    <w:p w14:paraId="124B2656" w14:textId="77777777" w:rsidR="000D1DA8" w:rsidRPr="00585B80" w:rsidRDefault="000D1DA8" w:rsidP="00B0797F">
      <w:pPr>
        <w:jc w:val="both"/>
        <w:rPr>
          <w:b/>
          <w:sz w:val="22"/>
          <w:szCs w:val="22"/>
        </w:rPr>
      </w:pPr>
    </w:p>
    <w:p w14:paraId="38696A63" w14:textId="055D478F" w:rsidR="00B0797F" w:rsidRPr="00886887" w:rsidRDefault="00B0797F" w:rsidP="00886887">
      <w:pPr>
        <w:rPr>
          <w:sz w:val="22"/>
          <w:szCs w:val="22"/>
        </w:rPr>
      </w:pPr>
      <w:r w:rsidRPr="00886887">
        <w:rPr>
          <w:sz w:val="22"/>
          <w:szCs w:val="22"/>
        </w:rPr>
        <w:t xml:space="preserve">Le dossier de candidature dont la composition est décrite ci-dessous doit être adressé au Directeur Général de l’ABFN, Coordinateur du PREEFN et parvenir au plus tard le </w:t>
      </w:r>
      <w:r w:rsidR="00585B80" w:rsidRPr="00886887">
        <w:rPr>
          <w:b/>
          <w:bCs/>
          <w:sz w:val="22"/>
          <w:szCs w:val="22"/>
        </w:rPr>
        <w:t>15 février</w:t>
      </w:r>
      <w:r w:rsidRPr="00886887">
        <w:rPr>
          <w:b/>
          <w:sz w:val="22"/>
          <w:szCs w:val="22"/>
        </w:rPr>
        <w:t xml:space="preserve"> 2024 à 16 heures</w:t>
      </w:r>
      <w:r w:rsidRPr="00886887">
        <w:rPr>
          <w:sz w:val="22"/>
          <w:szCs w:val="22"/>
        </w:rPr>
        <w:t xml:space="preserve"> sous pli fermé dans une enveloppe de format A4 portant la mention « </w:t>
      </w:r>
      <w:r w:rsidR="00585B80" w:rsidRPr="00886887">
        <w:rPr>
          <w:sz w:val="22"/>
          <w:szCs w:val="22"/>
        </w:rPr>
        <w:t xml:space="preserve">Manifestation d’intérêt pour le </w:t>
      </w:r>
      <w:r w:rsidRPr="00886887">
        <w:rPr>
          <w:b/>
          <w:bCs/>
          <w:sz w:val="22"/>
          <w:szCs w:val="22"/>
          <w:lang w:val="fr-ML" w:eastAsia="fr-ML"/>
        </w:rPr>
        <w:t xml:space="preserve">Recrutement d’un consultant individuel </w:t>
      </w:r>
      <w:r w:rsidR="00886887" w:rsidRPr="00886887">
        <w:rPr>
          <w:rFonts w:eastAsia="MS Gothic"/>
          <w:b/>
          <w:spacing w:val="5"/>
          <w:kern w:val="28"/>
          <w:sz w:val="22"/>
          <w:szCs w:val="22"/>
        </w:rPr>
        <w:t>pour la production d’un film documentaire de                 capitalisation des acquis du PREEFN</w:t>
      </w:r>
      <w:r w:rsidRPr="00886887">
        <w:rPr>
          <w:sz w:val="22"/>
          <w:szCs w:val="22"/>
        </w:rPr>
        <w:t>» au siège de l’UGP/PREEFN sise N’</w:t>
      </w:r>
      <w:proofErr w:type="spellStart"/>
      <w:r w:rsidRPr="00886887">
        <w:rPr>
          <w:sz w:val="22"/>
          <w:szCs w:val="22"/>
        </w:rPr>
        <w:t>Tabacoro</w:t>
      </w:r>
      <w:proofErr w:type="spellEnd"/>
      <w:r w:rsidRPr="00886887">
        <w:rPr>
          <w:sz w:val="22"/>
          <w:szCs w:val="22"/>
        </w:rPr>
        <w:t xml:space="preserve"> bâtiment ABFN situé dans la cour de la Direction </w:t>
      </w:r>
      <w:r w:rsidR="00886887">
        <w:rPr>
          <w:sz w:val="22"/>
          <w:szCs w:val="22"/>
        </w:rPr>
        <w:t>Générale</w:t>
      </w:r>
      <w:r w:rsidRPr="00886887">
        <w:rPr>
          <w:sz w:val="22"/>
          <w:szCs w:val="22"/>
        </w:rPr>
        <w:t xml:space="preserve"> des Eaux et Forêts côté Nord. Tél : 20 28 19 92 - Bamako. </w:t>
      </w:r>
    </w:p>
    <w:p w14:paraId="3F233421" w14:textId="77777777" w:rsidR="00B0797F" w:rsidRPr="00585B80" w:rsidRDefault="00B0797F" w:rsidP="00B0797F">
      <w:pPr>
        <w:pStyle w:val="Paragraphedeliste"/>
        <w:numPr>
          <w:ilvl w:val="0"/>
          <w:numId w:val="3"/>
        </w:numPr>
        <w:tabs>
          <w:tab w:val="left" w:pos="1123"/>
        </w:tabs>
        <w:spacing w:after="160" w:line="256" w:lineRule="auto"/>
        <w:jc w:val="both"/>
        <w:rPr>
          <w:rFonts w:ascii="Times New Roman" w:hAnsi="Times New Roman"/>
          <w:sz w:val="22"/>
          <w:szCs w:val="22"/>
        </w:rPr>
      </w:pPr>
      <w:r w:rsidRPr="00585B80">
        <w:rPr>
          <w:rFonts w:ascii="Times New Roman" w:hAnsi="Times New Roman"/>
          <w:sz w:val="22"/>
          <w:szCs w:val="22"/>
        </w:rPr>
        <w:t>Une Demande manuscrite adressée au Coordinateur du projet ;</w:t>
      </w:r>
    </w:p>
    <w:p w14:paraId="3DBEB148" w14:textId="03A5862E" w:rsidR="00585B80" w:rsidRPr="00585B80" w:rsidRDefault="00B0797F" w:rsidP="00B0797F">
      <w:pPr>
        <w:pStyle w:val="Paragraphedeliste"/>
        <w:numPr>
          <w:ilvl w:val="0"/>
          <w:numId w:val="3"/>
        </w:numPr>
        <w:tabs>
          <w:tab w:val="left" w:pos="1123"/>
        </w:tabs>
        <w:spacing w:after="160" w:line="256" w:lineRule="auto"/>
        <w:jc w:val="both"/>
        <w:rPr>
          <w:rFonts w:ascii="Times New Roman" w:hAnsi="Times New Roman"/>
          <w:sz w:val="22"/>
          <w:szCs w:val="22"/>
        </w:rPr>
      </w:pPr>
      <w:r w:rsidRPr="00585B80">
        <w:rPr>
          <w:rFonts w:ascii="Times New Roman" w:hAnsi="Times New Roman"/>
          <w:sz w:val="22"/>
          <w:szCs w:val="22"/>
        </w:rPr>
        <w:t>Un curriculum vitae détaillé </w:t>
      </w:r>
      <w:r w:rsidR="00585B80" w:rsidRPr="00585B80">
        <w:rPr>
          <w:rFonts w:ascii="Times New Roman" w:hAnsi="Times New Roman"/>
          <w:sz w:val="22"/>
          <w:szCs w:val="22"/>
        </w:rPr>
        <w:t xml:space="preserve">accompagné de </w:t>
      </w:r>
      <w:r w:rsidRPr="00585B80">
        <w:rPr>
          <w:rFonts w:ascii="Times New Roman" w:hAnsi="Times New Roman"/>
          <w:sz w:val="22"/>
          <w:szCs w:val="22"/>
        </w:rPr>
        <w:t xml:space="preserve">la photocopie certifiée du (des) diplôme(s) (ou lettres d’équivalence pour les diplômes étrangers) </w:t>
      </w:r>
      <w:r w:rsidR="00585B80" w:rsidRPr="00585B80">
        <w:rPr>
          <w:rFonts w:ascii="Times New Roman" w:hAnsi="Times New Roman"/>
          <w:sz w:val="22"/>
          <w:szCs w:val="22"/>
        </w:rPr>
        <w:t>;</w:t>
      </w:r>
    </w:p>
    <w:p w14:paraId="44939980" w14:textId="0E5CDEE9" w:rsidR="00B0797F" w:rsidRPr="00585B80" w:rsidRDefault="00585B80" w:rsidP="00B0797F">
      <w:pPr>
        <w:pStyle w:val="Paragraphedeliste"/>
        <w:numPr>
          <w:ilvl w:val="0"/>
          <w:numId w:val="3"/>
        </w:numPr>
        <w:tabs>
          <w:tab w:val="left" w:pos="1123"/>
        </w:tabs>
        <w:spacing w:after="160" w:line="256" w:lineRule="auto"/>
        <w:jc w:val="both"/>
        <w:rPr>
          <w:rFonts w:ascii="Times New Roman" w:hAnsi="Times New Roman"/>
          <w:sz w:val="22"/>
          <w:szCs w:val="22"/>
        </w:rPr>
      </w:pPr>
      <w:r w:rsidRPr="00585B80">
        <w:rPr>
          <w:rFonts w:ascii="Times New Roman" w:hAnsi="Times New Roman"/>
          <w:sz w:val="22"/>
          <w:szCs w:val="22"/>
        </w:rPr>
        <w:t>Les attestations des expériences mentionnées dans le CV</w:t>
      </w:r>
      <w:r w:rsidR="00B0797F" w:rsidRPr="00585B80">
        <w:rPr>
          <w:rFonts w:ascii="Times New Roman" w:hAnsi="Times New Roman"/>
          <w:sz w:val="22"/>
          <w:szCs w:val="22"/>
        </w:rPr>
        <w:t>.</w:t>
      </w:r>
    </w:p>
    <w:p w14:paraId="2C5AF4AD" w14:textId="2BCDDAE9" w:rsidR="00B0797F" w:rsidRPr="00585B80" w:rsidRDefault="00B0797F" w:rsidP="00B0797F">
      <w:pPr>
        <w:jc w:val="both"/>
        <w:rPr>
          <w:sz w:val="22"/>
          <w:szCs w:val="22"/>
        </w:rPr>
      </w:pPr>
      <w:r w:rsidRPr="00585B80">
        <w:rPr>
          <w:b/>
          <w:sz w:val="22"/>
          <w:szCs w:val="22"/>
        </w:rPr>
        <w:t xml:space="preserve">NB : </w:t>
      </w:r>
      <w:r w:rsidRPr="00585B80">
        <w:rPr>
          <w:b/>
          <w:bCs/>
          <w:sz w:val="22"/>
          <w:szCs w:val="22"/>
        </w:rPr>
        <w:t>Les termes de référence peuvent être obtenus sur place à l’adresse indiquée ci-dessus.</w:t>
      </w:r>
    </w:p>
    <w:p w14:paraId="7BE53CB0" w14:textId="77777777" w:rsidR="00B0797F" w:rsidRDefault="00B0797F" w:rsidP="00B0797F">
      <w:pPr>
        <w:rPr>
          <w:sz w:val="22"/>
          <w:szCs w:val="22"/>
        </w:rPr>
      </w:pPr>
    </w:p>
    <w:p w14:paraId="1EB8CE80" w14:textId="77777777" w:rsidR="002E18EA" w:rsidRDefault="002E18EA" w:rsidP="00B0797F">
      <w:pPr>
        <w:rPr>
          <w:sz w:val="22"/>
          <w:szCs w:val="22"/>
        </w:rPr>
      </w:pPr>
    </w:p>
    <w:p w14:paraId="72DB3DCD" w14:textId="77777777" w:rsidR="002E18EA" w:rsidRDefault="002E18EA" w:rsidP="00B0797F">
      <w:pPr>
        <w:rPr>
          <w:sz w:val="22"/>
          <w:szCs w:val="22"/>
        </w:rPr>
      </w:pPr>
    </w:p>
    <w:p w14:paraId="0045EC7C" w14:textId="77777777" w:rsidR="002E18EA" w:rsidRDefault="002E18EA" w:rsidP="00B0797F">
      <w:pPr>
        <w:rPr>
          <w:sz w:val="22"/>
          <w:szCs w:val="22"/>
        </w:rPr>
      </w:pPr>
    </w:p>
    <w:p w14:paraId="0305C93B" w14:textId="77777777" w:rsidR="002E18EA" w:rsidRDefault="002E18EA" w:rsidP="00B0797F">
      <w:pPr>
        <w:rPr>
          <w:sz w:val="22"/>
          <w:szCs w:val="22"/>
        </w:rPr>
      </w:pPr>
    </w:p>
    <w:p w14:paraId="26817F87" w14:textId="2FD9E119" w:rsidR="00B0797F" w:rsidRPr="008C5C2C" w:rsidRDefault="00B0797F" w:rsidP="00B0797F">
      <w:pPr>
        <w:jc w:val="right"/>
        <w:rPr>
          <w:rFonts w:ascii="Arial" w:eastAsia="MS Mincho" w:hAnsi="Arial" w:cs="Arial"/>
          <w:b/>
          <w:sz w:val="22"/>
          <w:szCs w:val="22"/>
          <w:u w:val="single"/>
          <w:lang w:eastAsia="ja-JP"/>
        </w:rPr>
      </w:pPr>
      <w:r w:rsidRPr="000D1DA8">
        <w:rPr>
          <w:rFonts w:eastAsia="MS Mincho"/>
          <w:sz w:val="22"/>
          <w:szCs w:val="22"/>
          <w:lang w:eastAsia="ja-JP"/>
        </w:rPr>
        <w:t xml:space="preserve">                                                                                       </w:t>
      </w:r>
      <w:r w:rsidRPr="000D1DA8">
        <w:rPr>
          <w:rFonts w:eastAsia="MS Mincho"/>
          <w:b/>
          <w:sz w:val="22"/>
          <w:szCs w:val="22"/>
          <w:u w:val="single"/>
          <w:lang w:eastAsia="ja-JP"/>
        </w:rPr>
        <w:t>Abdourahamane Oumarou TOURE</w:t>
      </w:r>
    </w:p>
    <w:p w14:paraId="525891C8" w14:textId="5106181D" w:rsidR="00B0797F" w:rsidRDefault="00B0797F" w:rsidP="00B0797F">
      <w:r w:rsidRPr="008C5C2C">
        <w:rPr>
          <w:rFonts w:ascii="Arial" w:eastAsia="MS Mincho" w:hAnsi="Arial" w:cs="Arial"/>
          <w:sz w:val="22"/>
          <w:szCs w:val="22"/>
          <w:lang w:eastAsia="ja-JP"/>
        </w:rPr>
        <w:t xml:space="preserve">                                                                                                    </w:t>
      </w:r>
      <w:r w:rsidRPr="000D1DA8">
        <w:rPr>
          <w:rFonts w:ascii="Arial" w:eastAsia="MS Mincho" w:hAnsi="Arial" w:cs="Arial"/>
          <w:sz w:val="16"/>
          <w:szCs w:val="16"/>
          <w:lang w:eastAsia="ja-JP"/>
        </w:rPr>
        <w:t>Chevalier de l’Ordre Natio</w:t>
      </w:r>
      <w:r w:rsidRPr="000D1DA8">
        <w:rPr>
          <w:rFonts w:eastAsia="MS Mincho"/>
          <w:sz w:val="16"/>
          <w:szCs w:val="16"/>
          <w:lang w:eastAsia="ja-JP"/>
        </w:rPr>
        <w:t>nal</w:t>
      </w:r>
      <w:r w:rsidRPr="000D1DA8">
        <w:rPr>
          <w:sz w:val="16"/>
          <w:szCs w:val="16"/>
        </w:rPr>
        <w:t xml:space="preserve">    </w:t>
      </w:r>
    </w:p>
    <w:sectPr w:rsidR="00B079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47496"/>
    <w:multiLevelType w:val="hybridMultilevel"/>
    <w:tmpl w:val="C2F00F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7F297B"/>
    <w:multiLevelType w:val="hybridMultilevel"/>
    <w:tmpl w:val="F9502CF8"/>
    <w:lvl w:ilvl="0" w:tplc="1BC6E22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83599B"/>
    <w:multiLevelType w:val="hybridMultilevel"/>
    <w:tmpl w:val="5BC893F4"/>
    <w:lvl w:ilvl="0" w:tplc="59CAFA7E">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97F4763"/>
    <w:multiLevelType w:val="multilevel"/>
    <w:tmpl w:val="E6F6F460"/>
    <w:lvl w:ilvl="0">
      <w:start w:val="1"/>
      <w:numFmt w:val="upperRoman"/>
      <w:lvlText w:val="%1."/>
      <w:lvlJc w:val="left"/>
      <w:pPr>
        <w:ind w:left="1080" w:hanging="72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2926D8F"/>
    <w:multiLevelType w:val="hybridMultilevel"/>
    <w:tmpl w:val="AD040B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87E646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2FB4F4D"/>
    <w:multiLevelType w:val="hybridMultilevel"/>
    <w:tmpl w:val="06AC3C52"/>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39433226">
    <w:abstractNumId w:val="6"/>
  </w:num>
  <w:num w:numId="2" w16cid:durableId="785923876">
    <w:abstractNumId w:val="3"/>
  </w:num>
  <w:num w:numId="3" w16cid:durableId="1930457968">
    <w:abstractNumId w:val="0"/>
  </w:num>
  <w:num w:numId="4" w16cid:durableId="463737455">
    <w:abstractNumId w:val="1"/>
  </w:num>
  <w:num w:numId="5" w16cid:durableId="153953619">
    <w:abstractNumId w:val="4"/>
  </w:num>
  <w:num w:numId="6" w16cid:durableId="1348167939">
    <w:abstractNumId w:val="5"/>
  </w:num>
  <w:num w:numId="7" w16cid:durableId="1046686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97F"/>
    <w:rsid w:val="000D1DA8"/>
    <w:rsid w:val="000D6149"/>
    <w:rsid w:val="002E18EA"/>
    <w:rsid w:val="003D0836"/>
    <w:rsid w:val="004550BE"/>
    <w:rsid w:val="004C3A98"/>
    <w:rsid w:val="00585B80"/>
    <w:rsid w:val="005B5223"/>
    <w:rsid w:val="005B6807"/>
    <w:rsid w:val="00652E27"/>
    <w:rsid w:val="007D5D0F"/>
    <w:rsid w:val="00865B08"/>
    <w:rsid w:val="00886887"/>
    <w:rsid w:val="009054A9"/>
    <w:rsid w:val="00A1233C"/>
    <w:rsid w:val="00B01644"/>
    <w:rsid w:val="00B0797F"/>
    <w:rsid w:val="00D759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214DF"/>
  <w15:chartTrackingRefBased/>
  <w15:docId w15:val="{18C5BD8D-8FD3-4AAC-BBFF-36E900F65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97F"/>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qFormat/>
    <w:rsid w:val="00B0797F"/>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Bullets,Medium Grid 1 - Accent 21,Liste 1,List Paragraph nowy,Numbered List Paragraph,List Paragraph (numbered (a)),List Paragraph1,Dot pt,No Spacing1,List Paragraph Char Char Char,Indicator Text,Numbered Para 1,Puce"/>
    <w:basedOn w:val="Normal"/>
    <w:link w:val="ParagraphedelisteCar"/>
    <w:uiPriority w:val="34"/>
    <w:qFormat/>
    <w:rsid w:val="00B0797F"/>
    <w:pPr>
      <w:spacing w:after="200" w:line="276" w:lineRule="auto"/>
      <w:ind w:left="720"/>
      <w:contextualSpacing/>
    </w:pPr>
    <w:rPr>
      <w:rFonts w:ascii="Calibri" w:hAnsi="Calibri"/>
      <w:sz w:val="20"/>
      <w:szCs w:val="20"/>
    </w:rPr>
  </w:style>
  <w:style w:type="character" w:customStyle="1" w:styleId="ParagraphedelisteCar">
    <w:name w:val="Paragraphe de liste Car"/>
    <w:aliases w:val="References Car,Bullets Car,Medium Grid 1 - Accent 21 Car,Liste 1 Car,List Paragraph nowy Car,Numbered List Paragraph Car,List Paragraph (numbered (a)) Car,List Paragraph1 Car,Dot pt Car,No Spacing1 Car,Indicator Text Car,Puce Car"/>
    <w:link w:val="Paragraphedeliste"/>
    <w:uiPriority w:val="34"/>
    <w:qFormat/>
    <w:rsid w:val="00B0797F"/>
    <w:rPr>
      <w:rFonts w:ascii="Calibri" w:eastAsia="Times New Roman" w:hAnsi="Calibri" w:cs="Times New Roman"/>
      <w:kern w:val="0"/>
      <w:sz w:val="20"/>
      <w:szCs w:val="20"/>
      <w:lang w:eastAsia="fr-FR"/>
      <w14:ligatures w14:val="none"/>
    </w:rPr>
  </w:style>
  <w:style w:type="character" w:customStyle="1" w:styleId="Titre1Car">
    <w:name w:val="Titre 1 Car"/>
    <w:basedOn w:val="Policepardfaut"/>
    <w:link w:val="Titre1"/>
    <w:rsid w:val="00B0797F"/>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4783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2024-01-31T13:13:00Z</cp:lastPrinted>
  <dcterms:created xsi:type="dcterms:W3CDTF">2024-02-26T14:12:00Z</dcterms:created>
  <dcterms:modified xsi:type="dcterms:W3CDTF">2024-02-26T14:12:00Z</dcterms:modified>
</cp:coreProperties>
</file>