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A5BF0" w14:textId="77777777" w:rsidR="00402CCE" w:rsidRPr="00E90F1B" w:rsidRDefault="00402CCE" w:rsidP="004C279C">
      <w:pPr>
        <w:spacing w:after="0" w:line="240" w:lineRule="auto"/>
        <w:rPr>
          <w:b/>
        </w:rPr>
      </w:pPr>
      <w:r w:rsidRPr="00E90F1B">
        <w:rPr>
          <w:b/>
        </w:rPr>
        <w:t xml:space="preserve">     MINISTERE DE L’ELEVAGE ET DE LA PECHE </w:t>
      </w:r>
      <w:r w:rsidRPr="00E90F1B">
        <w:rPr>
          <w:b/>
        </w:rPr>
        <w:tab/>
      </w:r>
      <w:r w:rsidRPr="00E90F1B">
        <w:rPr>
          <w:b/>
        </w:rPr>
        <w:tab/>
        <w:t xml:space="preserve"> </w:t>
      </w:r>
      <w:r w:rsidRPr="00E90F1B">
        <w:rPr>
          <w:b/>
        </w:rPr>
        <w:tab/>
      </w:r>
      <w:r w:rsidRPr="00E90F1B">
        <w:rPr>
          <w:b/>
        </w:rPr>
        <w:tab/>
        <w:t xml:space="preserve"> REPUBLIQUE DU MALI</w:t>
      </w:r>
    </w:p>
    <w:p w14:paraId="7E2607A9" w14:textId="77777777" w:rsidR="00402CCE" w:rsidRPr="00E90F1B" w:rsidRDefault="00402CCE" w:rsidP="004C279C">
      <w:pPr>
        <w:spacing w:after="0" w:line="240" w:lineRule="auto"/>
        <w:rPr>
          <w:b/>
        </w:rPr>
      </w:pPr>
      <w:r w:rsidRPr="00E90F1B">
        <w:rPr>
          <w:b/>
        </w:rPr>
        <w:tab/>
        <w:t>****************</w:t>
      </w:r>
      <w:r w:rsidRPr="00E90F1B">
        <w:rPr>
          <w:b/>
        </w:rPr>
        <w:tab/>
      </w:r>
      <w:r w:rsidRPr="00E90F1B">
        <w:rPr>
          <w:b/>
        </w:rPr>
        <w:tab/>
      </w:r>
      <w:r w:rsidRPr="00E90F1B">
        <w:rPr>
          <w:b/>
        </w:rPr>
        <w:tab/>
        <w:t xml:space="preserve">   </w:t>
      </w:r>
      <w:r w:rsidRPr="00E90F1B">
        <w:rPr>
          <w:b/>
        </w:rPr>
        <w:tab/>
      </w:r>
      <w:r w:rsidRPr="00E90F1B">
        <w:rPr>
          <w:b/>
        </w:rPr>
        <w:tab/>
        <w:t xml:space="preserve">           </w:t>
      </w:r>
      <w:r w:rsidRPr="00E90F1B">
        <w:rPr>
          <w:b/>
          <w:i/>
          <w:iCs/>
        </w:rPr>
        <w:t>Un Peuple – Un But – Une Foi</w:t>
      </w:r>
    </w:p>
    <w:p w14:paraId="1400D9CE" w14:textId="77777777" w:rsidR="00402CCE" w:rsidRPr="00E90F1B" w:rsidRDefault="00402CCE" w:rsidP="004C279C">
      <w:pPr>
        <w:spacing w:after="0" w:line="240" w:lineRule="auto"/>
        <w:rPr>
          <w:b/>
        </w:rPr>
      </w:pPr>
      <w:r w:rsidRPr="00E90F1B">
        <w:rPr>
          <w:b/>
        </w:rPr>
        <w:t xml:space="preserve">     SECRETARIAT GENERAL</w:t>
      </w:r>
    </w:p>
    <w:p w14:paraId="7FB06D9A" w14:textId="77777777" w:rsidR="00402CCE" w:rsidRPr="00E90F1B" w:rsidRDefault="00402CCE" w:rsidP="004C279C">
      <w:pPr>
        <w:spacing w:after="0" w:line="240" w:lineRule="auto"/>
        <w:rPr>
          <w:b/>
        </w:rPr>
      </w:pPr>
      <w:r w:rsidRPr="00E90F1B">
        <w:rPr>
          <w:b/>
        </w:rPr>
        <w:t xml:space="preserve">     ****************</w:t>
      </w:r>
    </w:p>
    <w:p w14:paraId="2E69AEDF" w14:textId="77777777" w:rsidR="00402CCE" w:rsidRPr="00E90F1B" w:rsidRDefault="00402CCE" w:rsidP="004C279C">
      <w:pPr>
        <w:spacing w:after="0" w:line="240" w:lineRule="auto"/>
        <w:rPr>
          <w:b/>
        </w:rPr>
      </w:pPr>
      <w:r w:rsidRPr="00E90F1B">
        <w:rPr>
          <w:b/>
        </w:rPr>
        <w:t>PROGRAMME REGIONAL D’APPUI A L’AMELIORATION</w:t>
      </w:r>
    </w:p>
    <w:p w14:paraId="276679A7" w14:textId="77777777" w:rsidR="00402CCE" w:rsidRPr="00E90F1B" w:rsidRDefault="00402CCE" w:rsidP="004C279C">
      <w:pPr>
        <w:spacing w:after="0" w:line="240" w:lineRule="auto"/>
        <w:rPr>
          <w:b/>
        </w:rPr>
      </w:pPr>
      <w:r w:rsidRPr="00E90F1B">
        <w:rPr>
          <w:b/>
        </w:rPr>
        <w:t>DES SYSTEMES D’ELEVAGE AU MALI (PRAASEM)</w:t>
      </w:r>
    </w:p>
    <w:p w14:paraId="2155D0F0" w14:textId="77777777" w:rsidR="00402CCE" w:rsidRPr="00E90F1B" w:rsidRDefault="00402CCE" w:rsidP="004C279C">
      <w:pPr>
        <w:pStyle w:val="RappGill12"/>
        <w:spacing w:after="0" w:line="240" w:lineRule="auto"/>
        <w:rPr>
          <w:rFonts w:ascii="Times New Roman" w:hAnsi="Times New Roman" w:cs="Times New Roman"/>
          <w:lang w:val="fr-FR"/>
        </w:rPr>
      </w:pPr>
      <w:r w:rsidRPr="00E90F1B">
        <w:rPr>
          <w:rFonts w:ascii="Times New Roman" w:hAnsi="Times New Roman" w:cs="Times New Roman"/>
          <w:b/>
          <w:sz w:val="22"/>
          <w:szCs w:val="22"/>
          <w:lang w:val="fr-FR"/>
        </w:rPr>
        <w:t xml:space="preserve">    ****************</w:t>
      </w:r>
    </w:p>
    <w:p w14:paraId="743D55C9" w14:textId="77777777" w:rsidR="00402CCE" w:rsidRPr="00E90F1B" w:rsidRDefault="00402CCE" w:rsidP="004C279C">
      <w:pPr>
        <w:pBdr>
          <w:bottom w:val="single" w:sz="4" w:space="1" w:color="auto"/>
        </w:pBdr>
        <w:spacing w:after="0" w:line="240" w:lineRule="auto"/>
        <w:rPr>
          <w:b/>
          <w:color w:val="2F5496" w:themeColor="accent1" w:themeShade="BF"/>
          <w:sz w:val="28"/>
        </w:rPr>
      </w:pPr>
      <w:r w:rsidRPr="00E90F1B">
        <w:rPr>
          <w:noProof/>
          <w:lang w:eastAsia="fr-FR"/>
        </w:rPr>
        <w:drawing>
          <wp:anchor distT="0" distB="0" distL="114300" distR="114300" simplePos="0" relativeHeight="251660288" behindDoc="0" locked="0" layoutInCell="1" allowOverlap="1" wp14:anchorId="348F766A" wp14:editId="7EBEA270">
            <wp:simplePos x="914400" y="2196935"/>
            <wp:positionH relativeFrom="column">
              <wp:align>left</wp:align>
            </wp:positionH>
            <wp:positionV relativeFrom="paragraph">
              <wp:align>top</wp:align>
            </wp:positionV>
            <wp:extent cx="902335" cy="92011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2335" cy="920115"/>
                    </a:xfrm>
                    <a:prstGeom prst="rect">
                      <a:avLst/>
                    </a:prstGeom>
                    <a:noFill/>
                    <a:ln>
                      <a:noFill/>
                    </a:ln>
                  </pic:spPr>
                </pic:pic>
              </a:graphicData>
            </a:graphic>
          </wp:anchor>
        </w:drawing>
      </w:r>
    </w:p>
    <w:p w14:paraId="7010EE9C" w14:textId="77777777" w:rsidR="00402CCE" w:rsidRPr="00E90F1B" w:rsidRDefault="00402CCE" w:rsidP="004C279C">
      <w:pPr>
        <w:pBdr>
          <w:bottom w:val="single" w:sz="4" w:space="1" w:color="auto"/>
        </w:pBdr>
        <w:spacing w:after="0" w:line="240" w:lineRule="auto"/>
        <w:rPr>
          <w:b/>
          <w:color w:val="2F5496" w:themeColor="accent1" w:themeShade="BF"/>
          <w:sz w:val="28"/>
        </w:rPr>
      </w:pPr>
      <w:r w:rsidRPr="00E90F1B">
        <w:rPr>
          <w:b/>
          <w:color w:val="2F5496" w:themeColor="accent1" w:themeShade="BF"/>
          <w:sz w:val="28"/>
        </w:rPr>
        <w:t xml:space="preserve">Projet d’Appui au Développement </w:t>
      </w:r>
    </w:p>
    <w:p w14:paraId="549EDAC5" w14:textId="77777777" w:rsidR="00402CCE" w:rsidRPr="00E90F1B" w:rsidRDefault="00402CCE" w:rsidP="004C279C">
      <w:pPr>
        <w:pBdr>
          <w:bottom w:val="single" w:sz="4" w:space="1" w:color="auto"/>
        </w:pBdr>
        <w:spacing w:after="0" w:line="240" w:lineRule="auto"/>
        <w:rPr>
          <w:b/>
          <w:color w:val="2F5496" w:themeColor="accent1" w:themeShade="BF"/>
          <w:sz w:val="28"/>
        </w:rPr>
      </w:pPr>
      <w:r w:rsidRPr="00E90F1B">
        <w:rPr>
          <w:b/>
          <w:color w:val="2F5496" w:themeColor="accent1" w:themeShade="BF"/>
          <w:sz w:val="28"/>
        </w:rPr>
        <w:t>De l’Elevage au Mali (PADEL-M)</w:t>
      </w:r>
    </w:p>
    <w:p w14:paraId="6D3B9A65" w14:textId="77777777" w:rsidR="00402CCE" w:rsidRPr="00E90F1B" w:rsidRDefault="00402CCE" w:rsidP="004C279C">
      <w:pPr>
        <w:pBdr>
          <w:bottom w:val="single" w:sz="4" w:space="1" w:color="auto"/>
        </w:pBdr>
        <w:spacing w:line="240" w:lineRule="auto"/>
        <w:rPr>
          <w:b/>
          <w:color w:val="2F5496" w:themeColor="accent1" w:themeShade="BF"/>
          <w:sz w:val="28"/>
        </w:rPr>
      </w:pPr>
    </w:p>
    <w:p w14:paraId="229F04F0" w14:textId="77777777" w:rsidR="00402CCE" w:rsidRPr="00E90F1B" w:rsidRDefault="00402CCE" w:rsidP="004C279C">
      <w:pPr>
        <w:keepLines/>
        <w:autoSpaceDE w:val="0"/>
        <w:autoSpaceDN w:val="0"/>
        <w:adjustRightInd w:val="0"/>
        <w:spacing w:line="240" w:lineRule="auto"/>
        <w:jc w:val="both"/>
        <w:rPr>
          <w:rFonts w:asciiTheme="minorHAnsi" w:hAnsiTheme="minorHAnsi" w:cstheme="minorHAnsi"/>
          <w:b/>
        </w:rPr>
      </w:pPr>
    </w:p>
    <w:p w14:paraId="498D228F" w14:textId="77777777" w:rsidR="00402CCE" w:rsidRPr="00E90F1B" w:rsidRDefault="00402CCE" w:rsidP="004C279C">
      <w:pPr>
        <w:keepLines/>
        <w:autoSpaceDE w:val="0"/>
        <w:autoSpaceDN w:val="0"/>
        <w:adjustRightInd w:val="0"/>
        <w:spacing w:line="240" w:lineRule="auto"/>
        <w:jc w:val="both"/>
        <w:rPr>
          <w:rFonts w:asciiTheme="minorHAnsi" w:hAnsiTheme="minorHAnsi" w:cstheme="minorHAnsi"/>
          <w:b/>
          <w:sz w:val="28"/>
          <w:szCs w:val="28"/>
        </w:rPr>
      </w:pPr>
    </w:p>
    <w:p w14:paraId="4673AAB4" w14:textId="77777777" w:rsidR="00402CCE" w:rsidRPr="00E90F1B" w:rsidRDefault="00402CCE" w:rsidP="004C279C">
      <w:pPr>
        <w:keepLines/>
        <w:autoSpaceDE w:val="0"/>
        <w:autoSpaceDN w:val="0"/>
        <w:adjustRightInd w:val="0"/>
        <w:spacing w:line="240" w:lineRule="auto"/>
        <w:jc w:val="center"/>
        <w:rPr>
          <w:rFonts w:asciiTheme="minorHAnsi" w:hAnsiTheme="minorHAnsi" w:cstheme="minorHAnsi"/>
          <w:b/>
        </w:rPr>
      </w:pPr>
      <w:r w:rsidRPr="00E90F1B">
        <w:rPr>
          <w:rFonts w:asciiTheme="minorHAnsi" w:hAnsiTheme="minorHAnsi" w:cstheme="minorHAnsi"/>
          <w:noProof/>
          <w:lang w:eastAsia="fr-FR"/>
        </w:rPr>
        <mc:AlternateContent>
          <mc:Choice Requires="wps">
            <w:drawing>
              <wp:anchor distT="45720" distB="45720" distL="114300" distR="114300" simplePos="0" relativeHeight="251659264" behindDoc="0" locked="0" layoutInCell="1" allowOverlap="1" wp14:anchorId="726A8C09" wp14:editId="7C8B1E17">
                <wp:simplePos x="0" y="0"/>
                <wp:positionH relativeFrom="column">
                  <wp:posOffset>-594360</wp:posOffset>
                </wp:positionH>
                <wp:positionV relativeFrom="paragraph">
                  <wp:posOffset>330200</wp:posOffset>
                </wp:positionV>
                <wp:extent cx="6755130" cy="427990"/>
                <wp:effectExtent l="0" t="0" r="26670" b="1016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5130" cy="427990"/>
                        </a:xfrm>
                        <a:prstGeom prst="rect">
                          <a:avLst/>
                        </a:prstGeom>
                        <a:solidFill>
                          <a:srgbClr val="FFFFFF"/>
                        </a:solidFill>
                        <a:ln w="9525">
                          <a:solidFill>
                            <a:srgbClr val="000000"/>
                          </a:solidFill>
                          <a:miter lim="800000"/>
                          <a:headEnd/>
                          <a:tailEnd/>
                        </a:ln>
                      </wps:spPr>
                      <wps:txbx>
                        <w:txbxContent>
                          <w:p w14:paraId="09EB6658" w14:textId="51D7BE1A" w:rsidR="00402CCE" w:rsidRPr="00E90F1B" w:rsidRDefault="00402CCE" w:rsidP="00402CCE">
                            <w:pPr>
                              <w:pBdr>
                                <w:top w:val="single" w:sz="4" w:space="1" w:color="auto"/>
                                <w:left w:val="single" w:sz="4" w:space="6" w:color="auto"/>
                                <w:bottom w:val="single" w:sz="4" w:space="1" w:color="auto"/>
                                <w:right w:val="single" w:sz="4" w:space="4" w:color="auto"/>
                              </w:pBdr>
                              <w:shd w:val="clear" w:color="auto" w:fill="E2EFD9" w:themeFill="accent6" w:themeFillTint="33"/>
                              <w:jc w:val="center"/>
                              <w:rPr>
                                <w:b/>
                                <w:bCs/>
                                <w:sz w:val="32"/>
                                <w:szCs w:val="28"/>
                              </w:rPr>
                            </w:pPr>
                            <w:r w:rsidRPr="00E90F1B">
                              <w:rPr>
                                <w:b/>
                                <w:bCs/>
                                <w:sz w:val="32"/>
                                <w:szCs w:val="28"/>
                              </w:rPr>
                              <w:t xml:space="preserve"> </w:t>
                            </w:r>
                            <w:r w:rsidR="001E01AF" w:rsidRPr="00E90F1B">
                              <w:rPr>
                                <w:b/>
                                <w:bCs/>
                                <w:sz w:val="32"/>
                                <w:szCs w:val="28"/>
                              </w:rPr>
                              <w:t>Recrutement d’un</w:t>
                            </w:r>
                            <w:r w:rsidRPr="00E90F1B">
                              <w:rPr>
                                <w:b/>
                                <w:bCs/>
                                <w:sz w:val="32"/>
                                <w:szCs w:val="28"/>
                              </w:rPr>
                              <w:t xml:space="preserve"> consultant pour l’évaluation genre du PADEL</w:t>
                            </w:r>
                            <w:r w:rsidR="006C12D5" w:rsidRPr="00E90F1B">
                              <w:rPr>
                                <w:b/>
                                <w:bCs/>
                                <w:sz w:val="32"/>
                                <w:szCs w:val="28"/>
                              </w:rPr>
                              <w:t>-</w:t>
                            </w:r>
                            <w:r w:rsidRPr="00E90F1B">
                              <w:rPr>
                                <w:b/>
                                <w:bCs/>
                                <w:sz w:val="32"/>
                                <w:szCs w:val="28"/>
                              </w:rPr>
                              <w:t>M</w:t>
                            </w:r>
                          </w:p>
                          <w:p w14:paraId="26C1FCD6" w14:textId="77777777" w:rsidR="00402CCE" w:rsidRPr="00E90F1B" w:rsidRDefault="00402CCE" w:rsidP="00402CCE">
                            <w:pPr>
                              <w:pBdr>
                                <w:top w:val="single" w:sz="4" w:space="1" w:color="auto"/>
                                <w:left w:val="single" w:sz="4" w:space="6" w:color="auto"/>
                                <w:bottom w:val="single" w:sz="4" w:space="1" w:color="auto"/>
                                <w:right w:val="single" w:sz="4" w:space="4" w:color="auto"/>
                              </w:pBdr>
                              <w:shd w:val="clear" w:color="auto" w:fill="E2EFD9" w:themeFill="accent6" w:themeFillTint="33"/>
                              <w:jc w:val="center"/>
                              <w:rPr>
                                <w:b/>
                                <w:bCs/>
                                <w:sz w:val="32"/>
                                <w:szCs w:val="28"/>
                              </w:rPr>
                            </w:pPr>
                          </w:p>
                          <w:p w14:paraId="7B0D606D" w14:textId="77777777" w:rsidR="00402CCE" w:rsidRPr="00E90F1B" w:rsidRDefault="00402CCE" w:rsidP="00402CCE">
                            <w:pPr>
                              <w:pBdr>
                                <w:top w:val="single" w:sz="4" w:space="1" w:color="auto"/>
                                <w:left w:val="single" w:sz="4" w:space="6" w:color="auto"/>
                                <w:bottom w:val="single" w:sz="4" w:space="1" w:color="auto"/>
                                <w:right w:val="single" w:sz="4" w:space="4" w:color="auto"/>
                              </w:pBdr>
                              <w:shd w:val="clear" w:color="auto" w:fill="E2EFD9" w:themeFill="accent6" w:themeFillTint="33"/>
                              <w:jc w:val="center"/>
                              <w:rPr>
                                <w:b/>
                                <w:bCs/>
                                <w:sz w:val="32"/>
                                <w:szCs w:val="28"/>
                              </w:rPr>
                            </w:pPr>
                            <w:r w:rsidRPr="00E90F1B">
                              <w:rPr>
                                <w:b/>
                                <w:bCs/>
                                <w:sz w:val="32"/>
                                <w:szCs w:val="28"/>
                              </w:rPr>
                              <w:t> </w:t>
                            </w:r>
                          </w:p>
                          <w:p w14:paraId="4B3928C3" w14:textId="77777777" w:rsidR="00402CCE" w:rsidRPr="00E90F1B" w:rsidRDefault="00402CCE" w:rsidP="00402CCE">
                            <w:pPr>
                              <w:jc w:val="center"/>
                              <w:rPr>
                                <w:b/>
                                <w:bCs/>
                                <w:sz w:val="32"/>
                                <w:szCs w:val="28"/>
                              </w:rPr>
                            </w:pPr>
                          </w:p>
                          <w:p w14:paraId="6ADDA1B8" w14:textId="77777777" w:rsidR="00402CCE" w:rsidRPr="00E90F1B" w:rsidRDefault="00402CCE" w:rsidP="00402CCE">
                            <w:pPr>
                              <w:jc w:val="center"/>
                              <w:rPr>
                                <w:b/>
                                <w:bCs/>
                                <w:sz w:val="32"/>
                                <w:szCs w:val="28"/>
                              </w:rPr>
                            </w:pPr>
                          </w:p>
                          <w:p w14:paraId="53920ABA" w14:textId="77777777" w:rsidR="00402CCE" w:rsidRPr="00E90F1B" w:rsidRDefault="00402CCE" w:rsidP="00402CCE">
                            <w:pPr>
                              <w:jc w:val="center"/>
                              <w:rPr>
                                <w:b/>
                                <w:sz w:val="32"/>
                                <w:szCs w:val="28"/>
                              </w:rPr>
                            </w:pPr>
                          </w:p>
                          <w:p w14:paraId="24B25737" w14:textId="77777777" w:rsidR="00402CCE" w:rsidRPr="00E90F1B" w:rsidRDefault="00402CCE" w:rsidP="00402CCE">
                            <w:pPr>
                              <w:jc w:val="center"/>
                              <w:rPr>
                                <w:b/>
                                <w:sz w:val="32"/>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6A8C09" id="_x0000_t202" coordsize="21600,21600" o:spt="202" path="m,l,21600r21600,l21600,xe">
                <v:stroke joinstyle="miter"/>
                <v:path gradientshapeok="t" o:connecttype="rect"/>
              </v:shapetype>
              <v:shape id="Zone de texte 2" o:spid="_x0000_s1026" type="#_x0000_t202" style="position:absolute;left:0;text-align:left;margin-left:-46.8pt;margin-top:26pt;width:531.9pt;height:33.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">
                <v:textbox>
                  <w:txbxContent>
                    <w:p w14:paraId="09EB6658" w14:textId="51D7BE1A" w:rsidR="00402CCE" w:rsidRPr="00E90F1B" w:rsidRDefault="00402CCE" w:rsidP="00402CCE">
                      <w:pPr>
                        <w:pBdr>
                          <w:top w:val="single" w:sz="4" w:space="1" w:color="auto"/>
                          <w:left w:val="single" w:sz="4" w:space="6" w:color="auto"/>
                          <w:bottom w:val="single" w:sz="4" w:space="1" w:color="auto"/>
                          <w:right w:val="single" w:sz="4" w:space="4" w:color="auto"/>
                        </w:pBdr>
                        <w:shd w:val="clear" w:color="auto" w:fill="E2EFD9" w:themeFill="accent6" w:themeFillTint="33"/>
                        <w:jc w:val="center"/>
                        <w:rPr>
                          <w:b/>
                          <w:bCs/>
                          <w:sz w:val="32"/>
                          <w:szCs w:val="28"/>
                        </w:rPr>
                      </w:pPr>
                      <w:r w:rsidRPr="00E90F1B">
                        <w:rPr>
                          <w:b/>
                          <w:bCs/>
                          <w:sz w:val="32"/>
                          <w:szCs w:val="28"/>
                        </w:rPr>
                        <w:t xml:space="preserve"> </w:t>
                      </w:r>
                      <w:r w:rsidR="001E01AF" w:rsidRPr="00E90F1B">
                        <w:rPr>
                          <w:b/>
                          <w:bCs/>
                          <w:sz w:val="32"/>
                          <w:szCs w:val="28"/>
                        </w:rPr>
                        <w:t>Recrutement d’un</w:t>
                      </w:r>
                      <w:r w:rsidRPr="00E90F1B">
                        <w:rPr>
                          <w:b/>
                          <w:bCs/>
                          <w:sz w:val="32"/>
                          <w:szCs w:val="28"/>
                        </w:rPr>
                        <w:t xml:space="preserve"> consultant pour l’évaluation genre du PADEL</w:t>
                      </w:r>
                      <w:r w:rsidR="006C12D5" w:rsidRPr="00E90F1B">
                        <w:rPr>
                          <w:b/>
                          <w:bCs/>
                          <w:sz w:val="32"/>
                          <w:szCs w:val="28"/>
                        </w:rPr>
                        <w:t>-</w:t>
                      </w:r>
                      <w:r w:rsidRPr="00E90F1B">
                        <w:rPr>
                          <w:b/>
                          <w:bCs/>
                          <w:sz w:val="32"/>
                          <w:szCs w:val="28"/>
                        </w:rPr>
                        <w:t>M</w:t>
                      </w:r>
                    </w:p>
                    <w:p w14:paraId="26C1FCD6" w14:textId="77777777" w:rsidR="00402CCE" w:rsidRPr="00E90F1B" w:rsidRDefault="00402CCE" w:rsidP="00402CCE">
                      <w:pPr>
                        <w:pBdr>
                          <w:top w:val="single" w:sz="4" w:space="1" w:color="auto"/>
                          <w:left w:val="single" w:sz="4" w:space="6" w:color="auto"/>
                          <w:bottom w:val="single" w:sz="4" w:space="1" w:color="auto"/>
                          <w:right w:val="single" w:sz="4" w:space="4" w:color="auto"/>
                        </w:pBdr>
                        <w:shd w:val="clear" w:color="auto" w:fill="E2EFD9" w:themeFill="accent6" w:themeFillTint="33"/>
                        <w:jc w:val="center"/>
                        <w:rPr>
                          <w:b/>
                          <w:bCs/>
                          <w:sz w:val="32"/>
                          <w:szCs w:val="28"/>
                        </w:rPr>
                      </w:pPr>
                    </w:p>
                    <w:p w14:paraId="7B0D606D" w14:textId="77777777" w:rsidR="00402CCE" w:rsidRPr="00E90F1B" w:rsidRDefault="00402CCE" w:rsidP="00402CCE">
                      <w:pPr>
                        <w:pBdr>
                          <w:top w:val="single" w:sz="4" w:space="1" w:color="auto"/>
                          <w:left w:val="single" w:sz="4" w:space="6" w:color="auto"/>
                          <w:bottom w:val="single" w:sz="4" w:space="1" w:color="auto"/>
                          <w:right w:val="single" w:sz="4" w:space="4" w:color="auto"/>
                        </w:pBdr>
                        <w:shd w:val="clear" w:color="auto" w:fill="E2EFD9" w:themeFill="accent6" w:themeFillTint="33"/>
                        <w:jc w:val="center"/>
                        <w:rPr>
                          <w:b/>
                          <w:bCs/>
                          <w:sz w:val="32"/>
                          <w:szCs w:val="28"/>
                        </w:rPr>
                      </w:pPr>
                      <w:r w:rsidRPr="00E90F1B">
                        <w:rPr>
                          <w:b/>
                          <w:bCs/>
                          <w:sz w:val="32"/>
                          <w:szCs w:val="28"/>
                        </w:rPr>
                        <w:t> </w:t>
                      </w:r>
                    </w:p>
                    <w:p w14:paraId="4B3928C3" w14:textId="77777777" w:rsidR="00402CCE" w:rsidRPr="00E90F1B" w:rsidRDefault="00402CCE" w:rsidP="00402CCE">
                      <w:pPr>
                        <w:jc w:val="center"/>
                        <w:rPr>
                          <w:b/>
                          <w:bCs/>
                          <w:sz w:val="32"/>
                          <w:szCs w:val="28"/>
                        </w:rPr>
                      </w:pPr>
                    </w:p>
                    <w:p w14:paraId="6ADDA1B8" w14:textId="77777777" w:rsidR="00402CCE" w:rsidRPr="00E90F1B" w:rsidRDefault="00402CCE" w:rsidP="00402CCE">
                      <w:pPr>
                        <w:jc w:val="center"/>
                        <w:rPr>
                          <w:b/>
                          <w:bCs/>
                          <w:sz w:val="32"/>
                          <w:szCs w:val="28"/>
                        </w:rPr>
                      </w:pPr>
                    </w:p>
                    <w:p w14:paraId="53920ABA" w14:textId="77777777" w:rsidR="00402CCE" w:rsidRPr="00E90F1B" w:rsidRDefault="00402CCE" w:rsidP="00402CCE">
                      <w:pPr>
                        <w:jc w:val="center"/>
                        <w:rPr>
                          <w:b/>
                          <w:sz w:val="32"/>
                          <w:szCs w:val="28"/>
                        </w:rPr>
                      </w:pPr>
                    </w:p>
                    <w:p w14:paraId="24B25737" w14:textId="77777777" w:rsidR="00402CCE" w:rsidRPr="00E90F1B" w:rsidRDefault="00402CCE" w:rsidP="00402CCE">
                      <w:pPr>
                        <w:jc w:val="center"/>
                        <w:rPr>
                          <w:b/>
                          <w:sz w:val="32"/>
                          <w:szCs w:val="28"/>
                        </w:rPr>
                      </w:pPr>
                    </w:p>
                  </w:txbxContent>
                </v:textbox>
                <w10:wrap type="square"/>
              </v:shape>
            </w:pict>
          </mc:Fallback>
        </mc:AlternateContent>
      </w:r>
      <w:r w:rsidRPr="00E90F1B">
        <w:rPr>
          <w:rFonts w:asciiTheme="minorHAnsi" w:hAnsiTheme="minorHAnsi" w:cstheme="minorHAnsi"/>
          <w:b/>
          <w:sz w:val="28"/>
          <w:szCs w:val="28"/>
        </w:rPr>
        <w:t>TERMES DE REFERENCE</w:t>
      </w:r>
    </w:p>
    <w:p w14:paraId="5E68A4AA" w14:textId="77777777" w:rsidR="00402CCE" w:rsidRPr="00E90F1B" w:rsidRDefault="00402CCE" w:rsidP="004C279C">
      <w:pPr>
        <w:spacing w:after="0" w:line="240" w:lineRule="auto"/>
        <w:jc w:val="center"/>
        <w:rPr>
          <w:rFonts w:ascii="Times New Roman" w:eastAsia="Times New Roman" w:hAnsi="Times New Roman"/>
          <w:b/>
          <w:sz w:val="32"/>
          <w:szCs w:val="24"/>
        </w:rPr>
      </w:pPr>
    </w:p>
    <w:p w14:paraId="6F81EF76" w14:textId="77777777" w:rsidR="00402CCE" w:rsidRPr="00E90F1B" w:rsidRDefault="00402CCE" w:rsidP="004C279C">
      <w:pPr>
        <w:spacing w:after="0" w:line="240" w:lineRule="auto"/>
        <w:jc w:val="center"/>
        <w:rPr>
          <w:rFonts w:ascii="Times New Roman" w:eastAsia="Times New Roman" w:hAnsi="Times New Roman"/>
          <w:b/>
          <w:sz w:val="32"/>
          <w:szCs w:val="24"/>
        </w:rPr>
      </w:pPr>
    </w:p>
    <w:p w14:paraId="66CC7CAC" w14:textId="77777777" w:rsidR="00402CCE" w:rsidRPr="00E90F1B" w:rsidRDefault="00402CCE" w:rsidP="004C279C">
      <w:pPr>
        <w:spacing w:after="0" w:line="240" w:lineRule="auto"/>
        <w:jc w:val="center"/>
        <w:rPr>
          <w:rFonts w:ascii="Times New Roman" w:eastAsia="Times New Roman" w:hAnsi="Times New Roman"/>
          <w:b/>
          <w:sz w:val="24"/>
          <w:szCs w:val="24"/>
        </w:rPr>
      </w:pPr>
    </w:p>
    <w:p w14:paraId="4DD7C799" w14:textId="77777777" w:rsidR="00402CCE" w:rsidRPr="00E90F1B" w:rsidRDefault="00402CCE" w:rsidP="004C279C">
      <w:pPr>
        <w:spacing w:after="0" w:line="240" w:lineRule="auto"/>
        <w:jc w:val="center"/>
        <w:rPr>
          <w:rFonts w:ascii="Times New Roman" w:eastAsia="Times New Roman" w:hAnsi="Times New Roman"/>
          <w:b/>
          <w:sz w:val="24"/>
          <w:szCs w:val="24"/>
        </w:rPr>
      </w:pPr>
    </w:p>
    <w:p w14:paraId="45501D5F" w14:textId="77777777" w:rsidR="006C12D5" w:rsidRPr="00E90F1B" w:rsidRDefault="006C12D5" w:rsidP="004C279C">
      <w:pPr>
        <w:spacing w:after="0" w:line="240" w:lineRule="auto"/>
        <w:jc w:val="both"/>
        <w:rPr>
          <w:rFonts w:ascii="Times New Roman" w:hAnsi="Times New Roman"/>
          <w:b/>
          <w:sz w:val="24"/>
          <w:szCs w:val="24"/>
        </w:rPr>
      </w:pPr>
      <w:r w:rsidRPr="00E90F1B">
        <w:rPr>
          <w:rFonts w:ascii="Times New Roman" w:hAnsi="Times New Roman"/>
          <w:b/>
          <w:sz w:val="24"/>
          <w:szCs w:val="24"/>
        </w:rPr>
        <w:t>PTBA 2024</w:t>
      </w:r>
    </w:p>
    <w:p w14:paraId="6A110EBF" w14:textId="18F121D3" w:rsidR="00402CCE" w:rsidRPr="00E90F1B" w:rsidRDefault="00402CCE" w:rsidP="004C279C">
      <w:pPr>
        <w:spacing w:after="0" w:line="240" w:lineRule="auto"/>
        <w:jc w:val="both"/>
        <w:rPr>
          <w:rFonts w:ascii="Times New Roman" w:hAnsi="Times New Roman"/>
          <w:b/>
          <w:sz w:val="24"/>
          <w:szCs w:val="24"/>
        </w:rPr>
      </w:pPr>
      <w:r w:rsidRPr="00E90F1B">
        <w:rPr>
          <w:rFonts w:ascii="Times New Roman" w:hAnsi="Times New Roman"/>
          <w:b/>
          <w:sz w:val="24"/>
          <w:szCs w:val="24"/>
        </w:rPr>
        <w:t>Composante 3 : Prévention et gestion des crises et coordination du Projet</w:t>
      </w:r>
    </w:p>
    <w:p w14:paraId="2B6FB13F" w14:textId="77777777" w:rsidR="00402CCE" w:rsidRPr="00E90F1B" w:rsidRDefault="00402CCE" w:rsidP="004C279C">
      <w:pPr>
        <w:spacing w:after="0" w:line="240" w:lineRule="auto"/>
        <w:jc w:val="both"/>
        <w:rPr>
          <w:rFonts w:ascii="Times New Roman" w:hAnsi="Times New Roman"/>
          <w:b/>
          <w:sz w:val="24"/>
          <w:szCs w:val="24"/>
        </w:rPr>
      </w:pPr>
      <w:r w:rsidRPr="00E90F1B">
        <w:rPr>
          <w:rFonts w:ascii="Times New Roman" w:hAnsi="Times New Roman"/>
          <w:b/>
          <w:sz w:val="24"/>
          <w:szCs w:val="24"/>
        </w:rPr>
        <w:t>Prise en compte Genre/VBG/EAS/HS</w:t>
      </w:r>
    </w:p>
    <w:p w14:paraId="5C4F9DC6" w14:textId="77777777" w:rsidR="00402CCE" w:rsidRPr="00E90F1B" w:rsidRDefault="00402CCE" w:rsidP="004C279C">
      <w:pPr>
        <w:spacing w:after="0" w:line="240" w:lineRule="auto"/>
        <w:jc w:val="both"/>
        <w:rPr>
          <w:rFonts w:ascii="Times New Roman" w:hAnsi="Times New Roman"/>
          <w:b/>
          <w:sz w:val="24"/>
          <w:szCs w:val="24"/>
        </w:rPr>
      </w:pPr>
      <w:r w:rsidRPr="00E90F1B">
        <w:rPr>
          <w:rFonts w:ascii="Times New Roman" w:hAnsi="Times New Roman"/>
          <w:b/>
          <w:sz w:val="24"/>
          <w:szCs w:val="24"/>
        </w:rPr>
        <w:t>Activité 39</w:t>
      </w:r>
    </w:p>
    <w:p w14:paraId="756493DC" w14:textId="77777777" w:rsidR="00402CCE" w:rsidRPr="00E90F1B" w:rsidRDefault="00402CCE" w:rsidP="004C279C">
      <w:pPr>
        <w:spacing w:line="240" w:lineRule="auto"/>
      </w:pPr>
    </w:p>
    <w:p w14:paraId="2E896472" w14:textId="77777777" w:rsidR="00402CCE" w:rsidRPr="00E90F1B" w:rsidRDefault="00402CCE" w:rsidP="004C279C">
      <w:pPr>
        <w:spacing w:line="240" w:lineRule="auto"/>
      </w:pPr>
    </w:p>
    <w:p w14:paraId="67DF3743" w14:textId="77777777" w:rsidR="00402CCE" w:rsidRPr="00E90F1B" w:rsidRDefault="00402CCE" w:rsidP="004C279C">
      <w:pPr>
        <w:spacing w:line="240" w:lineRule="auto"/>
      </w:pPr>
    </w:p>
    <w:p w14:paraId="7957FAF9" w14:textId="77777777" w:rsidR="00402CCE" w:rsidRPr="00E90F1B" w:rsidRDefault="00402CCE" w:rsidP="004C279C">
      <w:pPr>
        <w:spacing w:line="240" w:lineRule="auto"/>
      </w:pPr>
    </w:p>
    <w:p w14:paraId="3F442967" w14:textId="77777777" w:rsidR="00402CCE" w:rsidRPr="00E90F1B" w:rsidRDefault="00402CCE" w:rsidP="004C279C">
      <w:pPr>
        <w:spacing w:line="240" w:lineRule="auto"/>
      </w:pPr>
    </w:p>
    <w:p w14:paraId="34F53381" w14:textId="77777777" w:rsidR="00402CCE" w:rsidRPr="00E90F1B" w:rsidRDefault="00402CCE" w:rsidP="004C279C">
      <w:pPr>
        <w:spacing w:line="240" w:lineRule="auto"/>
      </w:pPr>
    </w:p>
    <w:p w14:paraId="3DC5A299" w14:textId="77777777" w:rsidR="00381F8E" w:rsidRPr="00E90F1B" w:rsidRDefault="00381F8E" w:rsidP="004C279C">
      <w:pPr>
        <w:spacing w:after="160" w:line="240" w:lineRule="auto"/>
      </w:pPr>
      <w:r w:rsidRPr="00E90F1B">
        <w:br w:type="page"/>
      </w:r>
    </w:p>
    <w:p w14:paraId="71228B8E" w14:textId="77777777" w:rsidR="00D76409" w:rsidRPr="00E90F1B" w:rsidRDefault="00402CCE" w:rsidP="004C279C">
      <w:pPr>
        <w:pStyle w:val="Paragraphedeliste"/>
        <w:widowControl/>
        <w:numPr>
          <w:ilvl w:val="0"/>
          <w:numId w:val="1"/>
        </w:numPr>
        <w:snapToGrid/>
        <w:spacing w:before="240"/>
        <w:jc w:val="both"/>
        <w:rPr>
          <w:rFonts w:ascii="Times New Roman" w:hAnsi="Times New Roman"/>
          <w:b/>
          <w:sz w:val="22"/>
          <w:szCs w:val="22"/>
        </w:rPr>
      </w:pPr>
      <w:r w:rsidRPr="00E90F1B">
        <w:rPr>
          <w:rFonts w:ascii="Times New Roman" w:hAnsi="Times New Roman"/>
          <w:b/>
          <w:sz w:val="22"/>
          <w:szCs w:val="22"/>
        </w:rPr>
        <w:lastRenderedPageBreak/>
        <w:t>CONTEXTE ET JUSTIFICATION :</w:t>
      </w:r>
    </w:p>
    <w:p w14:paraId="5550B780" w14:textId="77777777" w:rsidR="00402CCE" w:rsidRPr="00E90F1B" w:rsidRDefault="00402CCE" w:rsidP="004C279C">
      <w:pPr>
        <w:spacing w:before="120" w:after="120" w:line="240" w:lineRule="auto"/>
        <w:jc w:val="both"/>
        <w:rPr>
          <w:rFonts w:ascii="Times New Roman" w:hAnsi="Times New Roman"/>
        </w:rPr>
      </w:pPr>
      <w:r w:rsidRPr="00E90F1B">
        <w:rPr>
          <w:rFonts w:ascii="Times New Roman" w:hAnsi="Times New Roman"/>
        </w:rPr>
        <w:t xml:space="preserve">Les interventions du Projet d’Appui au Développement de l’Elevage au Mali (PADEL-M) visent l’amélioration de la productivité dans quatre filières cibles (lait, bétail/viande, aviculture et aquaculture). Elles sont mises en œuvre par l’UCP et ses </w:t>
      </w:r>
      <w:r w:rsidR="008B75E8" w:rsidRPr="00E90F1B">
        <w:rPr>
          <w:rFonts w:ascii="Times New Roman" w:hAnsi="Times New Roman"/>
        </w:rPr>
        <w:t>partenaires.</w:t>
      </w:r>
      <w:r w:rsidRPr="00E90F1B">
        <w:rPr>
          <w:rFonts w:ascii="Times New Roman" w:hAnsi="Times New Roman"/>
        </w:rPr>
        <w:t xml:space="preserve"> </w:t>
      </w:r>
    </w:p>
    <w:p w14:paraId="167D8698" w14:textId="77777777" w:rsidR="006C12D5" w:rsidRPr="00E90F1B" w:rsidRDefault="00D76409" w:rsidP="004C279C">
      <w:pPr>
        <w:autoSpaceDE w:val="0"/>
        <w:autoSpaceDN w:val="0"/>
        <w:adjustRightInd w:val="0"/>
        <w:spacing w:before="240" w:line="240" w:lineRule="auto"/>
        <w:jc w:val="both"/>
        <w:rPr>
          <w:rFonts w:ascii="Times New Roman" w:hAnsi="Times New Roman"/>
        </w:rPr>
      </w:pPr>
      <w:r w:rsidRPr="00E90F1B">
        <w:rPr>
          <w:rFonts w:ascii="Times New Roman" w:hAnsi="Times New Roman"/>
        </w:rPr>
        <w:t>L'objectif de développement du projet (ODP) est « d’améliorer la productivité et la commercialisation des produits d’origine animale issus de systèmes non pastoraux dans les filières sélectionnées, et de renforcer la capacité du pays à répondre aux crises ou urgences éligibles ».</w:t>
      </w:r>
      <w:r w:rsidR="006C12D5" w:rsidRPr="00E90F1B">
        <w:rPr>
          <w:rFonts w:ascii="Times New Roman" w:hAnsi="Times New Roman"/>
        </w:rPr>
        <w:t xml:space="preserve"> </w:t>
      </w:r>
    </w:p>
    <w:p w14:paraId="149C9F84" w14:textId="3A7430B6" w:rsidR="00D76409" w:rsidRPr="00E90F1B" w:rsidRDefault="00D76409" w:rsidP="004C279C">
      <w:pPr>
        <w:autoSpaceDE w:val="0"/>
        <w:autoSpaceDN w:val="0"/>
        <w:adjustRightInd w:val="0"/>
        <w:spacing w:before="240" w:line="240" w:lineRule="auto"/>
        <w:jc w:val="both"/>
        <w:rPr>
          <w:rFonts w:ascii="Times New Roman" w:hAnsi="Times New Roman"/>
        </w:rPr>
      </w:pPr>
      <w:r w:rsidRPr="00E90F1B">
        <w:t>Cet objectif est décliné en trois composantes qui sont :</w:t>
      </w:r>
    </w:p>
    <w:p w14:paraId="57A041A6" w14:textId="77777777" w:rsidR="00D76409" w:rsidRPr="00E90F1B" w:rsidRDefault="00D76409" w:rsidP="004C279C">
      <w:pPr>
        <w:pStyle w:val="NormalWeb"/>
        <w:rPr>
          <w:rFonts w:eastAsia="Calibri"/>
          <w:sz w:val="22"/>
          <w:szCs w:val="22"/>
          <w:lang w:eastAsia="en-US"/>
        </w:rPr>
      </w:pPr>
      <w:r w:rsidRPr="00E90F1B">
        <w:rPr>
          <w:rFonts w:eastAsia="Calibri"/>
          <w:sz w:val="22"/>
          <w:szCs w:val="22"/>
          <w:lang w:eastAsia="en-US"/>
        </w:rPr>
        <w:t>Composante 1 : Renforcement des services d’élevage avec comme sous-composantes : i) santé animale et santé publique vétérinaire ; ii) hausse de la productivité ; iii) élaboration des politiques et cadre réglementaire ;</w:t>
      </w:r>
    </w:p>
    <w:p w14:paraId="3A036E13" w14:textId="77777777" w:rsidR="00D76409" w:rsidRPr="00E90F1B" w:rsidRDefault="00D76409" w:rsidP="004C279C">
      <w:pPr>
        <w:pStyle w:val="NormalWeb"/>
        <w:rPr>
          <w:rFonts w:eastAsia="Calibri"/>
          <w:sz w:val="22"/>
          <w:szCs w:val="22"/>
          <w:lang w:eastAsia="en-US"/>
        </w:rPr>
      </w:pPr>
      <w:r w:rsidRPr="00E90F1B">
        <w:rPr>
          <w:rFonts w:eastAsia="Calibri"/>
          <w:sz w:val="22"/>
          <w:szCs w:val="22"/>
          <w:lang w:eastAsia="en-US"/>
        </w:rPr>
        <w:t>Composante 2 : Soutien à l’investissement privé avec comme sous-composante : i) organisation économique et mécanisme d'incitation ; ii) appui au cycle d’investissement ; iii) financement des investissements ;</w:t>
      </w:r>
    </w:p>
    <w:p w14:paraId="30A2908A" w14:textId="77777777" w:rsidR="00D76409" w:rsidRPr="00E90F1B" w:rsidRDefault="00D76409" w:rsidP="004C279C">
      <w:pPr>
        <w:pStyle w:val="NormalWeb"/>
        <w:rPr>
          <w:rFonts w:eastAsia="Calibri"/>
          <w:sz w:val="22"/>
          <w:szCs w:val="22"/>
          <w:lang w:eastAsia="en-US"/>
        </w:rPr>
      </w:pPr>
      <w:r w:rsidRPr="00E90F1B">
        <w:rPr>
          <w:rFonts w:eastAsia="Calibri"/>
          <w:sz w:val="22"/>
          <w:szCs w:val="22"/>
          <w:lang w:eastAsia="en-US"/>
        </w:rPr>
        <w:t>Composante 3 : Prévention et gestion des crises et coordination du projet avec comme sous-composante : i) prévention et gestion des crises ; ii) appui institutionnel et coordination du projet.</w:t>
      </w:r>
    </w:p>
    <w:p w14:paraId="678FDC77" w14:textId="77777777" w:rsidR="00F40D93" w:rsidRPr="00E90F1B" w:rsidRDefault="008B75E8" w:rsidP="004C279C">
      <w:pPr>
        <w:spacing w:line="240" w:lineRule="auto"/>
        <w:rPr>
          <w:rFonts w:ascii="Times New Roman" w:hAnsi="Times New Roman"/>
        </w:rPr>
      </w:pPr>
      <w:r w:rsidRPr="00E90F1B">
        <w:rPr>
          <w:rFonts w:ascii="Times New Roman" w:hAnsi="Times New Roman"/>
        </w:rPr>
        <w:t>Les bénéficiaires du PADEL-M sont estimés à 340.000 : éleveurs et aquaculteurs intégrant le marché dans leurs objectifs de production ; producteurs d’aliments, transformateurs et commerçants dont 30 % de femmes et 30 % de jeunes de 16 à 40 ans, les institutions publiques, privées et communautaires des sous-secteurs de l’Elevage et de la Pêche</w:t>
      </w:r>
    </w:p>
    <w:p w14:paraId="2164F04E" w14:textId="02A1CA5B" w:rsidR="006C12D5" w:rsidRPr="00E90F1B" w:rsidRDefault="008B75E8" w:rsidP="004C279C">
      <w:pPr>
        <w:spacing w:after="160" w:line="240" w:lineRule="auto"/>
        <w:jc w:val="both"/>
        <w:rPr>
          <w:rFonts w:ascii="Times New Roman" w:hAnsi="Times New Roman"/>
        </w:rPr>
      </w:pPr>
      <w:r w:rsidRPr="00E90F1B">
        <w:rPr>
          <w:rFonts w:ascii="Times New Roman" w:hAnsi="Times New Roman"/>
        </w:rPr>
        <w:t>Cet objectif doit être transformationnel en changeant l’ordre des choses pour donner plus de place et de responsabilité aux femmes et jeunes dans les activités du projet. Toutes les activités entreprises dans le cadre du PADEL M devraient démontrer que les questions de genre, de VBG, Exploitation et Abus sexuel ainsi que de Harcèlement Sexuel ont été bien prises en compte dans la mesure du possible, afin de réduire la vulnérabilité des bénéficiaires. Afin d’atteindre les objectifs de 30 % de femmes et 30 % de jeunes de 16 à 40 ans le projet s’est doté en 2019 d’une stratégie genre qui est assorti d’un plan d’action (2019-2023) qui s’articule autour de trois axes qui sont :</w:t>
      </w:r>
      <w:r w:rsidR="006C12D5" w:rsidRPr="00E90F1B">
        <w:rPr>
          <w:rFonts w:ascii="Times New Roman" w:hAnsi="Times New Roman"/>
        </w:rPr>
        <w:t xml:space="preserve"> </w:t>
      </w:r>
      <w:r w:rsidRPr="00E90F1B">
        <w:rPr>
          <w:rFonts w:ascii="Times New Roman" w:hAnsi="Times New Roman"/>
        </w:rPr>
        <w:t>Axe 1 : Renforcer les capacités en matière de genre de tous les partenaires d’exécution du projet ; Axe 2 : Faciliter la diffusion des innovations de manière à les rendre plus accessibles aux femmes et aux jeunes  Axe 3 : Faciliter l’accès aux financements des projets des femmes et des jeunes auprès des institutions financières</w:t>
      </w:r>
      <w:r w:rsidR="006C12D5" w:rsidRPr="00E90F1B">
        <w:rPr>
          <w:rFonts w:ascii="Times New Roman" w:hAnsi="Times New Roman"/>
        </w:rPr>
        <w:t>.</w:t>
      </w:r>
      <w:r w:rsidR="00306F5C" w:rsidRPr="00E90F1B">
        <w:rPr>
          <w:rFonts w:ascii="Times New Roman" w:hAnsi="Times New Roman"/>
        </w:rPr>
        <w:t xml:space="preserve"> </w:t>
      </w:r>
    </w:p>
    <w:p w14:paraId="0681044E" w14:textId="13DCBD2F" w:rsidR="00B3405E" w:rsidRPr="00E90F1B" w:rsidRDefault="008B75E8" w:rsidP="004C279C">
      <w:pPr>
        <w:spacing w:after="160" w:line="240" w:lineRule="auto"/>
        <w:jc w:val="both"/>
        <w:rPr>
          <w:rFonts w:ascii="Times New Roman" w:hAnsi="Times New Roman"/>
        </w:rPr>
      </w:pPr>
      <w:r w:rsidRPr="00E90F1B">
        <w:rPr>
          <w:rFonts w:ascii="Times New Roman" w:hAnsi="Times New Roman"/>
        </w:rPr>
        <w:t xml:space="preserve">Pour apprécier le niveau d’intégration du genre dans les activités, une évaluation des aspects Sexo-spécifiques (audit genre) a été réalisée dans le cadre de l'examen à mi-parcours et ses résultats ont été prise en compte pour les améliorations ultérieures. </w:t>
      </w:r>
    </w:p>
    <w:p w14:paraId="1509B55F" w14:textId="01A09D8D" w:rsidR="008B75E8" w:rsidRPr="00E90F1B" w:rsidRDefault="008B75E8" w:rsidP="004C279C">
      <w:pPr>
        <w:spacing w:after="160" w:line="240" w:lineRule="auto"/>
        <w:jc w:val="both"/>
        <w:rPr>
          <w:rFonts w:ascii="Times New Roman" w:hAnsi="Times New Roman"/>
        </w:rPr>
      </w:pPr>
      <w:r w:rsidRPr="00E90F1B">
        <w:rPr>
          <w:rFonts w:ascii="Times New Roman" w:hAnsi="Times New Roman"/>
        </w:rPr>
        <w:t xml:space="preserve">Les indicateurs </w:t>
      </w:r>
      <w:r w:rsidR="00B3405E" w:rsidRPr="00E90F1B">
        <w:rPr>
          <w:rFonts w:ascii="Times New Roman" w:hAnsi="Times New Roman"/>
        </w:rPr>
        <w:t xml:space="preserve">du cadre </w:t>
      </w:r>
      <w:r w:rsidRPr="00E90F1B">
        <w:rPr>
          <w:rFonts w:ascii="Times New Roman" w:hAnsi="Times New Roman"/>
        </w:rPr>
        <w:t xml:space="preserve">de résultats au niveau des bénéficiaires du projet </w:t>
      </w:r>
      <w:r w:rsidR="00B3405E" w:rsidRPr="00E90F1B">
        <w:rPr>
          <w:rFonts w:ascii="Times New Roman" w:hAnsi="Times New Roman"/>
        </w:rPr>
        <w:t xml:space="preserve">sont le plus souvent </w:t>
      </w:r>
      <w:r w:rsidRPr="00E90F1B">
        <w:rPr>
          <w:rFonts w:ascii="Times New Roman" w:hAnsi="Times New Roman"/>
        </w:rPr>
        <w:t xml:space="preserve">désagrégés par sexe, </w:t>
      </w:r>
      <w:r w:rsidR="00B3405E" w:rsidRPr="00E90F1B">
        <w:rPr>
          <w:rFonts w:ascii="Times New Roman" w:hAnsi="Times New Roman"/>
        </w:rPr>
        <w:t xml:space="preserve">cependant, </w:t>
      </w:r>
      <w:r w:rsidRPr="00E90F1B">
        <w:rPr>
          <w:rFonts w:ascii="Times New Roman" w:hAnsi="Times New Roman"/>
        </w:rPr>
        <w:t xml:space="preserve">le projet renferme d’autres </w:t>
      </w:r>
      <w:r w:rsidR="00B3405E" w:rsidRPr="00E90F1B">
        <w:rPr>
          <w:rFonts w:ascii="Times New Roman" w:hAnsi="Times New Roman"/>
        </w:rPr>
        <w:t>types</w:t>
      </w:r>
      <w:r w:rsidR="002656D4" w:rsidRPr="00E90F1B">
        <w:rPr>
          <w:rFonts w:ascii="Times New Roman" w:hAnsi="Times New Roman"/>
        </w:rPr>
        <w:t xml:space="preserve"> de</w:t>
      </w:r>
      <w:r w:rsidR="00B3405E" w:rsidRPr="00E90F1B">
        <w:rPr>
          <w:rFonts w:ascii="Times New Roman" w:hAnsi="Times New Roman"/>
        </w:rPr>
        <w:t xml:space="preserve"> </w:t>
      </w:r>
      <w:r w:rsidRPr="00E90F1B">
        <w:rPr>
          <w:rFonts w:ascii="Times New Roman" w:hAnsi="Times New Roman"/>
        </w:rPr>
        <w:t>résultats</w:t>
      </w:r>
      <w:r w:rsidR="00B3405E" w:rsidRPr="00E90F1B">
        <w:rPr>
          <w:rFonts w:ascii="Times New Roman" w:hAnsi="Times New Roman"/>
        </w:rPr>
        <w:t xml:space="preserve"> et d’informations</w:t>
      </w:r>
      <w:r w:rsidRPr="00E90F1B">
        <w:rPr>
          <w:rFonts w:ascii="Times New Roman" w:hAnsi="Times New Roman"/>
        </w:rPr>
        <w:t xml:space="preserve">, notamment </w:t>
      </w:r>
      <w:r w:rsidR="00B3405E" w:rsidRPr="00E90F1B">
        <w:rPr>
          <w:rFonts w:ascii="Times New Roman" w:hAnsi="Times New Roman"/>
        </w:rPr>
        <w:t>celles</w:t>
      </w:r>
      <w:r w:rsidRPr="00E90F1B">
        <w:rPr>
          <w:rFonts w:ascii="Times New Roman" w:hAnsi="Times New Roman"/>
        </w:rPr>
        <w:t xml:space="preserve"> qualitatives, que le projet </w:t>
      </w:r>
      <w:r w:rsidR="00B3405E" w:rsidRPr="00E90F1B">
        <w:rPr>
          <w:rFonts w:ascii="Times New Roman" w:hAnsi="Times New Roman"/>
        </w:rPr>
        <w:t xml:space="preserve">devrait </w:t>
      </w:r>
      <w:r w:rsidR="00306F5C" w:rsidRPr="00E90F1B">
        <w:rPr>
          <w:rFonts w:ascii="Times New Roman" w:hAnsi="Times New Roman"/>
        </w:rPr>
        <w:t xml:space="preserve">rassembler et synthétiser pour le rapport d’évaluation finale du projet </w:t>
      </w:r>
    </w:p>
    <w:p w14:paraId="307FC5D2" w14:textId="09C8DA1B" w:rsidR="00BE1BC1" w:rsidRPr="00E90F1B" w:rsidRDefault="00306F5C" w:rsidP="004C279C">
      <w:pPr>
        <w:spacing w:after="7" w:line="240" w:lineRule="auto"/>
        <w:jc w:val="both"/>
        <w:rPr>
          <w:rFonts w:ascii="Times New Roman" w:hAnsi="Times New Roman"/>
        </w:rPr>
      </w:pPr>
      <w:r w:rsidRPr="00E90F1B">
        <w:rPr>
          <w:rFonts w:ascii="Times New Roman" w:hAnsi="Times New Roman"/>
        </w:rPr>
        <w:t xml:space="preserve">Les présents TDR </w:t>
      </w:r>
      <w:r w:rsidR="00B3405E" w:rsidRPr="00E90F1B">
        <w:rPr>
          <w:rFonts w:ascii="Times New Roman" w:hAnsi="Times New Roman"/>
        </w:rPr>
        <w:t>s</w:t>
      </w:r>
      <w:r w:rsidRPr="00E90F1B">
        <w:rPr>
          <w:rFonts w:ascii="Times New Roman" w:hAnsi="Times New Roman"/>
        </w:rPr>
        <w:t>ont élaborés pour le recrutement d’un consultant(e) pour procéder à un examen des résultats</w:t>
      </w:r>
      <w:r w:rsidR="00AB464A" w:rsidRPr="00E90F1B">
        <w:rPr>
          <w:rFonts w:ascii="Times New Roman" w:hAnsi="Times New Roman"/>
        </w:rPr>
        <w:t xml:space="preserve"> genre</w:t>
      </w:r>
      <w:r w:rsidRPr="00E90F1B">
        <w:rPr>
          <w:rFonts w:ascii="Times New Roman" w:hAnsi="Times New Roman"/>
        </w:rPr>
        <w:t xml:space="preserve"> </w:t>
      </w:r>
      <w:r w:rsidR="00BE1BC1" w:rsidRPr="00E90F1B">
        <w:rPr>
          <w:rFonts w:ascii="Times New Roman" w:hAnsi="Times New Roman"/>
        </w:rPr>
        <w:t xml:space="preserve">afin d’apprécier des bons exemples/expériences/impacts permettant d’illustrer des actions concrètes de prise en compte du genre à documenter pour </w:t>
      </w:r>
      <w:r w:rsidR="00B3405E" w:rsidRPr="00E90F1B">
        <w:rPr>
          <w:rFonts w:ascii="Times New Roman" w:hAnsi="Times New Roman"/>
        </w:rPr>
        <w:t xml:space="preserve">les </w:t>
      </w:r>
      <w:r w:rsidR="00BE1BC1" w:rsidRPr="00E90F1B">
        <w:rPr>
          <w:rFonts w:ascii="Times New Roman" w:hAnsi="Times New Roman"/>
        </w:rPr>
        <w:t>besoin</w:t>
      </w:r>
      <w:r w:rsidR="00B3405E" w:rsidRPr="00E90F1B">
        <w:rPr>
          <w:rFonts w:ascii="Times New Roman" w:hAnsi="Times New Roman"/>
        </w:rPr>
        <w:t>s</w:t>
      </w:r>
      <w:r w:rsidR="00BE1BC1" w:rsidRPr="00E90F1B">
        <w:rPr>
          <w:rFonts w:ascii="Times New Roman" w:hAnsi="Times New Roman"/>
        </w:rPr>
        <w:t xml:space="preserve"> du rapport d’évaluation finale du projet.</w:t>
      </w:r>
    </w:p>
    <w:p w14:paraId="622240A8" w14:textId="77777777" w:rsidR="00763E29" w:rsidRPr="00E90F1B" w:rsidRDefault="00763E29" w:rsidP="004C279C">
      <w:pPr>
        <w:spacing w:after="7" w:line="240" w:lineRule="auto"/>
        <w:jc w:val="both"/>
        <w:rPr>
          <w:rFonts w:ascii="Times New Roman" w:hAnsi="Times New Roman"/>
        </w:rPr>
      </w:pPr>
    </w:p>
    <w:p w14:paraId="30D4C7A1" w14:textId="7963F3E8" w:rsidR="00BE1BC1" w:rsidRPr="00E90F1B" w:rsidRDefault="00BE1BC1" w:rsidP="004C279C">
      <w:pPr>
        <w:pStyle w:val="Paragraphedeliste"/>
        <w:widowControl/>
        <w:numPr>
          <w:ilvl w:val="0"/>
          <w:numId w:val="3"/>
        </w:numPr>
        <w:snapToGrid/>
        <w:spacing w:before="240"/>
        <w:jc w:val="both"/>
        <w:rPr>
          <w:rFonts w:ascii="Times New Roman" w:hAnsi="Times New Roman"/>
          <w:b/>
          <w:sz w:val="22"/>
          <w:szCs w:val="22"/>
        </w:rPr>
      </w:pPr>
      <w:r w:rsidRPr="00E90F1B">
        <w:rPr>
          <w:rFonts w:ascii="Times New Roman" w:hAnsi="Times New Roman"/>
          <w:b/>
          <w:sz w:val="22"/>
          <w:szCs w:val="22"/>
        </w:rPr>
        <w:t xml:space="preserve">Objectif global </w:t>
      </w:r>
    </w:p>
    <w:p w14:paraId="6DFB4A1F" w14:textId="1E33CEB9" w:rsidR="00AB464A" w:rsidRPr="00E90F1B" w:rsidRDefault="00BE1BC1" w:rsidP="004C279C">
      <w:pPr>
        <w:spacing w:line="240" w:lineRule="auto"/>
        <w:rPr>
          <w:rFonts w:ascii="Times New Roman" w:hAnsi="Times New Roman"/>
        </w:rPr>
      </w:pPr>
      <w:r w:rsidRPr="00E90F1B">
        <w:rPr>
          <w:rFonts w:ascii="Times New Roman" w:hAnsi="Times New Roman"/>
        </w:rPr>
        <w:lastRenderedPageBreak/>
        <w:t>L’objectif général</w:t>
      </w:r>
      <w:r w:rsidR="00AB464A" w:rsidRPr="00E90F1B">
        <w:rPr>
          <w:rFonts w:ascii="Times New Roman" w:hAnsi="Times New Roman"/>
        </w:rPr>
        <w:t xml:space="preserve"> est de procéder à un examen des résultats genre afin d’apprécier des bons, exemples/expériences/impacts permettant d’illustrer des actions concrètes de prise en compte du genre à documenter pour </w:t>
      </w:r>
      <w:r w:rsidR="00B3405E" w:rsidRPr="00E90F1B">
        <w:rPr>
          <w:rFonts w:ascii="Times New Roman" w:hAnsi="Times New Roman"/>
        </w:rPr>
        <w:t xml:space="preserve">les </w:t>
      </w:r>
      <w:r w:rsidR="00AB464A" w:rsidRPr="00E90F1B">
        <w:rPr>
          <w:rFonts w:ascii="Times New Roman" w:hAnsi="Times New Roman"/>
        </w:rPr>
        <w:t>besoin</w:t>
      </w:r>
      <w:r w:rsidR="00B3405E" w:rsidRPr="00E90F1B">
        <w:rPr>
          <w:rFonts w:ascii="Times New Roman" w:hAnsi="Times New Roman"/>
        </w:rPr>
        <w:t>s</w:t>
      </w:r>
      <w:r w:rsidR="00AB464A" w:rsidRPr="00E90F1B">
        <w:rPr>
          <w:rFonts w:ascii="Times New Roman" w:hAnsi="Times New Roman"/>
        </w:rPr>
        <w:t xml:space="preserve"> du rapport d’évaluation finale du projet</w:t>
      </w:r>
    </w:p>
    <w:p w14:paraId="219378FB" w14:textId="77777777" w:rsidR="00BE1BC1" w:rsidRPr="00E90F1B" w:rsidRDefault="00BE1BC1" w:rsidP="004C279C">
      <w:pPr>
        <w:pStyle w:val="Paragraphedeliste"/>
        <w:widowControl/>
        <w:numPr>
          <w:ilvl w:val="0"/>
          <w:numId w:val="3"/>
        </w:numPr>
        <w:snapToGrid/>
        <w:spacing w:before="240"/>
        <w:jc w:val="both"/>
        <w:rPr>
          <w:rFonts w:ascii="Times New Roman" w:hAnsi="Times New Roman"/>
          <w:b/>
          <w:sz w:val="22"/>
          <w:szCs w:val="22"/>
        </w:rPr>
      </w:pPr>
      <w:r w:rsidRPr="00E90F1B">
        <w:rPr>
          <w:rFonts w:ascii="Times New Roman" w:hAnsi="Times New Roman"/>
          <w:b/>
          <w:sz w:val="22"/>
          <w:szCs w:val="22"/>
        </w:rPr>
        <w:t xml:space="preserve"> Objectifs spécifiques :</w:t>
      </w:r>
    </w:p>
    <w:p w14:paraId="319502F6" w14:textId="77777777" w:rsidR="00AB464A" w:rsidRPr="00E90F1B" w:rsidRDefault="00BE1BC1" w:rsidP="004C279C">
      <w:pPr>
        <w:spacing w:line="240" w:lineRule="auto"/>
        <w:rPr>
          <w:rFonts w:ascii="Times New Roman" w:hAnsi="Times New Roman"/>
        </w:rPr>
      </w:pPr>
      <w:r w:rsidRPr="00E90F1B">
        <w:rPr>
          <w:rFonts w:ascii="Times New Roman" w:hAnsi="Times New Roman"/>
        </w:rPr>
        <w:t xml:space="preserve">De façon </w:t>
      </w:r>
      <w:r w:rsidR="00AB464A" w:rsidRPr="00E90F1B">
        <w:rPr>
          <w:rFonts w:ascii="Times New Roman" w:hAnsi="Times New Roman"/>
        </w:rPr>
        <w:t>spécifique, il</w:t>
      </w:r>
      <w:r w:rsidRPr="00E90F1B">
        <w:rPr>
          <w:rFonts w:ascii="Times New Roman" w:hAnsi="Times New Roman"/>
        </w:rPr>
        <w:t xml:space="preserve"> s’agit de recruter un consultant </w:t>
      </w:r>
      <w:r w:rsidR="00AB464A" w:rsidRPr="00E90F1B">
        <w:rPr>
          <w:rFonts w:ascii="Times New Roman" w:hAnsi="Times New Roman"/>
        </w:rPr>
        <w:t>pour :</w:t>
      </w:r>
    </w:p>
    <w:p w14:paraId="3C9F5FAC" w14:textId="77777777" w:rsidR="005A149C" w:rsidRPr="00E90F1B" w:rsidRDefault="005A149C" w:rsidP="004C279C">
      <w:pPr>
        <w:pStyle w:val="Paragraphedeliste"/>
        <w:numPr>
          <w:ilvl w:val="0"/>
          <w:numId w:val="6"/>
        </w:numPr>
        <w:rPr>
          <w:rFonts w:ascii="Times New Roman" w:eastAsia="Calibri" w:hAnsi="Times New Roman"/>
          <w:sz w:val="22"/>
          <w:szCs w:val="22"/>
        </w:rPr>
      </w:pPr>
      <w:proofErr w:type="gramStart"/>
      <w:r w:rsidRPr="00E90F1B">
        <w:rPr>
          <w:rFonts w:ascii="Times New Roman" w:eastAsia="Calibri" w:hAnsi="Times New Roman"/>
          <w:sz w:val="22"/>
          <w:szCs w:val="22"/>
        </w:rPr>
        <w:t>collecter</w:t>
      </w:r>
      <w:proofErr w:type="gramEnd"/>
      <w:r w:rsidR="00AB464A" w:rsidRPr="00E90F1B">
        <w:rPr>
          <w:rFonts w:ascii="Times New Roman" w:eastAsia="Calibri" w:hAnsi="Times New Roman"/>
          <w:sz w:val="22"/>
          <w:szCs w:val="22"/>
        </w:rPr>
        <w:t xml:space="preserve"> les données quantitatives sur les bénéficiaires femmes et</w:t>
      </w:r>
      <w:r w:rsidR="0066096C" w:rsidRPr="00E90F1B">
        <w:rPr>
          <w:rFonts w:ascii="Times New Roman" w:eastAsia="Calibri" w:hAnsi="Times New Roman"/>
          <w:sz w:val="22"/>
          <w:szCs w:val="22"/>
        </w:rPr>
        <w:t xml:space="preserve"> jeunes de 16 à 40 ans dans</w:t>
      </w:r>
      <w:r w:rsidR="00AB464A" w:rsidRPr="00E90F1B">
        <w:rPr>
          <w:rFonts w:ascii="Times New Roman" w:eastAsia="Calibri" w:hAnsi="Times New Roman"/>
          <w:sz w:val="22"/>
          <w:szCs w:val="22"/>
        </w:rPr>
        <w:t xml:space="preserve"> le cadre des activités du projet ; </w:t>
      </w:r>
    </w:p>
    <w:p w14:paraId="49262E30" w14:textId="76409A9F" w:rsidR="00AB464A" w:rsidRPr="00E90F1B" w:rsidRDefault="002656D4" w:rsidP="004C279C">
      <w:pPr>
        <w:pStyle w:val="Paragraphedeliste"/>
        <w:numPr>
          <w:ilvl w:val="0"/>
          <w:numId w:val="6"/>
        </w:numPr>
        <w:rPr>
          <w:rFonts w:ascii="Times New Roman" w:eastAsia="Calibri" w:hAnsi="Times New Roman"/>
          <w:sz w:val="22"/>
          <w:szCs w:val="22"/>
        </w:rPr>
      </w:pPr>
      <w:proofErr w:type="gramStart"/>
      <w:r w:rsidRPr="00E90F1B">
        <w:rPr>
          <w:rFonts w:ascii="Times New Roman" w:eastAsia="Calibri" w:hAnsi="Times New Roman"/>
          <w:sz w:val="22"/>
          <w:szCs w:val="22"/>
        </w:rPr>
        <w:t>é</w:t>
      </w:r>
      <w:r w:rsidR="0066096C" w:rsidRPr="00E90F1B">
        <w:rPr>
          <w:rFonts w:ascii="Times New Roman" w:eastAsia="Calibri" w:hAnsi="Times New Roman"/>
          <w:sz w:val="22"/>
          <w:szCs w:val="22"/>
        </w:rPr>
        <w:t>valuer</w:t>
      </w:r>
      <w:proofErr w:type="gramEnd"/>
      <w:r w:rsidR="0066096C" w:rsidRPr="00E90F1B">
        <w:rPr>
          <w:rFonts w:ascii="Times New Roman" w:eastAsia="Calibri" w:hAnsi="Times New Roman"/>
          <w:sz w:val="22"/>
          <w:szCs w:val="22"/>
        </w:rPr>
        <w:t xml:space="preserve"> qualitativement l’impact</w:t>
      </w:r>
      <w:r w:rsidR="00AB464A" w:rsidRPr="00E90F1B">
        <w:rPr>
          <w:rFonts w:ascii="Times New Roman" w:eastAsia="Calibri" w:hAnsi="Times New Roman"/>
          <w:sz w:val="22"/>
          <w:szCs w:val="22"/>
        </w:rPr>
        <w:t xml:space="preserve"> des activités du projet sur les moyens de subsistance des femmes et des jeunes à travers l'utilisation des infrastructures soutenues par le </w:t>
      </w:r>
      <w:r w:rsidR="0066096C" w:rsidRPr="00E90F1B">
        <w:rPr>
          <w:rFonts w:ascii="Times New Roman" w:eastAsia="Calibri" w:hAnsi="Times New Roman"/>
          <w:sz w:val="22"/>
          <w:szCs w:val="22"/>
        </w:rPr>
        <w:t>projet</w:t>
      </w:r>
      <w:r w:rsidR="005A149C" w:rsidRPr="00E90F1B">
        <w:rPr>
          <w:rFonts w:ascii="Times New Roman" w:eastAsia="Calibri" w:hAnsi="Times New Roman"/>
          <w:sz w:val="22"/>
          <w:szCs w:val="22"/>
        </w:rPr>
        <w:t> ;</w:t>
      </w:r>
      <w:r w:rsidR="0066096C" w:rsidRPr="00E90F1B">
        <w:rPr>
          <w:rFonts w:ascii="Times New Roman" w:eastAsia="Calibri" w:hAnsi="Times New Roman"/>
          <w:sz w:val="22"/>
          <w:szCs w:val="22"/>
        </w:rPr>
        <w:t xml:space="preserve"> le financement des micros- projet et partenariat productive</w:t>
      </w:r>
      <w:r w:rsidR="005A149C" w:rsidRPr="00E90F1B">
        <w:rPr>
          <w:rFonts w:ascii="Times New Roman" w:eastAsia="Calibri" w:hAnsi="Times New Roman"/>
          <w:sz w:val="22"/>
          <w:szCs w:val="22"/>
        </w:rPr>
        <w:t>s</w:t>
      </w:r>
      <w:r w:rsidR="0066096C" w:rsidRPr="00E90F1B">
        <w:rPr>
          <w:rFonts w:ascii="Times New Roman" w:eastAsia="Calibri" w:hAnsi="Times New Roman"/>
          <w:sz w:val="22"/>
          <w:szCs w:val="22"/>
        </w:rPr>
        <w:t xml:space="preserve">, </w:t>
      </w:r>
      <w:r w:rsidR="005A149C" w:rsidRPr="00E90F1B">
        <w:rPr>
          <w:rFonts w:ascii="Times New Roman" w:eastAsia="Calibri" w:hAnsi="Times New Roman"/>
          <w:sz w:val="22"/>
          <w:szCs w:val="22"/>
        </w:rPr>
        <w:t xml:space="preserve">l’accès à la formation à travers </w:t>
      </w:r>
      <w:r w:rsidR="0066096C" w:rsidRPr="00E90F1B">
        <w:rPr>
          <w:rFonts w:ascii="Times New Roman" w:eastAsia="Calibri" w:hAnsi="Times New Roman"/>
          <w:sz w:val="22"/>
          <w:szCs w:val="22"/>
        </w:rPr>
        <w:t>les champs école</w:t>
      </w:r>
      <w:r w:rsidR="003F68D6" w:rsidRPr="00E90F1B">
        <w:rPr>
          <w:rFonts w:ascii="Times New Roman" w:eastAsia="Calibri" w:hAnsi="Times New Roman"/>
          <w:sz w:val="22"/>
          <w:szCs w:val="22"/>
        </w:rPr>
        <w:t>s</w:t>
      </w:r>
      <w:r w:rsidR="0066096C" w:rsidRPr="00E90F1B">
        <w:rPr>
          <w:rFonts w:ascii="Times New Roman" w:eastAsia="Calibri" w:hAnsi="Times New Roman"/>
          <w:sz w:val="22"/>
          <w:szCs w:val="22"/>
        </w:rPr>
        <w:t xml:space="preserve"> et plateforme</w:t>
      </w:r>
      <w:r w:rsidR="003F68D6" w:rsidRPr="00E90F1B">
        <w:rPr>
          <w:rFonts w:ascii="Times New Roman" w:eastAsia="Calibri" w:hAnsi="Times New Roman"/>
          <w:sz w:val="22"/>
          <w:szCs w:val="22"/>
        </w:rPr>
        <w:t>s</w:t>
      </w:r>
      <w:r w:rsidR="0066096C" w:rsidRPr="00E90F1B">
        <w:rPr>
          <w:rFonts w:ascii="Times New Roman" w:eastAsia="Calibri" w:hAnsi="Times New Roman"/>
          <w:sz w:val="22"/>
          <w:szCs w:val="22"/>
        </w:rPr>
        <w:t xml:space="preserve"> d’innovation mise en place pour les femmes et jeunes</w:t>
      </w:r>
      <w:r w:rsidR="00AB464A" w:rsidRPr="00E90F1B">
        <w:rPr>
          <w:rFonts w:ascii="Times New Roman" w:eastAsia="Calibri" w:hAnsi="Times New Roman"/>
          <w:sz w:val="22"/>
          <w:szCs w:val="22"/>
        </w:rPr>
        <w:t xml:space="preserve"> ; </w:t>
      </w:r>
      <w:r w:rsidR="005A149C" w:rsidRPr="00E90F1B">
        <w:rPr>
          <w:rFonts w:ascii="Times New Roman" w:eastAsia="Calibri" w:hAnsi="Times New Roman"/>
          <w:sz w:val="22"/>
          <w:szCs w:val="22"/>
        </w:rPr>
        <w:t>les avantages à court terme en termes de services </w:t>
      </w:r>
    </w:p>
    <w:p w14:paraId="58C6C612" w14:textId="5E49D22B" w:rsidR="00AB464A" w:rsidRPr="00E90F1B" w:rsidRDefault="002656D4" w:rsidP="004C279C">
      <w:pPr>
        <w:pStyle w:val="Paragraphedeliste"/>
        <w:numPr>
          <w:ilvl w:val="0"/>
          <w:numId w:val="6"/>
        </w:numPr>
        <w:autoSpaceDE w:val="0"/>
        <w:autoSpaceDN w:val="0"/>
        <w:adjustRightInd w:val="0"/>
        <w:spacing w:after="8"/>
        <w:rPr>
          <w:rFonts w:ascii="Times New Roman" w:eastAsia="Calibri" w:hAnsi="Times New Roman"/>
          <w:sz w:val="22"/>
          <w:szCs w:val="22"/>
        </w:rPr>
      </w:pPr>
      <w:proofErr w:type="gramStart"/>
      <w:r w:rsidRPr="00E90F1B">
        <w:rPr>
          <w:rFonts w:ascii="Times New Roman" w:eastAsia="Calibri" w:hAnsi="Times New Roman"/>
          <w:sz w:val="22"/>
          <w:szCs w:val="22"/>
        </w:rPr>
        <w:t>é</w:t>
      </w:r>
      <w:r w:rsidR="00AB464A" w:rsidRPr="00E90F1B">
        <w:rPr>
          <w:rFonts w:ascii="Times New Roman" w:eastAsia="Calibri" w:hAnsi="Times New Roman"/>
          <w:sz w:val="22"/>
          <w:szCs w:val="22"/>
        </w:rPr>
        <w:t>valuer</w:t>
      </w:r>
      <w:proofErr w:type="gramEnd"/>
      <w:r w:rsidR="00AB464A" w:rsidRPr="00E90F1B">
        <w:rPr>
          <w:rFonts w:ascii="Times New Roman" w:eastAsia="Calibri" w:hAnsi="Times New Roman"/>
          <w:sz w:val="22"/>
          <w:szCs w:val="22"/>
        </w:rPr>
        <w:t xml:space="preserve"> l’adé</w:t>
      </w:r>
      <w:r w:rsidR="005A149C" w:rsidRPr="00E90F1B">
        <w:rPr>
          <w:rFonts w:ascii="Times New Roman" w:eastAsia="Calibri" w:hAnsi="Times New Roman"/>
          <w:sz w:val="22"/>
          <w:szCs w:val="22"/>
        </w:rPr>
        <w:t>quation entre les activités en g</w:t>
      </w:r>
      <w:r w:rsidR="00AB464A" w:rsidRPr="00E90F1B">
        <w:rPr>
          <w:rFonts w:ascii="Times New Roman" w:eastAsia="Calibri" w:hAnsi="Times New Roman"/>
          <w:sz w:val="22"/>
          <w:szCs w:val="22"/>
        </w:rPr>
        <w:t xml:space="preserve">enre du projet et les besoins des différents acteurs concernés ; </w:t>
      </w:r>
    </w:p>
    <w:p w14:paraId="5CA98A30" w14:textId="77777777" w:rsidR="0066096C" w:rsidRPr="00E90F1B" w:rsidRDefault="0066096C" w:rsidP="004C279C">
      <w:pPr>
        <w:pStyle w:val="Paragraphedeliste"/>
        <w:numPr>
          <w:ilvl w:val="0"/>
          <w:numId w:val="6"/>
        </w:numPr>
        <w:rPr>
          <w:rFonts w:ascii="Times New Roman" w:eastAsia="Calibri" w:hAnsi="Times New Roman"/>
          <w:sz w:val="22"/>
          <w:szCs w:val="22"/>
        </w:rPr>
      </w:pPr>
      <w:r w:rsidRPr="00E90F1B">
        <w:rPr>
          <w:rFonts w:ascii="Times New Roman" w:eastAsia="Calibri" w:hAnsi="Times New Roman"/>
          <w:sz w:val="22"/>
          <w:szCs w:val="22"/>
        </w:rPr>
        <w:t xml:space="preserve">Apprécier les résultats obtenus à date sur l’intégration du genre </w:t>
      </w:r>
    </w:p>
    <w:p w14:paraId="6F27319F" w14:textId="77777777" w:rsidR="00AB464A" w:rsidRPr="00E90F1B" w:rsidRDefault="00AB464A" w:rsidP="004C279C">
      <w:pPr>
        <w:pStyle w:val="Paragraphedeliste"/>
        <w:widowControl/>
        <w:tabs>
          <w:tab w:val="left" w:pos="1425"/>
        </w:tabs>
        <w:autoSpaceDE w:val="0"/>
        <w:autoSpaceDN w:val="0"/>
        <w:adjustRightInd w:val="0"/>
        <w:snapToGrid/>
        <w:spacing w:after="8"/>
        <w:rPr>
          <w:rFonts w:ascii="Times New Roman" w:eastAsia="Calibri" w:hAnsi="Times New Roman"/>
          <w:sz w:val="22"/>
          <w:szCs w:val="22"/>
        </w:rPr>
      </w:pPr>
    </w:p>
    <w:p w14:paraId="4DA786F7" w14:textId="77777777" w:rsidR="005A149C" w:rsidRPr="00E90F1B" w:rsidRDefault="005A149C" w:rsidP="004C279C">
      <w:pPr>
        <w:pStyle w:val="Paragraphedeliste"/>
        <w:widowControl/>
        <w:numPr>
          <w:ilvl w:val="0"/>
          <w:numId w:val="1"/>
        </w:numPr>
        <w:snapToGrid/>
        <w:spacing w:before="240"/>
        <w:jc w:val="both"/>
        <w:rPr>
          <w:rFonts w:ascii="Times New Roman" w:hAnsi="Times New Roman"/>
          <w:b/>
          <w:sz w:val="22"/>
          <w:szCs w:val="22"/>
        </w:rPr>
      </w:pPr>
      <w:r w:rsidRPr="00E90F1B">
        <w:rPr>
          <w:rFonts w:ascii="Times New Roman" w:hAnsi="Times New Roman"/>
          <w:b/>
          <w:sz w:val="22"/>
          <w:szCs w:val="22"/>
        </w:rPr>
        <w:t>Résultats attendus</w:t>
      </w:r>
    </w:p>
    <w:p w14:paraId="2EF18248" w14:textId="77777777" w:rsidR="005A149C" w:rsidRPr="00E90F1B" w:rsidRDefault="005A149C" w:rsidP="004C279C">
      <w:pPr>
        <w:pStyle w:val="Paragraphedeliste"/>
        <w:widowControl/>
        <w:snapToGrid/>
        <w:spacing w:before="240"/>
        <w:ind w:left="1080"/>
        <w:jc w:val="both"/>
        <w:rPr>
          <w:rFonts w:ascii="Times New Roman" w:hAnsi="Times New Roman"/>
          <w:b/>
          <w:sz w:val="22"/>
          <w:szCs w:val="22"/>
        </w:rPr>
      </w:pPr>
    </w:p>
    <w:p w14:paraId="021FC1C0" w14:textId="448E5C29" w:rsidR="00C47FDC" w:rsidRPr="00E90F1B" w:rsidRDefault="00C47FDC" w:rsidP="004C279C">
      <w:pPr>
        <w:pStyle w:val="Paragraphedeliste"/>
        <w:numPr>
          <w:ilvl w:val="0"/>
          <w:numId w:val="7"/>
        </w:numPr>
        <w:rPr>
          <w:rFonts w:ascii="Times New Roman" w:eastAsia="Calibri" w:hAnsi="Times New Roman"/>
          <w:sz w:val="22"/>
          <w:szCs w:val="22"/>
        </w:rPr>
      </w:pPr>
      <w:proofErr w:type="gramStart"/>
      <w:r w:rsidRPr="00E90F1B">
        <w:rPr>
          <w:rFonts w:ascii="Times New Roman" w:eastAsia="Calibri" w:hAnsi="Times New Roman"/>
          <w:sz w:val="22"/>
          <w:szCs w:val="22"/>
        </w:rPr>
        <w:t>les</w:t>
      </w:r>
      <w:proofErr w:type="gramEnd"/>
      <w:r w:rsidRPr="00E90F1B">
        <w:rPr>
          <w:rFonts w:ascii="Times New Roman" w:eastAsia="Calibri" w:hAnsi="Times New Roman"/>
          <w:sz w:val="22"/>
          <w:szCs w:val="22"/>
        </w:rPr>
        <w:t xml:space="preserve"> données quantitatives sur les bénéficiaires femmes et jeunes de 16 à 40 ans dans le cadre des activités du projet sont collect</w:t>
      </w:r>
      <w:r w:rsidR="003F68D6" w:rsidRPr="00E90F1B">
        <w:rPr>
          <w:rFonts w:ascii="Times New Roman" w:eastAsia="Calibri" w:hAnsi="Times New Roman"/>
          <w:sz w:val="22"/>
          <w:szCs w:val="22"/>
        </w:rPr>
        <w:t>ées</w:t>
      </w:r>
      <w:r w:rsidRPr="00E90F1B">
        <w:rPr>
          <w:rFonts w:ascii="Times New Roman" w:eastAsia="Calibri" w:hAnsi="Times New Roman"/>
          <w:sz w:val="22"/>
          <w:szCs w:val="22"/>
        </w:rPr>
        <w:t xml:space="preserve">  ; </w:t>
      </w:r>
    </w:p>
    <w:p w14:paraId="1758A211" w14:textId="24725947" w:rsidR="00C47FDC" w:rsidRPr="00E90F1B" w:rsidRDefault="00C47FDC" w:rsidP="004C279C">
      <w:pPr>
        <w:pStyle w:val="Paragraphedeliste"/>
        <w:widowControl/>
        <w:numPr>
          <w:ilvl w:val="0"/>
          <w:numId w:val="7"/>
        </w:numPr>
        <w:tabs>
          <w:tab w:val="left" w:pos="1425"/>
        </w:tabs>
        <w:autoSpaceDE w:val="0"/>
        <w:autoSpaceDN w:val="0"/>
        <w:adjustRightInd w:val="0"/>
        <w:snapToGrid/>
        <w:spacing w:after="3"/>
        <w:rPr>
          <w:rFonts w:ascii="Times New Roman" w:eastAsia="Calibri" w:hAnsi="Times New Roman"/>
          <w:sz w:val="22"/>
          <w:szCs w:val="22"/>
        </w:rPr>
      </w:pPr>
      <w:proofErr w:type="gramStart"/>
      <w:r w:rsidRPr="00E90F1B">
        <w:rPr>
          <w:rFonts w:ascii="Times New Roman" w:eastAsia="Calibri" w:hAnsi="Times New Roman"/>
          <w:sz w:val="22"/>
          <w:szCs w:val="22"/>
        </w:rPr>
        <w:t>l’impact</w:t>
      </w:r>
      <w:proofErr w:type="gramEnd"/>
      <w:r w:rsidRPr="00E90F1B">
        <w:rPr>
          <w:rFonts w:ascii="Times New Roman" w:eastAsia="Calibri" w:hAnsi="Times New Roman"/>
          <w:sz w:val="22"/>
          <w:szCs w:val="22"/>
        </w:rPr>
        <w:t xml:space="preserve"> qualitative des activités du projet sur les moyens de subsistance des femmes et des jeunes sont évalu</w:t>
      </w:r>
      <w:r w:rsidR="003F68D6" w:rsidRPr="00E90F1B">
        <w:rPr>
          <w:rFonts w:ascii="Times New Roman" w:eastAsia="Calibri" w:hAnsi="Times New Roman"/>
          <w:sz w:val="22"/>
          <w:szCs w:val="22"/>
        </w:rPr>
        <w:t>és</w:t>
      </w:r>
      <w:r w:rsidRPr="00E90F1B">
        <w:rPr>
          <w:rFonts w:ascii="Times New Roman" w:eastAsia="Calibri" w:hAnsi="Times New Roman"/>
          <w:sz w:val="22"/>
          <w:szCs w:val="22"/>
        </w:rPr>
        <w:t xml:space="preserve"> ;  </w:t>
      </w:r>
    </w:p>
    <w:p w14:paraId="3E4E2C50" w14:textId="08A68EFA" w:rsidR="00C47FDC" w:rsidRPr="00E90F1B" w:rsidRDefault="002656D4" w:rsidP="004C279C">
      <w:pPr>
        <w:pStyle w:val="Paragraphedeliste"/>
        <w:widowControl/>
        <w:numPr>
          <w:ilvl w:val="0"/>
          <w:numId w:val="7"/>
        </w:numPr>
        <w:tabs>
          <w:tab w:val="left" w:pos="1425"/>
        </w:tabs>
        <w:autoSpaceDE w:val="0"/>
        <w:autoSpaceDN w:val="0"/>
        <w:adjustRightInd w:val="0"/>
        <w:snapToGrid/>
        <w:spacing w:after="3"/>
        <w:rPr>
          <w:rFonts w:ascii="Times New Roman" w:eastAsia="Calibri" w:hAnsi="Times New Roman"/>
          <w:sz w:val="22"/>
          <w:szCs w:val="22"/>
        </w:rPr>
      </w:pPr>
      <w:proofErr w:type="gramStart"/>
      <w:r w:rsidRPr="00E90F1B">
        <w:rPr>
          <w:rFonts w:ascii="Times New Roman" w:eastAsia="Calibri" w:hAnsi="Times New Roman"/>
          <w:sz w:val="22"/>
          <w:szCs w:val="22"/>
        </w:rPr>
        <w:t>l</w:t>
      </w:r>
      <w:r w:rsidR="00C47FDC" w:rsidRPr="00E90F1B">
        <w:rPr>
          <w:rFonts w:ascii="Times New Roman" w:eastAsia="Calibri" w:hAnsi="Times New Roman"/>
          <w:sz w:val="22"/>
          <w:szCs w:val="22"/>
        </w:rPr>
        <w:t>’adéquation</w:t>
      </w:r>
      <w:proofErr w:type="gramEnd"/>
      <w:r w:rsidR="00C47FDC" w:rsidRPr="00E90F1B">
        <w:rPr>
          <w:rFonts w:ascii="Times New Roman" w:eastAsia="Calibri" w:hAnsi="Times New Roman"/>
          <w:sz w:val="22"/>
          <w:szCs w:val="22"/>
        </w:rPr>
        <w:t xml:space="preserve"> entre les activités en genre du projet et les besoins des différents acteurs concernés sont évaluées </w:t>
      </w:r>
    </w:p>
    <w:p w14:paraId="5806C424" w14:textId="2214D630" w:rsidR="005A149C" w:rsidRPr="00E90F1B" w:rsidRDefault="002656D4" w:rsidP="004C279C">
      <w:pPr>
        <w:pStyle w:val="Paragraphedeliste"/>
        <w:widowControl/>
        <w:numPr>
          <w:ilvl w:val="0"/>
          <w:numId w:val="7"/>
        </w:numPr>
        <w:tabs>
          <w:tab w:val="left" w:pos="1425"/>
        </w:tabs>
        <w:autoSpaceDE w:val="0"/>
        <w:autoSpaceDN w:val="0"/>
        <w:adjustRightInd w:val="0"/>
        <w:snapToGrid/>
        <w:spacing w:after="3"/>
        <w:rPr>
          <w:rFonts w:ascii="Times New Roman" w:eastAsia="Calibri" w:hAnsi="Times New Roman"/>
          <w:sz w:val="22"/>
          <w:szCs w:val="22"/>
        </w:rPr>
      </w:pPr>
      <w:proofErr w:type="gramStart"/>
      <w:r w:rsidRPr="00E90F1B">
        <w:rPr>
          <w:rFonts w:ascii="Times New Roman" w:eastAsia="Calibri" w:hAnsi="Times New Roman"/>
          <w:sz w:val="22"/>
          <w:szCs w:val="22"/>
        </w:rPr>
        <w:t>l</w:t>
      </w:r>
      <w:r w:rsidR="005A149C" w:rsidRPr="00E90F1B">
        <w:rPr>
          <w:rFonts w:ascii="Times New Roman" w:eastAsia="Calibri" w:hAnsi="Times New Roman"/>
          <w:sz w:val="22"/>
          <w:szCs w:val="22"/>
        </w:rPr>
        <w:t>es</w:t>
      </w:r>
      <w:proofErr w:type="gramEnd"/>
      <w:r w:rsidR="005A149C" w:rsidRPr="00E90F1B">
        <w:rPr>
          <w:rFonts w:ascii="Times New Roman" w:eastAsia="Calibri" w:hAnsi="Times New Roman"/>
          <w:sz w:val="22"/>
          <w:szCs w:val="22"/>
        </w:rPr>
        <w:t xml:space="preserve"> résultats obtenus sur l’intégration du genre sont </w:t>
      </w:r>
      <w:r w:rsidR="00C47FDC" w:rsidRPr="00E90F1B">
        <w:rPr>
          <w:rFonts w:ascii="Times New Roman" w:eastAsia="Calibri" w:hAnsi="Times New Roman"/>
          <w:sz w:val="22"/>
          <w:szCs w:val="22"/>
        </w:rPr>
        <w:t xml:space="preserve">appréciés ; </w:t>
      </w:r>
      <w:r w:rsidR="005A149C" w:rsidRPr="00E90F1B">
        <w:rPr>
          <w:rFonts w:ascii="Times New Roman" w:eastAsia="Calibri" w:hAnsi="Times New Roman"/>
          <w:sz w:val="22"/>
          <w:szCs w:val="22"/>
        </w:rPr>
        <w:t xml:space="preserve"> </w:t>
      </w:r>
    </w:p>
    <w:p w14:paraId="169F7312" w14:textId="77777777" w:rsidR="00D24391" w:rsidRPr="00E90F1B" w:rsidRDefault="00D24391" w:rsidP="004C279C">
      <w:pPr>
        <w:pStyle w:val="Corpsdetexte3"/>
        <w:ind w:left="360"/>
        <w:jc w:val="both"/>
        <w:rPr>
          <w:b/>
          <w:color w:val="002060"/>
          <w:sz w:val="24"/>
          <w:szCs w:val="24"/>
        </w:rPr>
      </w:pPr>
    </w:p>
    <w:p w14:paraId="7E0E32C8" w14:textId="02DEF4FA" w:rsidR="00D24391" w:rsidRPr="00E90F1B" w:rsidRDefault="00763E29" w:rsidP="004C279C">
      <w:pPr>
        <w:pStyle w:val="Paragraphedeliste"/>
        <w:widowControl/>
        <w:numPr>
          <w:ilvl w:val="0"/>
          <w:numId w:val="1"/>
        </w:numPr>
        <w:snapToGrid/>
        <w:spacing w:before="240"/>
        <w:jc w:val="both"/>
        <w:rPr>
          <w:rFonts w:ascii="Times New Roman" w:hAnsi="Times New Roman"/>
          <w:b/>
          <w:sz w:val="22"/>
          <w:szCs w:val="22"/>
        </w:rPr>
      </w:pPr>
      <w:r w:rsidRPr="00E90F1B">
        <w:rPr>
          <w:rFonts w:ascii="Times New Roman" w:hAnsi="Times New Roman"/>
          <w:b/>
          <w:sz w:val="22"/>
          <w:szCs w:val="22"/>
        </w:rPr>
        <w:t xml:space="preserve">Méthodologie </w:t>
      </w:r>
      <w:r w:rsidR="00D24391" w:rsidRPr="00E90F1B">
        <w:rPr>
          <w:rFonts w:ascii="Times New Roman" w:hAnsi="Times New Roman"/>
          <w:b/>
          <w:sz w:val="22"/>
          <w:szCs w:val="22"/>
        </w:rPr>
        <w:t xml:space="preserve">: </w:t>
      </w:r>
    </w:p>
    <w:p w14:paraId="01BF1A2C" w14:textId="77777777" w:rsidR="00D24391" w:rsidRPr="00E90F1B" w:rsidRDefault="00D24391" w:rsidP="004C279C">
      <w:pPr>
        <w:pStyle w:val="Paragraphedeliste"/>
        <w:widowControl/>
        <w:snapToGrid/>
        <w:spacing w:before="240"/>
        <w:ind w:left="1080"/>
        <w:jc w:val="both"/>
        <w:rPr>
          <w:rFonts w:ascii="Times New Roman" w:hAnsi="Times New Roman"/>
          <w:b/>
          <w:sz w:val="22"/>
          <w:szCs w:val="22"/>
        </w:rPr>
      </w:pPr>
    </w:p>
    <w:p w14:paraId="1B5BB2AC" w14:textId="22F6BEF5" w:rsidR="00D24391" w:rsidRPr="00E90F1B" w:rsidRDefault="00D24391" w:rsidP="004C279C">
      <w:pPr>
        <w:spacing w:line="240" w:lineRule="auto"/>
        <w:jc w:val="both"/>
        <w:rPr>
          <w:rFonts w:ascii="Times New Roman" w:hAnsi="Times New Roman"/>
        </w:rPr>
      </w:pPr>
      <w:r w:rsidRPr="00E90F1B">
        <w:rPr>
          <w:rFonts w:ascii="Times New Roman" w:hAnsi="Times New Roman"/>
        </w:rPr>
        <w:t>L'examen comportera trois sections dont une section en résumé général.</w:t>
      </w:r>
    </w:p>
    <w:p w14:paraId="543BF514" w14:textId="77777777" w:rsidR="008961E3" w:rsidRDefault="00D24391" w:rsidP="004C279C">
      <w:pPr>
        <w:spacing w:after="0" w:line="240" w:lineRule="auto"/>
        <w:jc w:val="both"/>
        <w:rPr>
          <w:rFonts w:ascii="Times New Roman" w:hAnsi="Times New Roman"/>
        </w:rPr>
      </w:pPr>
      <w:r w:rsidRPr="00E90F1B">
        <w:rPr>
          <w:rFonts w:ascii="Times New Roman" w:hAnsi="Times New Roman"/>
        </w:rPr>
        <w:t xml:space="preserve">La première section consistera à synthétiser les données quantitatives sur les bénéficiaires femmes et les jeunes de </w:t>
      </w:r>
    </w:p>
    <w:p w14:paraId="27E23C2B" w14:textId="0E1B9BFD" w:rsidR="00D24391" w:rsidRPr="00E90F1B" w:rsidRDefault="00D24391" w:rsidP="004C279C">
      <w:pPr>
        <w:spacing w:line="240" w:lineRule="auto"/>
        <w:jc w:val="both"/>
        <w:rPr>
          <w:rFonts w:ascii="Times New Roman" w:hAnsi="Times New Roman"/>
        </w:rPr>
      </w:pPr>
      <w:r w:rsidRPr="00E90F1B">
        <w:rPr>
          <w:rFonts w:ascii="Times New Roman" w:hAnsi="Times New Roman"/>
        </w:rPr>
        <w:t>16- 40</w:t>
      </w:r>
      <w:r w:rsidR="00C85F12" w:rsidRPr="00E90F1B">
        <w:rPr>
          <w:rFonts w:ascii="Times New Roman" w:hAnsi="Times New Roman"/>
        </w:rPr>
        <w:t xml:space="preserve"> </w:t>
      </w:r>
      <w:r w:rsidRPr="00E90F1B">
        <w:rPr>
          <w:rFonts w:ascii="Times New Roman" w:hAnsi="Times New Roman"/>
        </w:rPr>
        <w:t xml:space="preserve">ans collectées dans le cadre des activités du projet. </w:t>
      </w:r>
    </w:p>
    <w:p w14:paraId="2D2AF345" w14:textId="71FE8425" w:rsidR="00D24391" w:rsidRPr="00E90F1B" w:rsidRDefault="00D24391" w:rsidP="004C279C">
      <w:pPr>
        <w:spacing w:line="240" w:lineRule="auto"/>
        <w:jc w:val="both"/>
        <w:rPr>
          <w:rFonts w:ascii="Times New Roman" w:hAnsi="Times New Roman"/>
        </w:rPr>
      </w:pPr>
      <w:r w:rsidRPr="00E90F1B">
        <w:rPr>
          <w:rFonts w:ascii="Times New Roman" w:hAnsi="Times New Roman"/>
        </w:rPr>
        <w:t xml:space="preserve">La seconde sera d'effectuer une évaluation qualitative de l'impact éventuel des activités du projet sur les moyens de subsistance des femmes et des jeunes, sur la base des informations fournies dans la réunion avec les points focaux genre. Les questions (à répondre) qui pourraient être envisagées peuvent inclure : l'utilisation des infrastructures soutenues par le projet (marchés à bétail et a poisson, centre de collecte de lait, …) ; </w:t>
      </w:r>
      <w:r w:rsidR="00381F8E" w:rsidRPr="00E90F1B">
        <w:rPr>
          <w:rFonts w:ascii="Times New Roman" w:hAnsi="Times New Roman"/>
        </w:rPr>
        <w:t>le financement des micros- projet et partenariat productives, l’accès à la formation à travers les champs école et plateforme d’innovation mise en place pour les femmes et jeunes ; les avantages à court terme en termes de services </w:t>
      </w:r>
      <w:r w:rsidRPr="00E90F1B">
        <w:rPr>
          <w:rFonts w:ascii="Times New Roman" w:hAnsi="Times New Roman"/>
        </w:rPr>
        <w:t xml:space="preserve">; </w:t>
      </w:r>
    </w:p>
    <w:p w14:paraId="63C37A00" w14:textId="50988A19" w:rsidR="00763E29" w:rsidRPr="00E90F1B" w:rsidRDefault="00D24391" w:rsidP="004C279C">
      <w:pPr>
        <w:spacing w:line="240" w:lineRule="auto"/>
        <w:jc w:val="both"/>
        <w:rPr>
          <w:rFonts w:ascii="Times New Roman" w:hAnsi="Times New Roman"/>
        </w:rPr>
      </w:pPr>
      <w:r w:rsidRPr="00E90F1B">
        <w:rPr>
          <w:rFonts w:ascii="Times New Roman" w:hAnsi="Times New Roman"/>
        </w:rPr>
        <w:t xml:space="preserve">En fins de synthèse, </w:t>
      </w:r>
      <w:r w:rsidR="00381F8E" w:rsidRPr="00E90F1B">
        <w:rPr>
          <w:rFonts w:ascii="Times New Roman" w:hAnsi="Times New Roman"/>
        </w:rPr>
        <w:t>le consultant (e) résumera également la</w:t>
      </w:r>
      <w:r w:rsidRPr="00E90F1B">
        <w:rPr>
          <w:rFonts w:ascii="Times New Roman" w:hAnsi="Times New Roman"/>
        </w:rPr>
        <w:t xml:space="preserve"> manière dont le projet contribue aux objectifs stratégiques de la Banque mondiale en matière de parité hommes-femmes, et fournira une vision plus large des potentiels d’investissement et des possibilités d’évolution du projet pour en améliorer les effets sur les femmes (et les jeunes) bénéficiaires. Cette section devrait inclure une forme d'évaluation de la capacité du P</w:t>
      </w:r>
      <w:r w:rsidR="00381F8E" w:rsidRPr="00E90F1B">
        <w:rPr>
          <w:rFonts w:ascii="Times New Roman" w:hAnsi="Times New Roman"/>
        </w:rPr>
        <w:t>ADEL</w:t>
      </w:r>
      <w:r w:rsidRPr="00E90F1B">
        <w:rPr>
          <w:rFonts w:ascii="Times New Roman" w:hAnsi="Times New Roman"/>
        </w:rPr>
        <w:t>-Mali et une discussion finale sur les inv</w:t>
      </w:r>
      <w:r w:rsidR="00381F8E" w:rsidRPr="00E90F1B">
        <w:rPr>
          <w:rFonts w:ascii="Times New Roman" w:hAnsi="Times New Roman"/>
        </w:rPr>
        <w:t>estissements potentiels futurs pour d</w:t>
      </w:r>
      <w:r w:rsidR="00C85F12" w:rsidRPr="00E90F1B">
        <w:rPr>
          <w:rFonts w:ascii="Times New Roman" w:hAnsi="Times New Roman"/>
        </w:rPr>
        <w:t>’</w:t>
      </w:r>
      <w:r w:rsidR="00381F8E" w:rsidRPr="00E90F1B">
        <w:rPr>
          <w:rFonts w:ascii="Times New Roman" w:hAnsi="Times New Roman"/>
        </w:rPr>
        <w:t>autre</w:t>
      </w:r>
      <w:r w:rsidR="00C85F12" w:rsidRPr="00E90F1B">
        <w:rPr>
          <w:rFonts w:ascii="Times New Roman" w:hAnsi="Times New Roman"/>
        </w:rPr>
        <w:t>s</w:t>
      </w:r>
      <w:r w:rsidR="00381F8E" w:rsidRPr="00E90F1B">
        <w:rPr>
          <w:rFonts w:ascii="Times New Roman" w:hAnsi="Times New Roman"/>
        </w:rPr>
        <w:t xml:space="preserve"> projet</w:t>
      </w:r>
      <w:r w:rsidR="00C85F12" w:rsidRPr="00E90F1B">
        <w:rPr>
          <w:rFonts w:ascii="Times New Roman" w:hAnsi="Times New Roman"/>
        </w:rPr>
        <w:t>s</w:t>
      </w:r>
      <w:r w:rsidR="00381F8E" w:rsidRPr="00E90F1B">
        <w:rPr>
          <w:rFonts w:ascii="Times New Roman" w:hAnsi="Times New Roman"/>
        </w:rPr>
        <w:t xml:space="preserve"> d’</w:t>
      </w:r>
      <w:r w:rsidR="002656D4" w:rsidRPr="00E90F1B">
        <w:rPr>
          <w:rFonts w:ascii="Times New Roman" w:hAnsi="Times New Roman"/>
        </w:rPr>
        <w:t>élevage</w:t>
      </w:r>
      <w:r w:rsidR="00381F8E" w:rsidRPr="00E90F1B">
        <w:rPr>
          <w:rFonts w:ascii="Times New Roman" w:hAnsi="Times New Roman"/>
        </w:rPr>
        <w:t xml:space="preserve"> financé</w:t>
      </w:r>
      <w:r w:rsidR="00C85F12" w:rsidRPr="00E90F1B">
        <w:rPr>
          <w:rFonts w:ascii="Times New Roman" w:hAnsi="Times New Roman"/>
        </w:rPr>
        <w:t>s</w:t>
      </w:r>
      <w:r w:rsidR="00381F8E" w:rsidRPr="00E90F1B">
        <w:rPr>
          <w:rFonts w:ascii="Times New Roman" w:hAnsi="Times New Roman"/>
        </w:rPr>
        <w:t xml:space="preserve"> par la Banque mondiale </w:t>
      </w:r>
    </w:p>
    <w:p w14:paraId="0790CA76" w14:textId="77777777" w:rsidR="00763E29" w:rsidRPr="00E90F1B" w:rsidRDefault="00763E29" w:rsidP="004C279C">
      <w:pPr>
        <w:spacing w:after="160" w:line="240" w:lineRule="auto"/>
        <w:rPr>
          <w:rFonts w:ascii="Times New Roman" w:hAnsi="Times New Roman"/>
        </w:rPr>
      </w:pPr>
      <w:r w:rsidRPr="00E90F1B">
        <w:rPr>
          <w:rFonts w:ascii="Times New Roman" w:hAnsi="Times New Roman"/>
        </w:rPr>
        <w:br w:type="page"/>
      </w:r>
    </w:p>
    <w:p w14:paraId="46261839" w14:textId="77777777" w:rsidR="00763E29" w:rsidRPr="00E90F1B" w:rsidRDefault="00763E29" w:rsidP="004C279C">
      <w:pPr>
        <w:pStyle w:val="Paragraphedeliste"/>
        <w:widowControl/>
        <w:numPr>
          <w:ilvl w:val="0"/>
          <w:numId w:val="1"/>
        </w:numPr>
        <w:snapToGrid/>
        <w:spacing w:before="240"/>
        <w:jc w:val="both"/>
        <w:rPr>
          <w:rFonts w:ascii="Times New Roman" w:hAnsi="Times New Roman"/>
          <w:b/>
          <w:sz w:val="22"/>
          <w:szCs w:val="22"/>
        </w:rPr>
      </w:pPr>
      <w:r w:rsidRPr="00E90F1B">
        <w:rPr>
          <w:rFonts w:ascii="Times New Roman" w:hAnsi="Times New Roman"/>
          <w:b/>
          <w:sz w:val="22"/>
          <w:szCs w:val="22"/>
        </w:rPr>
        <w:lastRenderedPageBreak/>
        <w:t xml:space="preserve">Mandat du consultant : </w:t>
      </w:r>
    </w:p>
    <w:p w14:paraId="7140BE1B" w14:textId="7A0CF974" w:rsidR="009325BF" w:rsidRPr="00E90F1B" w:rsidRDefault="009325BF" w:rsidP="004C279C">
      <w:pPr>
        <w:suppressAutoHyphens/>
        <w:spacing w:after="120" w:line="240" w:lineRule="auto"/>
        <w:jc w:val="both"/>
        <w:rPr>
          <w:rFonts w:ascii="Times New Roman" w:hAnsi="Times New Roman"/>
        </w:rPr>
      </w:pPr>
      <w:r w:rsidRPr="00E90F1B">
        <w:rPr>
          <w:rFonts w:ascii="Times New Roman" w:hAnsi="Times New Roman"/>
        </w:rPr>
        <w:t>Le Consultant, chargé de la réalisation de la présente étude, a pour mandat de :</w:t>
      </w:r>
    </w:p>
    <w:p w14:paraId="5BCA08B8" w14:textId="580FC6BD" w:rsidR="009325BF" w:rsidRPr="00E90F1B" w:rsidRDefault="009325BF" w:rsidP="004C279C">
      <w:pPr>
        <w:pStyle w:val="Paragraphedeliste"/>
        <w:numPr>
          <w:ilvl w:val="0"/>
          <w:numId w:val="15"/>
        </w:numPr>
        <w:suppressAutoHyphens/>
        <w:spacing w:after="120"/>
        <w:jc w:val="both"/>
        <w:rPr>
          <w:rFonts w:ascii="Times New Roman" w:hAnsi="Times New Roman"/>
        </w:rPr>
      </w:pPr>
      <w:r w:rsidRPr="00E90F1B">
        <w:rPr>
          <w:rFonts w:ascii="Times New Roman" w:hAnsi="Times New Roman"/>
        </w:rPr>
        <w:t>Préparer une méthodologie, un plan de travail et des outils de collecte et d’analyse et les faire valider par l’UCP PRAPS/PADEL-M ;</w:t>
      </w:r>
    </w:p>
    <w:p w14:paraId="70BD5EDF" w14:textId="4173C544" w:rsidR="009325BF" w:rsidRPr="00E90F1B" w:rsidRDefault="009325BF" w:rsidP="004C279C">
      <w:pPr>
        <w:pStyle w:val="Paragraphedeliste"/>
        <w:numPr>
          <w:ilvl w:val="0"/>
          <w:numId w:val="15"/>
        </w:numPr>
        <w:suppressAutoHyphens/>
        <w:spacing w:after="120"/>
        <w:jc w:val="both"/>
        <w:rPr>
          <w:rFonts w:ascii="Times New Roman" w:hAnsi="Times New Roman"/>
        </w:rPr>
      </w:pPr>
      <w:r w:rsidRPr="00E90F1B">
        <w:rPr>
          <w:rFonts w:ascii="Times New Roman" w:hAnsi="Times New Roman"/>
        </w:rPr>
        <w:t>Procéder à une revue de toute la documentation disponible sur le PADEL-M ;</w:t>
      </w:r>
    </w:p>
    <w:p w14:paraId="2BED7DA9" w14:textId="6C5AB60F" w:rsidR="009325BF" w:rsidRPr="00E90F1B" w:rsidRDefault="009325BF" w:rsidP="004C279C">
      <w:pPr>
        <w:pStyle w:val="Paragraphedeliste"/>
        <w:numPr>
          <w:ilvl w:val="0"/>
          <w:numId w:val="15"/>
        </w:numPr>
        <w:suppressAutoHyphens/>
        <w:spacing w:after="120"/>
        <w:jc w:val="both"/>
        <w:rPr>
          <w:rFonts w:ascii="Times New Roman" w:hAnsi="Times New Roman"/>
        </w:rPr>
      </w:pPr>
      <w:r w:rsidRPr="00E90F1B">
        <w:rPr>
          <w:rFonts w:ascii="Times New Roman" w:hAnsi="Times New Roman"/>
        </w:rPr>
        <w:t xml:space="preserve">Collecter les informations nécessaires à la réalisation de l’étude auprès du MEP, de l’UCP, </w:t>
      </w:r>
      <w:r w:rsidR="002E5273" w:rsidRPr="00E90F1B">
        <w:rPr>
          <w:rFonts w:ascii="Times New Roman" w:hAnsi="Times New Roman"/>
        </w:rPr>
        <w:t xml:space="preserve">des structures partenaires, </w:t>
      </w:r>
      <w:r w:rsidRPr="00E90F1B">
        <w:rPr>
          <w:rFonts w:ascii="Times New Roman" w:hAnsi="Times New Roman"/>
        </w:rPr>
        <w:t xml:space="preserve">des antennes régionales, </w:t>
      </w:r>
      <w:r w:rsidR="002E5273" w:rsidRPr="00E90F1B">
        <w:rPr>
          <w:rFonts w:ascii="Times New Roman" w:hAnsi="Times New Roman"/>
        </w:rPr>
        <w:t xml:space="preserve">des bénéficiaires </w:t>
      </w:r>
      <w:r w:rsidRPr="00E90F1B">
        <w:rPr>
          <w:rFonts w:ascii="Times New Roman" w:hAnsi="Times New Roman"/>
        </w:rPr>
        <w:t>et des autorités locales des différentes zones d’intervention du P</w:t>
      </w:r>
      <w:r w:rsidR="002E5273" w:rsidRPr="00E90F1B">
        <w:rPr>
          <w:rFonts w:ascii="Times New Roman" w:hAnsi="Times New Roman"/>
        </w:rPr>
        <w:t>ADEL-M</w:t>
      </w:r>
      <w:r w:rsidRPr="00E90F1B">
        <w:rPr>
          <w:rFonts w:ascii="Times New Roman" w:hAnsi="Times New Roman"/>
        </w:rPr>
        <w:t xml:space="preserve"> ;</w:t>
      </w:r>
    </w:p>
    <w:p w14:paraId="50FA7E8E" w14:textId="37CC7A4B" w:rsidR="009325BF" w:rsidRPr="00E90F1B" w:rsidRDefault="009325BF" w:rsidP="004C279C">
      <w:pPr>
        <w:pStyle w:val="Paragraphedeliste"/>
        <w:numPr>
          <w:ilvl w:val="0"/>
          <w:numId w:val="15"/>
        </w:numPr>
        <w:suppressAutoHyphens/>
        <w:spacing w:after="120"/>
        <w:jc w:val="both"/>
        <w:rPr>
          <w:rFonts w:ascii="Times New Roman" w:hAnsi="Times New Roman"/>
        </w:rPr>
      </w:pPr>
      <w:r w:rsidRPr="00E90F1B">
        <w:rPr>
          <w:rFonts w:ascii="Times New Roman" w:hAnsi="Times New Roman"/>
        </w:rPr>
        <w:t xml:space="preserve">Collecter sur le terrain, les informations sur les différents indicateurs auprès </w:t>
      </w:r>
      <w:r w:rsidR="002E5273" w:rsidRPr="00E90F1B">
        <w:rPr>
          <w:rFonts w:ascii="Times New Roman" w:hAnsi="Times New Roman"/>
        </w:rPr>
        <w:t xml:space="preserve">des, des structures partenaires, des antennes régionales, des bénéficiaires et des autorités locales des différentes zones d’intervention du PADEL-M </w:t>
      </w:r>
      <w:r w:rsidRPr="00E90F1B">
        <w:rPr>
          <w:rFonts w:ascii="Times New Roman" w:hAnsi="Times New Roman"/>
        </w:rPr>
        <w:t>;</w:t>
      </w:r>
    </w:p>
    <w:p w14:paraId="34D5F656" w14:textId="05929A8A" w:rsidR="009325BF" w:rsidRPr="00E90F1B" w:rsidRDefault="009325BF" w:rsidP="004C279C">
      <w:pPr>
        <w:pStyle w:val="Paragraphedeliste"/>
        <w:numPr>
          <w:ilvl w:val="0"/>
          <w:numId w:val="15"/>
        </w:numPr>
        <w:suppressAutoHyphens/>
        <w:spacing w:after="120"/>
        <w:jc w:val="both"/>
        <w:rPr>
          <w:rFonts w:ascii="Times New Roman" w:hAnsi="Times New Roman"/>
        </w:rPr>
      </w:pPr>
      <w:r w:rsidRPr="00E90F1B">
        <w:rPr>
          <w:rFonts w:ascii="Times New Roman" w:hAnsi="Times New Roman"/>
        </w:rPr>
        <w:t xml:space="preserve">Faire un inventaire des résultats obtenus de la mise en œuvre des activités </w:t>
      </w:r>
      <w:r w:rsidR="002E5273" w:rsidRPr="00E90F1B">
        <w:rPr>
          <w:rFonts w:ascii="Times New Roman" w:hAnsi="Times New Roman"/>
        </w:rPr>
        <w:t xml:space="preserve">genres </w:t>
      </w:r>
      <w:r w:rsidRPr="00E90F1B">
        <w:rPr>
          <w:rFonts w:ascii="Times New Roman" w:hAnsi="Times New Roman"/>
        </w:rPr>
        <w:t>du projet</w:t>
      </w:r>
      <w:r w:rsidR="002E5273" w:rsidRPr="00E90F1B">
        <w:rPr>
          <w:rFonts w:ascii="Times New Roman" w:hAnsi="Times New Roman"/>
        </w:rPr>
        <w:t> </w:t>
      </w:r>
      <w:r w:rsidRPr="00E90F1B">
        <w:rPr>
          <w:rFonts w:ascii="Times New Roman" w:hAnsi="Times New Roman"/>
        </w:rPr>
        <w:t>;</w:t>
      </w:r>
    </w:p>
    <w:p w14:paraId="0F581889" w14:textId="2F1A9475" w:rsidR="009325BF" w:rsidRPr="00E90F1B" w:rsidRDefault="009325BF" w:rsidP="004C279C">
      <w:pPr>
        <w:pStyle w:val="Paragraphedeliste"/>
        <w:numPr>
          <w:ilvl w:val="0"/>
          <w:numId w:val="15"/>
        </w:numPr>
        <w:suppressAutoHyphens/>
        <w:spacing w:after="120"/>
        <w:jc w:val="both"/>
        <w:rPr>
          <w:rFonts w:ascii="Times New Roman" w:hAnsi="Times New Roman"/>
        </w:rPr>
      </w:pPr>
      <w:r w:rsidRPr="00E90F1B">
        <w:rPr>
          <w:rFonts w:ascii="Times New Roman" w:hAnsi="Times New Roman"/>
        </w:rPr>
        <w:t xml:space="preserve">Faire l’analyse détaillée des impacts des réalisations </w:t>
      </w:r>
      <w:r w:rsidR="002E5273" w:rsidRPr="00E90F1B">
        <w:rPr>
          <w:rFonts w:ascii="Times New Roman" w:hAnsi="Times New Roman"/>
        </w:rPr>
        <w:t xml:space="preserve">des activités genres </w:t>
      </w:r>
      <w:r w:rsidRPr="00E90F1B">
        <w:rPr>
          <w:rFonts w:ascii="Times New Roman" w:hAnsi="Times New Roman"/>
        </w:rPr>
        <w:t>du projet sur les bénéficiaires</w:t>
      </w:r>
      <w:r w:rsidR="00C30E6B" w:rsidRPr="00E90F1B">
        <w:rPr>
          <w:rFonts w:ascii="Times New Roman" w:hAnsi="Times New Roman"/>
        </w:rPr>
        <w:t xml:space="preserve"> (</w:t>
      </w:r>
      <w:r w:rsidR="002E5273" w:rsidRPr="00E90F1B">
        <w:rPr>
          <w:rFonts w:ascii="Times New Roman" w:hAnsi="Times New Roman"/>
        </w:rPr>
        <w:t>femmes et les jeunes de 16- 40</w:t>
      </w:r>
      <w:r w:rsidR="00C30E6B" w:rsidRPr="00E90F1B">
        <w:rPr>
          <w:rFonts w:ascii="Times New Roman" w:hAnsi="Times New Roman"/>
        </w:rPr>
        <w:t xml:space="preserve"> </w:t>
      </w:r>
      <w:r w:rsidR="002E5273" w:rsidRPr="00E90F1B">
        <w:rPr>
          <w:rFonts w:ascii="Times New Roman" w:hAnsi="Times New Roman"/>
        </w:rPr>
        <w:t>ans</w:t>
      </w:r>
      <w:r w:rsidR="00C30E6B" w:rsidRPr="00E90F1B">
        <w:rPr>
          <w:rFonts w:ascii="Times New Roman" w:hAnsi="Times New Roman"/>
        </w:rPr>
        <w:t>) ;</w:t>
      </w:r>
    </w:p>
    <w:p w14:paraId="66514114" w14:textId="77777777" w:rsidR="009325BF" w:rsidRPr="00E90F1B" w:rsidRDefault="009325BF" w:rsidP="004C279C">
      <w:pPr>
        <w:pStyle w:val="Paragraphedeliste"/>
        <w:numPr>
          <w:ilvl w:val="0"/>
          <w:numId w:val="15"/>
        </w:numPr>
        <w:suppressAutoHyphens/>
        <w:spacing w:after="120"/>
        <w:jc w:val="both"/>
        <w:rPr>
          <w:rFonts w:ascii="Times New Roman" w:hAnsi="Times New Roman"/>
        </w:rPr>
      </w:pPr>
      <w:r w:rsidRPr="00E90F1B">
        <w:rPr>
          <w:rFonts w:ascii="Times New Roman" w:hAnsi="Times New Roman"/>
        </w:rPr>
        <w:t>Présenter les conclusions de l’étude consignées dans un rapport provisoire lors d’un atelier de restitution avec les acteurs clés du projet et prendre en compte les observations issues de cet atelier dans la rédaction du rapport final.</w:t>
      </w:r>
    </w:p>
    <w:p w14:paraId="563A841D" w14:textId="40933493" w:rsidR="009325BF" w:rsidRPr="00E90F1B" w:rsidRDefault="009325BF" w:rsidP="004C279C">
      <w:pPr>
        <w:pStyle w:val="Paragraphedeliste"/>
        <w:numPr>
          <w:ilvl w:val="0"/>
          <w:numId w:val="15"/>
        </w:numPr>
        <w:suppressAutoHyphens/>
        <w:spacing w:after="120"/>
        <w:jc w:val="both"/>
        <w:rPr>
          <w:rFonts w:ascii="Times New Roman" w:hAnsi="Times New Roman"/>
        </w:rPr>
      </w:pPr>
      <w:r w:rsidRPr="00E90F1B">
        <w:rPr>
          <w:rFonts w:ascii="Times New Roman" w:hAnsi="Times New Roman"/>
        </w:rPr>
        <w:t>Aussi, le Consultant produira un rapport final en cinq (</w:t>
      </w:r>
      <w:r w:rsidR="00C30E6B" w:rsidRPr="00E90F1B">
        <w:rPr>
          <w:rFonts w:ascii="Times New Roman" w:hAnsi="Times New Roman"/>
        </w:rPr>
        <w:t>3</w:t>
      </w:r>
      <w:r w:rsidRPr="00E90F1B">
        <w:rPr>
          <w:rFonts w:ascii="Times New Roman" w:hAnsi="Times New Roman"/>
        </w:rPr>
        <w:t xml:space="preserve">) exemplaires sur support papier physique et sur support électronique, intégrant les observations, orientations et commentaires issus de l’atelier de validation. </w:t>
      </w:r>
    </w:p>
    <w:p w14:paraId="6A54C337" w14:textId="77777777" w:rsidR="00763E29" w:rsidRPr="00E90F1B" w:rsidRDefault="00763E29" w:rsidP="004C279C">
      <w:pPr>
        <w:pStyle w:val="Paragraphedeliste"/>
        <w:suppressAutoHyphens/>
        <w:spacing w:after="120"/>
        <w:jc w:val="both"/>
        <w:rPr>
          <w:rFonts w:ascii="Times New Roman" w:hAnsi="Times New Roman"/>
        </w:rPr>
      </w:pPr>
    </w:p>
    <w:p w14:paraId="5D2C4D55" w14:textId="77777777" w:rsidR="00D24391" w:rsidRPr="00E90F1B" w:rsidRDefault="00D24391" w:rsidP="004C279C">
      <w:pPr>
        <w:pStyle w:val="Paragraphedeliste"/>
        <w:widowControl/>
        <w:numPr>
          <w:ilvl w:val="0"/>
          <w:numId w:val="1"/>
        </w:numPr>
        <w:snapToGrid/>
        <w:spacing w:before="240"/>
        <w:jc w:val="both"/>
        <w:rPr>
          <w:rFonts w:ascii="Times New Roman" w:hAnsi="Times New Roman"/>
          <w:b/>
          <w:sz w:val="22"/>
          <w:szCs w:val="22"/>
        </w:rPr>
      </w:pPr>
      <w:r w:rsidRPr="00E90F1B">
        <w:rPr>
          <w:rFonts w:ascii="Times New Roman" w:hAnsi="Times New Roman"/>
          <w:b/>
          <w:sz w:val="22"/>
          <w:szCs w:val="22"/>
        </w:rPr>
        <w:t>Profil du consultant</w:t>
      </w:r>
    </w:p>
    <w:p w14:paraId="079F8EF9" w14:textId="77777777" w:rsidR="00D24391" w:rsidRPr="00E90F1B" w:rsidRDefault="00D24391" w:rsidP="004C279C">
      <w:pPr>
        <w:spacing w:line="240" w:lineRule="auto"/>
        <w:jc w:val="both"/>
        <w:rPr>
          <w:rFonts w:ascii="Times New Roman" w:hAnsi="Times New Roman"/>
        </w:rPr>
      </w:pPr>
      <w:r w:rsidRPr="00E90F1B">
        <w:rPr>
          <w:rFonts w:ascii="Times New Roman" w:hAnsi="Times New Roman"/>
        </w:rPr>
        <w:t xml:space="preserve">Le consultant doit avoir les qualifications </w:t>
      </w:r>
      <w:r w:rsidR="00381F8E" w:rsidRPr="00E90F1B">
        <w:rPr>
          <w:rFonts w:ascii="Times New Roman" w:hAnsi="Times New Roman"/>
        </w:rPr>
        <w:t>suivantes :</w:t>
      </w:r>
    </w:p>
    <w:p w14:paraId="0F3C98D0" w14:textId="0B0E41C3" w:rsidR="00D24391" w:rsidRPr="00E90F1B" w:rsidRDefault="00D24391" w:rsidP="004C279C">
      <w:pPr>
        <w:pStyle w:val="Paragraphedeliste"/>
        <w:numPr>
          <w:ilvl w:val="0"/>
          <w:numId w:val="12"/>
        </w:numPr>
        <w:jc w:val="both"/>
        <w:rPr>
          <w:rFonts w:ascii="Times New Roman" w:eastAsia="Calibri" w:hAnsi="Times New Roman"/>
          <w:sz w:val="22"/>
          <w:szCs w:val="22"/>
        </w:rPr>
      </w:pPr>
      <w:proofErr w:type="spellStart"/>
      <w:r w:rsidRPr="00E90F1B">
        <w:rPr>
          <w:rFonts w:ascii="Times New Roman" w:eastAsia="Calibri" w:hAnsi="Times New Roman"/>
          <w:sz w:val="22"/>
          <w:szCs w:val="22"/>
        </w:rPr>
        <w:t>Etre</w:t>
      </w:r>
      <w:proofErr w:type="spellEnd"/>
      <w:r w:rsidRPr="00E90F1B">
        <w:rPr>
          <w:rFonts w:ascii="Times New Roman" w:eastAsia="Calibri" w:hAnsi="Times New Roman"/>
          <w:sz w:val="22"/>
          <w:szCs w:val="22"/>
        </w:rPr>
        <w:t xml:space="preserve"> titulaire </w:t>
      </w:r>
      <w:r w:rsidR="00381F8E" w:rsidRPr="00E90F1B">
        <w:rPr>
          <w:rFonts w:ascii="Times New Roman" w:eastAsia="Calibri" w:hAnsi="Times New Roman"/>
          <w:sz w:val="22"/>
          <w:szCs w:val="22"/>
        </w:rPr>
        <w:t>d’un diplôme universitaire BAC+4</w:t>
      </w:r>
      <w:r w:rsidRPr="00E90F1B">
        <w:rPr>
          <w:rFonts w:ascii="Times New Roman" w:eastAsia="Calibri" w:hAnsi="Times New Roman"/>
          <w:sz w:val="22"/>
          <w:szCs w:val="22"/>
        </w:rPr>
        <w:t xml:space="preserve"> au minimum, dans les domaines de</w:t>
      </w:r>
      <w:r w:rsidR="004B7A40" w:rsidRPr="00E90F1B">
        <w:rPr>
          <w:rFonts w:ascii="Times New Roman" w:eastAsia="Calibri" w:hAnsi="Times New Roman"/>
          <w:sz w:val="22"/>
          <w:szCs w:val="22"/>
        </w:rPr>
        <w:t>s</w:t>
      </w:r>
      <w:r w:rsidRPr="00E90F1B">
        <w:rPr>
          <w:rFonts w:ascii="Times New Roman" w:eastAsia="Calibri" w:hAnsi="Times New Roman"/>
          <w:sz w:val="22"/>
          <w:szCs w:val="22"/>
        </w:rPr>
        <w:t xml:space="preserve"> science</w:t>
      </w:r>
      <w:r w:rsidR="004B7A40" w:rsidRPr="00E90F1B">
        <w:rPr>
          <w:rFonts w:ascii="Times New Roman" w:eastAsia="Calibri" w:hAnsi="Times New Roman"/>
          <w:sz w:val="22"/>
          <w:szCs w:val="22"/>
        </w:rPr>
        <w:t>s</w:t>
      </w:r>
      <w:r w:rsidRPr="00E90F1B">
        <w:rPr>
          <w:rFonts w:ascii="Times New Roman" w:eastAsia="Calibri" w:hAnsi="Times New Roman"/>
          <w:sz w:val="22"/>
          <w:szCs w:val="22"/>
        </w:rPr>
        <w:t xml:space="preserve"> humaines, sociologie, économie, droit, genre et autres formations similaires en supplément.  </w:t>
      </w:r>
    </w:p>
    <w:p w14:paraId="22BF1970" w14:textId="77777777" w:rsidR="00D24391" w:rsidRPr="00E90F1B" w:rsidRDefault="00D24391" w:rsidP="004C279C">
      <w:pPr>
        <w:pStyle w:val="Paragraphedeliste"/>
        <w:numPr>
          <w:ilvl w:val="0"/>
          <w:numId w:val="12"/>
        </w:numPr>
        <w:jc w:val="both"/>
        <w:rPr>
          <w:rFonts w:ascii="Times New Roman" w:eastAsia="Calibri" w:hAnsi="Times New Roman"/>
          <w:sz w:val="22"/>
          <w:szCs w:val="22"/>
        </w:rPr>
      </w:pPr>
      <w:r w:rsidRPr="00E90F1B">
        <w:rPr>
          <w:rFonts w:ascii="Times New Roman" w:eastAsia="Calibri" w:hAnsi="Times New Roman"/>
          <w:sz w:val="22"/>
          <w:szCs w:val="22"/>
        </w:rPr>
        <w:t xml:space="preserve">Expérience confirmée (au moins 5 ans) dans les domaines de l’approche Genre et droits humains, audit genre, ainsi que dans le traitement et l’exploitation statistique des données. </w:t>
      </w:r>
    </w:p>
    <w:p w14:paraId="183FA82B" w14:textId="77777777" w:rsidR="00D24391" w:rsidRPr="00E90F1B" w:rsidRDefault="00D24391" w:rsidP="004C279C">
      <w:pPr>
        <w:pStyle w:val="Paragraphedeliste"/>
        <w:numPr>
          <w:ilvl w:val="0"/>
          <w:numId w:val="12"/>
        </w:numPr>
        <w:jc w:val="both"/>
        <w:rPr>
          <w:rFonts w:ascii="Times New Roman" w:eastAsia="Calibri" w:hAnsi="Times New Roman"/>
          <w:sz w:val="22"/>
          <w:szCs w:val="22"/>
        </w:rPr>
      </w:pPr>
      <w:r w:rsidRPr="00E90F1B">
        <w:rPr>
          <w:rFonts w:ascii="Times New Roman" w:eastAsia="Calibri" w:hAnsi="Times New Roman"/>
          <w:sz w:val="22"/>
          <w:szCs w:val="22"/>
        </w:rPr>
        <w:t>Conduite de consultations et publications au niveau national dans les domaines susmentionnés ;</w:t>
      </w:r>
    </w:p>
    <w:p w14:paraId="5D23423A" w14:textId="77777777" w:rsidR="00D24391" w:rsidRPr="00E90F1B" w:rsidRDefault="00D24391" w:rsidP="004C279C">
      <w:pPr>
        <w:pStyle w:val="Paragraphedeliste"/>
        <w:numPr>
          <w:ilvl w:val="0"/>
          <w:numId w:val="12"/>
        </w:numPr>
        <w:jc w:val="both"/>
        <w:rPr>
          <w:rFonts w:ascii="Times New Roman" w:eastAsia="Calibri" w:hAnsi="Times New Roman"/>
          <w:sz w:val="22"/>
          <w:szCs w:val="22"/>
        </w:rPr>
      </w:pPr>
      <w:r w:rsidRPr="00E90F1B">
        <w:rPr>
          <w:rFonts w:ascii="Times New Roman" w:eastAsia="Calibri" w:hAnsi="Times New Roman"/>
          <w:sz w:val="22"/>
          <w:szCs w:val="22"/>
        </w:rPr>
        <w:t>Connaissance du contexte socioéconomiques et culturel national et de l’avancement du pays dans les questions ayant trait au genre ;</w:t>
      </w:r>
    </w:p>
    <w:p w14:paraId="2CB08549" w14:textId="77777777" w:rsidR="00D24391" w:rsidRPr="00E90F1B" w:rsidRDefault="00D24391" w:rsidP="004C279C">
      <w:pPr>
        <w:pStyle w:val="Paragraphedeliste"/>
        <w:numPr>
          <w:ilvl w:val="0"/>
          <w:numId w:val="12"/>
        </w:numPr>
        <w:jc w:val="both"/>
        <w:rPr>
          <w:rFonts w:ascii="Times New Roman" w:eastAsia="Calibri" w:hAnsi="Times New Roman"/>
          <w:sz w:val="22"/>
          <w:szCs w:val="22"/>
        </w:rPr>
      </w:pPr>
      <w:r w:rsidRPr="00E90F1B">
        <w:rPr>
          <w:rFonts w:ascii="Times New Roman" w:eastAsia="Calibri" w:hAnsi="Times New Roman"/>
          <w:sz w:val="22"/>
          <w:szCs w:val="22"/>
        </w:rPr>
        <w:t>Avoir des compétences en technique de communication et d’animation de groupe ;</w:t>
      </w:r>
    </w:p>
    <w:p w14:paraId="0AF60FAC" w14:textId="3DB44500" w:rsidR="00D24391" w:rsidRPr="00E90F1B" w:rsidRDefault="00D24391" w:rsidP="004C279C">
      <w:pPr>
        <w:pStyle w:val="Paragraphedeliste"/>
        <w:numPr>
          <w:ilvl w:val="0"/>
          <w:numId w:val="12"/>
        </w:numPr>
        <w:jc w:val="both"/>
        <w:rPr>
          <w:rFonts w:ascii="Times New Roman" w:eastAsia="Calibri" w:hAnsi="Times New Roman"/>
          <w:sz w:val="22"/>
          <w:szCs w:val="22"/>
        </w:rPr>
      </w:pPr>
      <w:r w:rsidRPr="00E90F1B">
        <w:rPr>
          <w:rFonts w:ascii="Times New Roman" w:eastAsia="Calibri" w:hAnsi="Times New Roman"/>
          <w:sz w:val="22"/>
          <w:szCs w:val="22"/>
        </w:rPr>
        <w:t xml:space="preserve">Excellentes aptitudes à l’analyse et à la rédaction. </w:t>
      </w:r>
    </w:p>
    <w:p w14:paraId="47C7D8B5" w14:textId="77777777" w:rsidR="00763E29" w:rsidRPr="00E90F1B" w:rsidRDefault="00763E29" w:rsidP="004C279C">
      <w:pPr>
        <w:pStyle w:val="Paragraphedeliste"/>
        <w:jc w:val="both"/>
        <w:rPr>
          <w:rFonts w:ascii="Times New Roman" w:eastAsia="Calibri" w:hAnsi="Times New Roman"/>
          <w:sz w:val="22"/>
          <w:szCs w:val="22"/>
        </w:rPr>
      </w:pPr>
    </w:p>
    <w:p w14:paraId="25FE6D2B" w14:textId="77777777" w:rsidR="00D24391" w:rsidRPr="00E90F1B" w:rsidRDefault="00D24391" w:rsidP="004C279C">
      <w:pPr>
        <w:pStyle w:val="Paragraphedeliste"/>
        <w:widowControl/>
        <w:numPr>
          <w:ilvl w:val="0"/>
          <w:numId w:val="1"/>
        </w:numPr>
        <w:snapToGrid/>
        <w:spacing w:before="240"/>
        <w:jc w:val="both"/>
        <w:rPr>
          <w:rFonts w:ascii="Times New Roman" w:hAnsi="Times New Roman"/>
          <w:b/>
          <w:sz w:val="22"/>
          <w:szCs w:val="22"/>
        </w:rPr>
      </w:pPr>
      <w:r w:rsidRPr="00E90F1B">
        <w:rPr>
          <w:rFonts w:ascii="Times New Roman" w:hAnsi="Times New Roman"/>
          <w:b/>
          <w:sz w:val="22"/>
          <w:szCs w:val="22"/>
        </w:rPr>
        <w:t xml:space="preserve">Durée De La Prestation </w:t>
      </w:r>
    </w:p>
    <w:p w14:paraId="2CAEC4C4" w14:textId="77777777" w:rsidR="00D24391" w:rsidRPr="00E90F1B" w:rsidRDefault="00D24391" w:rsidP="004C279C">
      <w:pPr>
        <w:pStyle w:val="Paragraphedeliste"/>
        <w:jc w:val="both"/>
        <w:rPr>
          <w:rFonts w:ascii="Times New Roman" w:eastAsia="Calibri" w:hAnsi="Times New Roman"/>
          <w:sz w:val="22"/>
          <w:szCs w:val="22"/>
        </w:rPr>
      </w:pPr>
      <w:r w:rsidRPr="00E90F1B">
        <w:rPr>
          <w:rFonts w:ascii="Times New Roman" w:eastAsia="Calibri" w:hAnsi="Times New Roman"/>
          <w:sz w:val="22"/>
          <w:szCs w:val="22"/>
        </w:rPr>
        <w:t xml:space="preserve">La prestation de la consultation sera de 30 jours </w:t>
      </w:r>
      <w:proofErr w:type="gramStart"/>
      <w:r w:rsidRPr="00E90F1B">
        <w:rPr>
          <w:rFonts w:ascii="Times New Roman" w:eastAsia="Calibri" w:hAnsi="Times New Roman"/>
          <w:sz w:val="22"/>
          <w:szCs w:val="22"/>
        </w:rPr>
        <w:t>ouvrables</w:t>
      </w:r>
      <w:proofErr w:type="gramEnd"/>
      <w:r w:rsidRPr="00E90F1B">
        <w:rPr>
          <w:rFonts w:ascii="Times New Roman" w:eastAsia="Calibri" w:hAnsi="Times New Roman"/>
          <w:sz w:val="22"/>
          <w:szCs w:val="22"/>
        </w:rPr>
        <w:t>.</w:t>
      </w:r>
    </w:p>
    <w:p w14:paraId="47BF6B3E" w14:textId="77777777" w:rsidR="00381F8E" w:rsidRPr="00E90F1B" w:rsidRDefault="00381F8E" w:rsidP="004C279C">
      <w:pPr>
        <w:pStyle w:val="Paragraphedeliste"/>
        <w:jc w:val="both"/>
        <w:rPr>
          <w:rFonts w:ascii="Times New Roman" w:eastAsia="Calibri" w:hAnsi="Times New Roman"/>
          <w:sz w:val="22"/>
          <w:szCs w:val="22"/>
        </w:rPr>
      </w:pPr>
    </w:p>
    <w:p w14:paraId="158213C6" w14:textId="77777777" w:rsidR="00D24391" w:rsidRPr="00E90F1B" w:rsidRDefault="00D24391" w:rsidP="004C279C">
      <w:pPr>
        <w:pStyle w:val="Paragraphedeliste"/>
        <w:widowControl/>
        <w:numPr>
          <w:ilvl w:val="0"/>
          <w:numId w:val="1"/>
        </w:numPr>
        <w:snapToGrid/>
        <w:spacing w:before="240"/>
        <w:jc w:val="both"/>
        <w:rPr>
          <w:rFonts w:ascii="Times New Roman" w:hAnsi="Times New Roman"/>
          <w:b/>
          <w:sz w:val="22"/>
          <w:szCs w:val="22"/>
        </w:rPr>
      </w:pPr>
      <w:r w:rsidRPr="00E90F1B">
        <w:rPr>
          <w:rFonts w:ascii="Times New Roman" w:hAnsi="Times New Roman"/>
          <w:b/>
          <w:sz w:val="22"/>
          <w:szCs w:val="22"/>
        </w:rPr>
        <w:t>Produits Livrables</w:t>
      </w:r>
    </w:p>
    <w:p w14:paraId="3A3D5C23" w14:textId="77777777" w:rsidR="00D24391" w:rsidRPr="00E90F1B" w:rsidRDefault="00D24391" w:rsidP="004C279C">
      <w:pPr>
        <w:pStyle w:val="Paragraphedeliste"/>
        <w:numPr>
          <w:ilvl w:val="0"/>
          <w:numId w:val="12"/>
        </w:numPr>
        <w:jc w:val="both"/>
        <w:rPr>
          <w:rFonts w:ascii="Times New Roman" w:eastAsia="Calibri" w:hAnsi="Times New Roman"/>
          <w:sz w:val="22"/>
          <w:szCs w:val="22"/>
        </w:rPr>
      </w:pPr>
      <w:r w:rsidRPr="00E90F1B">
        <w:rPr>
          <w:rFonts w:ascii="Times New Roman" w:eastAsia="Calibri" w:hAnsi="Times New Roman"/>
          <w:sz w:val="22"/>
          <w:szCs w:val="22"/>
        </w:rPr>
        <w:t>La proposition technique décrivant l’approche méthodologique à discuter et valider à la réunion de cadrage ;</w:t>
      </w:r>
    </w:p>
    <w:p w14:paraId="5F046FF2" w14:textId="77777777" w:rsidR="00D24391" w:rsidRPr="00E90F1B" w:rsidRDefault="00D24391" w:rsidP="004C279C">
      <w:pPr>
        <w:pStyle w:val="Paragraphedeliste"/>
        <w:numPr>
          <w:ilvl w:val="0"/>
          <w:numId w:val="12"/>
        </w:numPr>
        <w:jc w:val="both"/>
        <w:rPr>
          <w:rFonts w:ascii="Times New Roman" w:eastAsia="Calibri" w:hAnsi="Times New Roman"/>
          <w:sz w:val="22"/>
          <w:szCs w:val="22"/>
        </w:rPr>
      </w:pPr>
      <w:r w:rsidRPr="00E90F1B">
        <w:rPr>
          <w:rFonts w:ascii="Times New Roman" w:eastAsia="Calibri" w:hAnsi="Times New Roman"/>
          <w:sz w:val="22"/>
          <w:szCs w:val="22"/>
        </w:rPr>
        <w:t>Un rapport provisoire avec les principaux résultats soumis à la validation de l’UCP en</w:t>
      </w:r>
      <w:r w:rsidR="00381F8E" w:rsidRPr="00E90F1B">
        <w:rPr>
          <w:rFonts w:ascii="Times New Roman" w:eastAsia="Calibri" w:hAnsi="Times New Roman"/>
          <w:sz w:val="22"/>
          <w:szCs w:val="22"/>
        </w:rPr>
        <w:t xml:space="preserve"> deux</w:t>
      </w:r>
      <w:r w:rsidRPr="00E90F1B">
        <w:rPr>
          <w:rFonts w:ascii="Times New Roman" w:eastAsia="Calibri" w:hAnsi="Times New Roman"/>
          <w:sz w:val="22"/>
          <w:szCs w:val="22"/>
        </w:rPr>
        <w:t xml:space="preserve"> copies dures et en version électronique ;</w:t>
      </w:r>
    </w:p>
    <w:p w14:paraId="484790D2" w14:textId="77777777" w:rsidR="00D24391" w:rsidRPr="00E90F1B" w:rsidRDefault="00D24391" w:rsidP="004C279C">
      <w:pPr>
        <w:pStyle w:val="Paragraphedeliste"/>
        <w:numPr>
          <w:ilvl w:val="0"/>
          <w:numId w:val="12"/>
        </w:numPr>
        <w:jc w:val="both"/>
        <w:rPr>
          <w:rFonts w:ascii="Times New Roman" w:eastAsia="Calibri" w:hAnsi="Times New Roman"/>
          <w:sz w:val="22"/>
          <w:szCs w:val="22"/>
        </w:rPr>
      </w:pPr>
      <w:r w:rsidRPr="00E90F1B">
        <w:rPr>
          <w:rFonts w:ascii="Times New Roman" w:eastAsia="Calibri" w:hAnsi="Times New Roman"/>
          <w:sz w:val="22"/>
          <w:szCs w:val="22"/>
        </w:rPr>
        <w:t>Un rapport final prenant en compte les observations de l’atelier de validation en 03 exemplaires et sur un (1) support électronique (Clé USB).</w:t>
      </w:r>
    </w:p>
    <w:p w14:paraId="4C060596" w14:textId="77777777" w:rsidR="00E90F1B" w:rsidRDefault="00E90F1B" w:rsidP="004C279C">
      <w:pPr>
        <w:spacing w:after="0" w:line="240" w:lineRule="auto"/>
        <w:rPr>
          <w:rFonts w:ascii="Times New Roman" w:hAnsi="Times New Roman"/>
        </w:rPr>
      </w:pPr>
    </w:p>
    <w:p w14:paraId="21EDEEB2" w14:textId="4C4346F5" w:rsidR="00D24391" w:rsidRPr="00E90F1B" w:rsidRDefault="00D24391" w:rsidP="004C279C">
      <w:pPr>
        <w:spacing w:line="240" w:lineRule="auto"/>
        <w:rPr>
          <w:rFonts w:ascii="Arial" w:eastAsiaTheme="minorHAnsi" w:hAnsi="Arial" w:cs="Arial"/>
          <w:color w:val="000000"/>
          <w:sz w:val="20"/>
          <w:szCs w:val="20"/>
        </w:rPr>
      </w:pPr>
      <w:r w:rsidRPr="00E90F1B">
        <w:rPr>
          <w:rFonts w:ascii="Times New Roman" w:hAnsi="Times New Roman"/>
        </w:rPr>
        <w:t>Toutes les productions élaborées dans le cadre de cette étude devront être reversées et resteront la propriété du commanditaire.</w:t>
      </w:r>
    </w:p>
    <w:p w14:paraId="3FEAFA41" w14:textId="77777777" w:rsidR="008B75E8" w:rsidRDefault="008B75E8" w:rsidP="004C279C">
      <w:pPr>
        <w:pStyle w:val="Paragraphedeliste"/>
        <w:widowControl/>
        <w:tabs>
          <w:tab w:val="left" w:pos="1425"/>
        </w:tabs>
        <w:autoSpaceDE w:val="0"/>
        <w:autoSpaceDN w:val="0"/>
        <w:adjustRightInd w:val="0"/>
        <w:snapToGrid/>
        <w:spacing w:after="3"/>
      </w:pPr>
    </w:p>
    <w:sectPr w:rsidR="008B75E8" w:rsidSect="00127369">
      <w:footerReference w:type="default" r:id="rId8"/>
      <w:pgSz w:w="12240" w:h="15840"/>
      <w:pgMar w:top="1440" w:right="3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7F88B" w14:textId="77777777" w:rsidR="00127369" w:rsidRPr="00E90F1B" w:rsidRDefault="00127369" w:rsidP="00381F8E">
      <w:pPr>
        <w:spacing w:after="0" w:line="240" w:lineRule="auto"/>
      </w:pPr>
      <w:r w:rsidRPr="00E90F1B">
        <w:separator/>
      </w:r>
    </w:p>
  </w:endnote>
  <w:endnote w:type="continuationSeparator" w:id="0">
    <w:p w14:paraId="6659BDED" w14:textId="77777777" w:rsidR="00127369" w:rsidRPr="00E90F1B" w:rsidRDefault="00127369" w:rsidP="00381F8E">
      <w:pPr>
        <w:spacing w:after="0" w:line="240" w:lineRule="auto"/>
      </w:pPr>
      <w:r w:rsidRPr="00E90F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Courier">
    <w:altName w:val="Courier New"/>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144413"/>
      <w:docPartObj>
        <w:docPartGallery w:val="Page Numbers (Bottom of Page)"/>
        <w:docPartUnique/>
      </w:docPartObj>
    </w:sdtPr>
    <w:sdtContent>
      <w:p w14:paraId="57FC97AC" w14:textId="607A0147" w:rsidR="00381F8E" w:rsidRPr="00E90F1B" w:rsidRDefault="00381F8E">
        <w:pPr>
          <w:pStyle w:val="Pieddepage"/>
          <w:jc w:val="right"/>
        </w:pPr>
        <w:r w:rsidRPr="00E90F1B">
          <w:fldChar w:fldCharType="begin"/>
        </w:r>
        <w:r w:rsidRPr="00E90F1B">
          <w:instrText>PAGE   \* MERGEFORMAT</w:instrText>
        </w:r>
        <w:r w:rsidRPr="00E90F1B">
          <w:fldChar w:fldCharType="separate"/>
        </w:r>
        <w:r w:rsidR="008961E3">
          <w:rPr>
            <w:noProof/>
          </w:rPr>
          <w:t>5</w:t>
        </w:r>
        <w:r w:rsidRPr="00E90F1B">
          <w:fldChar w:fldCharType="end"/>
        </w:r>
      </w:p>
    </w:sdtContent>
  </w:sdt>
  <w:p w14:paraId="10537927" w14:textId="77777777" w:rsidR="00381F8E" w:rsidRPr="00E90F1B" w:rsidRDefault="00381F8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04C9B" w14:textId="77777777" w:rsidR="00127369" w:rsidRPr="00E90F1B" w:rsidRDefault="00127369" w:rsidP="00381F8E">
      <w:pPr>
        <w:spacing w:after="0" w:line="240" w:lineRule="auto"/>
      </w:pPr>
      <w:r w:rsidRPr="00E90F1B">
        <w:separator/>
      </w:r>
    </w:p>
  </w:footnote>
  <w:footnote w:type="continuationSeparator" w:id="0">
    <w:p w14:paraId="340C3881" w14:textId="77777777" w:rsidR="00127369" w:rsidRPr="00E90F1B" w:rsidRDefault="00127369" w:rsidP="00381F8E">
      <w:pPr>
        <w:spacing w:after="0" w:line="240" w:lineRule="auto"/>
      </w:pPr>
      <w:r w:rsidRPr="00E90F1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328D"/>
    <w:multiLevelType w:val="hybridMultilevel"/>
    <w:tmpl w:val="2C8AFF6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2B0C88"/>
    <w:multiLevelType w:val="hybridMultilevel"/>
    <w:tmpl w:val="F9FC04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4D2613"/>
    <w:multiLevelType w:val="hybridMultilevel"/>
    <w:tmpl w:val="BEF652BE"/>
    <w:lvl w:ilvl="0" w:tplc="340C000B">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3" w15:restartNumberingAfterBreak="0">
    <w:nsid w:val="19B90C99"/>
    <w:multiLevelType w:val="multilevel"/>
    <w:tmpl w:val="1E30935C"/>
    <w:lvl w:ilvl="0">
      <w:start w:val="2"/>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b/>
        <w:bCs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AE96FCF"/>
    <w:multiLevelType w:val="multilevel"/>
    <w:tmpl w:val="97A64978"/>
    <w:lvl w:ilvl="0">
      <w:start w:val="4"/>
      <w:numFmt w:val="upperRoman"/>
      <w:lvlText w:val="%1."/>
      <w:lvlJc w:val="left"/>
      <w:pPr>
        <w:ind w:left="1146" w:hanging="72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33D6227"/>
    <w:multiLevelType w:val="hybridMultilevel"/>
    <w:tmpl w:val="FE2C638E"/>
    <w:lvl w:ilvl="0" w:tplc="D07A92AA">
      <w:start w:val="1"/>
      <w:numFmt w:val="upperRoman"/>
      <w:lvlText w:val="%1."/>
      <w:lvlJc w:val="left"/>
      <w:pPr>
        <w:ind w:left="1080" w:hanging="72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33F4639"/>
    <w:multiLevelType w:val="hybridMultilevel"/>
    <w:tmpl w:val="9352148E"/>
    <w:lvl w:ilvl="0" w:tplc="040C0001">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7B3C7B"/>
    <w:multiLevelType w:val="hybridMultilevel"/>
    <w:tmpl w:val="FE2C638E"/>
    <w:lvl w:ilvl="0" w:tplc="D07A92AA">
      <w:start w:val="1"/>
      <w:numFmt w:val="upperRoman"/>
      <w:lvlText w:val="%1."/>
      <w:lvlJc w:val="left"/>
      <w:pPr>
        <w:ind w:left="1080" w:hanging="72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0F113FC"/>
    <w:multiLevelType w:val="hybridMultilevel"/>
    <w:tmpl w:val="B164D7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7C43A91"/>
    <w:multiLevelType w:val="hybridMultilevel"/>
    <w:tmpl w:val="65A2739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5C311F44"/>
    <w:multiLevelType w:val="hybridMultilevel"/>
    <w:tmpl w:val="4C2A6C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1960E73"/>
    <w:multiLevelType w:val="hybridMultilevel"/>
    <w:tmpl w:val="2542BEB2"/>
    <w:lvl w:ilvl="0" w:tplc="040C0005">
      <w:start w:val="1"/>
      <w:numFmt w:val="bullet"/>
      <w:lvlText w:val=""/>
      <w:lvlJc w:val="left"/>
      <w:pPr>
        <w:tabs>
          <w:tab w:val="num" w:pos="2136"/>
        </w:tabs>
        <w:ind w:left="2136" w:hanging="720"/>
      </w:pPr>
      <w:rPr>
        <w:rFonts w:ascii="Wingdings" w:hAnsi="Wingdings" w:hint="default"/>
      </w:rPr>
    </w:lvl>
    <w:lvl w:ilvl="1" w:tplc="04090019" w:tentative="1">
      <w:start w:val="1"/>
      <w:numFmt w:val="lowerLetter"/>
      <w:lvlText w:val="%2."/>
      <w:lvlJc w:val="left"/>
      <w:pPr>
        <w:tabs>
          <w:tab w:val="num" w:pos="2496"/>
        </w:tabs>
        <w:ind w:left="2496" w:hanging="360"/>
      </w:pPr>
    </w:lvl>
    <w:lvl w:ilvl="2" w:tplc="0409001B" w:tentative="1">
      <w:start w:val="1"/>
      <w:numFmt w:val="lowerRoman"/>
      <w:lvlText w:val="%3."/>
      <w:lvlJc w:val="right"/>
      <w:pPr>
        <w:tabs>
          <w:tab w:val="num" w:pos="3216"/>
        </w:tabs>
        <w:ind w:left="3216" w:hanging="180"/>
      </w:pPr>
    </w:lvl>
    <w:lvl w:ilvl="3" w:tplc="0409000F" w:tentative="1">
      <w:start w:val="1"/>
      <w:numFmt w:val="decimal"/>
      <w:lvlText w:val="%4."/>
      <w:lvlJc w:val="left"/>
      <w:pPr>
        <w:tabs>
          <w:tab w:val="num" w:pos="3936"/>
        </w:tabs>
        <w:ind w:left="3936" w:hanging="360"/>
      </w:pPr>
    </w:lvl>
    <w:lvl w:ilvl="4" w:tplc="04090019" w:tentative="1">
      <w:start w:val="1"/>
      <w:numFmt w:val="lowerLetter"/>
      <w:lvlText w:val="%5."/>
      <w:lvlJc w:val="left"/>
      <w:pPr>
        <w:tabs>
          <w:tab w:val="num" w:pos="4656"/>
        </w:tabs>
        <w:ind w:left="4656" w:hanging="360"/>
      </w:pPr>
    </w:lvl>
    <w:lvl w:ilvl="5" w:tplc="0409001B" w:tentative="1">
      <w:start w:val="1"/>
      <w:numFmt w:val="lowerRoman"/>
      <w:lvlText w:val="%6."/>
      <w:lvlJc w:val="right"/>
      <w:pPr>
        <w:tabs>
          <w:tab w:val="num" w:pos="5376"/>
        </w:tabs>
        <w:ind w:left="5376" w:hanging="180"/>
      </w:pPr>
    </w:lvl>
    <w:lvl w:ilvl="6" w:tplc="0409000F" w:tentative="1">
      <w:start w:val="1"/>
      <w:numFmt w:val="decimal"/>
      <w:lvlText w:val="%7."/>
      <w:lvlJc w:val="left"/>
      <w:pPr>
        <w:tabs>
          <w:tab w:val="num" w:pos="6096"/>
        </w:tabs>
        <w:ind w:left="6096" w:hanging="360"/>
      </w:pPr>
    </w:lvl>
    <w:lvl w:ilvl="7" w:tplc="04090019" w:tentative="1">
      <w:start w:val="1"/>
      <w:numFmt w:val="lowerLetter"/>
      <w:lvlText w:val="%8."/>
      <w:lvlJc w:val="left"/>
      <w:pPr>
        <w:tabs>
          <w:tab w:val="num" w:pos="6816"/>
        </w:tabs>
        <w:ind w:left="6816" w:hanging="360"/>
      </w:pPr>
    </w:lvl>
    <w:lvl w:ilvl="8" w:tplc="0409001B" w:tentative="1">
      <w:start w:val="1"/>
      <w:numFmt w:val="lowerRoman"/>
      <w:lvlText w:val="%9."/>
      <w:lvlJc w:val="right"/>
      <w:pPr>
        <w:tabs>
          <w:tab w:val="num" w:pos="7536"/>
        </w:tabs>
        <w:ind w:left="7536" w:hanging="180"/>
      </w:pPr>
    </w:lvl>
  </w:abstractNum>
  <w:abstractNum w:abstractNumId="12" w15:restartNumberingAfterBreak="0">
    <w:nsid w:val="64735D45"/>
    <w:multiLevelType w:val="hybridMultilevel"/>
    <w:tmpl w:val="CAB2961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7C174B9"/>
    <w:multiLevelType w:val="hybridMultilevel"/>
    <w:tmpl w:val="6E02B1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A0F552D"/>
    <w:multiLevelType w:val="hybridMultilevel"/>
    <w:tmpl w:val="FE2C638E"/>
    <w:lvl w:ilvl="0" w:tplc="D07A92AA">
      <w:start w:val="1"/>
      <w:numFmt w:val="upperRoman"/>
      <w:lvlText w:val="%1."/>
      <w:lvlJc w:val="left"/>
      <w:pPr>
        <w:ind w:left="1080" w:hanging="72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56985224">
    <w:abstractNumId w:val="5"/>
  </w:num>
  <w:num w:numId="2" w16cid:durableId="326711122">
    <w:abstractNumId w:val="2"/>
  </w:num>
  <w:num w:numId="3" w16cid:durableId="97137985">
    <w:abstractNumId w:val="14"/>
  </w:num>
  <w:num w:numId="4" w16cid:durableId="134494399">
    <w:abstractNumId w:val="13"/>
  </w:num>
  <w:num w:numId="5" w16cid:durableId="189684776">
    <w:abstractNumId w:val="0"/>
  </w:num>
  <w:num w:numId="6" w16cid:durableId="1330719336">
    <w:abstractNumId w:val="10"/>
  </w:num>
  <w:num w:numId="7" w16cid:durableId="541795253">
    <w:abstractNumId w:val="1"/>
  </w:num>
  <w:num w:numId="8" w16cid:durableId="477067389">
    <w:abstractNumId w:val="3"/>
  </w:num>
  <w:num w:numId="9" w16cid:durableId="1112823418">
    <w:abstractNumId w:val="4"/>
  </w:num>
  <w:num w:numId="10" w16cid:durableId="1872454257">
    <w:abstractNumId w:val="11"/>
  </w:num>
  <w:num w:numId="11" w16cid:durableId="294604545">
    <w:abstractNumId w:val="9"/>
  </w:num>
  <w:num w:numId="12" w16cid:durableId="355616144">
    <w:abstractNumId w:val="12"/>
  </w:num>
  <w:num w:numId="13" w16cid:durableId="1290084336">
    <w:abstractNumId w:val="6"/>
  </w:num>
  <w:num w:numId="14" w16cid:durableId="1101804554">
    <w:abstractNumId w:val="7"/>
  </w:num>
  <w:num w:numId="15" w16cid:durableId="17102535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0F5"/>
    <w:rsid w:val="000A7299"/>
    <w:rsid w:val="001257F2"/>
    <w:rsid w:val="00127369"/>
    <w:rsid w:val="001E01AF"/>
    <w:rsid w:val="002656D4"/>
    <w:rsid w:val="00296940"/>
    <w:rsid w:val="002E5273"/>
    <w:rsid w:val="00306F5C"/>
    <w:rsid w:val="00381F8E"/>
    <w:rsid w:val="003F68D6"/>
    <w:rsid w:val="00402CCE"/>
    <w:rsid w:val="004B2FEB"/>
    <w:rsid w:val="004B7A40"/>
    <w:rsid w:val="004C279C"/>
    <w:rsid w:val="005A149C"/>
    <w:rsid w:val="00601520"/>
    <w:rsid w:val="00625E68"/>
    <w:rsid w:val="0066096C"/>
    <w:rsid w:val="006C12D5"/>
    <w:rsid w:val="00763E29"/>
    <w:rsid w:val="00884477"/>
    <w:rsid w:val="008961E3"/>
    <w:rsid w:val="008A602A"/>
    <w:rsid w:val="008B75E8"/>
    <w:rsid w:val="009325BF"/>
    <w:rsid w:val="00A16487"/>
    <w:rsid w:val="00AB464A"/>
    <w:rsid w:val="00B3405E"/>
    <w:rsid w:val="00BE1BC1"/>
    <w:rsid w:val="00BE5A4B"/>
    <w:rsid w:val="00C020F5"/>
    <w:rsid w:val="00C30E6B"/>
    <w:rsid w:val="00C47FDC"/>
    <w:rsid w:val="00C85F12"/>
    <w:rsid w:val="00D24391"/>
    <w:rsid w:val="00D76409"/>
    <w:rsid w:val="00E232B6"/>
    <w:rsid w:val="00E90F1B"/>
    <w:rsid w:val="00F40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911C1"/>
  <w15:chartTrackingRefBased/>
  <w15:docId w15:val="{8013766F-AE0B-4E9B-AB78-34AC3D5BD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CCE"/>
    <w:pPr>
      <w:spacing w:after="200" w:line="276" w:lineRule="auto"/>
    </w:pPr>
    <w:rPr>
      <w:rFonts w:ascii="Calibri" w:eastAsia="Calibri" w:hAnsi="Calibri"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appGill12">
    <w:name w:val="Rapp Gill 12"/>
    <w:basedOn w:val="Normal"/>
    <w:qFormat/>
    <w:rsid w:val="00402CCE"/>
    <w:pPr>
      <w:suppressAutoHyphens/>
    </w:pPr>
    <w:rPr>
      <w:rFonts w:ascii="Gill Sans MT" w:eastAsia="Times New Roman" w:hAnsi="Gill Sans MT" w:cs="Gill Sans MT"/>
      <w:kern w:val="1"/>
      <w:sz w:val="24"/>
      <w:szCs w:val="24"/>
      <w:lang w:val="fr-CA" w:eastAsia="ar-SA"/>
    </w:rPr>
  </w:style>
  <w:style w:type="paragraph" w:styleId="Paragraphedeliste">
    <w:name w:val="List Paragraph"/>
    <w:aliases w:val="Bullets,Evidence on Demand bullet points,Dot pt,F5 List Paragraph,No Spacing1,List Paragraph Char Char Char,Indicator Text,Numbered Para 1,Colorful List - Accent 11,Bullet Points,MAIN CONTENT,List Bullet Mary,Referenc,References,Body"/>
    <w:basedOn w:val="Normal"/>
    <w:link w:val="ParagraphedelisteCar"/>
    <w:uiPriority w:val="34"/>
    <w:qFormat/>
    <w:rsid w:val="00402CCE"/>
    <w:pPr>
      <w:widowControl w:val="0"/>
      <w:snapToGrid w:val="0"/>
      <w:spacing w:after="0" w:line="240" w:lineRule="auto"/>
      <w:ind w:left="720"/>
      <w:contextualSpacing/>
    </w:pPr>
    <w:rPr>
      <w:rFonts w:ascii="Courier" w:eastAsia="Times New Roman" w:hAnsi="Courier"/>
      <w:sz w:val="24"/>
      <w:szCs w:val="24"/>
    </w:rPr>
  </w:style>
  <w:style w:type="character" w:customStyle="1" w:styleId="ParagraphedelisteCar">
    <w:name w:val="Paragraphe de liste Car"/>
    <w:aliases w:val="Bullets Car,Evidence on Demand bullet points Car,Dot pt Car,F5 List Paragraph Car,No Spacing1 Car,List Paragraph Char Char Char Car,Indicator Text Car,Numbered Para 1 Car,Colorful List - Accent 11 Car,Bullet Points Car,Body Car"/>
    <w:link w:val="Paragraphedeliste"/>
    <w:uiPriority w:val="34"/>
    <w:qFormat/>
    <w:rsid w:val="00402CCE"/>
    <w:rPr>
      <w:rFonts w:ascii="Courier" w:eastAsia="Times New Roman" w:hAnsi="Courier" w:cs="Times New Roman"/>
      <w:sz w:val="24"/>
      <w:szCs w:val="24"/>
      <w:lang w:val="fr-FR"/>
    </w:rPr>
  </w:style>
  <w:style w:type="paragraph" w:styleId="NormalWeb">
    <w:name w:val="Normal (Web)"/>
    <w:basedOn w:val="Normal"/>
    <w:uiPriority w:val="99"/>
    <w:unhideWhenUsed/>
    <w:rsid w:val="00D76409"/>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Default">
    <w:name w:val="Default"/>
    <w:rsid w:val="008B75E8"/>
    <w:pPr>
      <w:autoSpaceDE w:val="0"/>
      <w:autoSpaceDN w:val="0"/>
      <w:adjustRightInd w:val="0"/>
      <w:spacing w:after="0" w:line="240" w:lineRule="auto"/>
    </w:pPr>
    <w:rPr>
      <w:rFonts w:ascii="Cambria" w:eastAsia="Calibri" w:hAnsi="Cambria" w:cs="Cambria"/>
      <w:color w:val="000000"/>
      <w:sz w:val="24"/>
      <w:szCs w:val="24"/>
      <w:lang w:val="fr-FR"/>
    </w:rPr>
  </w:style>
  <w:style w:type="paragraph" w:styleId="Corpsdetexte3">
    <w:name w:val="Body Text 3"/>
    <w:basedOn w:val="Normal"/>
    <w:link w:val="Corpsdetexte3Car"/>
    <w:rsid w:val="00D24391"/>
    <w:pPr>
      <w:spacing w:after="120" w:line="240" w:lineRule="auto"/>
    </w:pPr>
    <w:rPr>
      <w:rFonts w:ascii="Times New Roman" w:eastAsia="Times New Roman" w:hAnsi="Times New Roman"/>
      <w:sz w:val="16"/>
      <w:szCs w:val="16"/>
      <w:lang w:eastAsia="fr-FR"/>
    </w:rPr>
  </w:style>
  <w:style w:type="character" w:customStyle="1" w:styleId="Corpsdetexte3Car">
    <w:name w:val="Corps de texte 3 Car"/>
    <w:basedOn w:val="Policepardfaut"/>
    <w:link w:val="Corpsdetexte3"/>
    <w:rsid w:val="00D24391"/>
    <w:rPr>
      <w:rFonts w:ascii="Times New Roman" w:eastAsia="Times New Roman" w:hAnsi="Times New Roman" w:cs="Times New Roman"/>
      <w:sz w:val="16"/>
      <w:szCs w:val="16"/>
      <w:lang w:val="fr-FR" w:eastAsia="fr-FR"/>
    </w:rPr>
  </w:style>
  <w:style w:type="paragraph" w:styleId="En-tte">
    <w:name w:val="header"/>
    <w:basedOn w:val="Normal"/>
    <w:link w:val="En-tteCar"/>
    <w:uiPriority w:val="99"/>
    <w:unhideWhenUsed/>
    <w:rsid w:val="00381F8E"/>
    <w:pPr>
      <w:tabs>
        <w:tab w:val="center" w:pos="4513"/>
        <w:tab w:val="right" w:pos="9026"/>
      </w:tabs>
      <w:spacing w:after="0" w:line="240" w:lineRule="auto"/>
    </w:pPr>
  </w:style>
  <w:style w:type="character" w:customStyle="1" w:styleId="En-tteCar">
    <w:name w:val="En-tête Car"/>
    <w:basedOn w:val="Policepardfaut"/>
    <w:link w:val="En-tte"/>
    <w:uiPriority w:val="99"/>
    <w:rsid w:val="00381F8E"/>
    <w:rPr>
      <w:rFonts w:ascii="Calibri" w:eastAsia="Calibri" w:hAnsi="Calibri" w:cs="Times New Roman"/>
      <w:lang w:val="fr-FR"/>
    </w:rPr>
  </w:style>
  <w:style w:type="paragraph" w:styleId="Pieddepage">
    <w:name w:val="footer"/>
    <w:basedOn w:val="Normal"/>
    <w:link w:val="PieddepageCar"/>
    <w:uiPriority w:val="99"/>
    <w:unhideWhenUsed/>
    <w:rsid w:val="00381F8E"/>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381F8E"/>
    <w:rPr>
      <w:rFonts w:ascii="Calibri" w:eastAsia="Calibri" w:hAnsi="Calibri" w:cs="Times New Roman"/>
      <w:lang w:val="fr-FR"/>
    </w:rPr>
  </w:style>
  <w:style w:type="paragraph" w:styleId="Rvision">
    <w:name w:val="Revision"/>
    <w:hidden/>
    <w:uiPriority w:val="99"/>
    <w:semiHidden/>
    <w:rsid w:val="006C12D5"/>
    <w:pPr>
      <w:spacing w:after="0" w:line="240" w:lineRule="auto"/>
    </w:pPr>
    <w:rPr>
      <w:rFonts w:ascii="Calibri" w:eastAsia="Calibri" w:hAnsi="Calibri" w:cs="Times New Roman"/>
      <w:lang w:val="fr-FR"/>
    </w:rPr>
  </w:style>
  <w:style w:type="paragraph" w:styleId="Textedebulles">
    <w:name w:val="Balloon Text"/>
    <w:basedOn w:val="Normal"/>
    <w:link w:val="TextedebullesCar"/>
    <w:uiPriority w:val="99"/>
    <w:semiHidden/>
    <w:unhideWhenUsed/>
    <w:rsid w:val="00763E2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63E29"/>
    <w:rPr>
      <w:rFonts w:ascii="Segoe UI" w:eastAsia="Calibri" w:hAnsi="Segoe UI" w:cs="Segoe UI"/>
      <w:sz w:val="18"/>
      <w:szCs w:val="18"/>
      <w:lang w:val="fr-FR"/>
    </w:rPr>
  </w:style>
  <w:style w:type="character" w:styleId="Marquedecommentaire">
    <w:name w:val="annotation reference"/>
    <w:basedOn w:val="Policepardfaut"/>
    <w:uiPriority w:val="99"/>
    <w:semiHidden/>
    <w:unhideWhenUsed/>
    <w:rsid w:val="00763E29"/>
    <w:rPr>
      <w:sz w:val="16"/>
      <w:szCs w:val="16"/>
    </w:rPr>
  </w:style>
  <w:style w:type="paragraph" w:styleId="Commentaire">
    <w:name w:val="annotation text"/>
    <w:basedOn w:val="Normal"/>
    <w:link w:val="CommentaireCar"/>
    <w:uiPriority w:val="99"/>
    <w:semiHidden/>
    <w:unhideWhenUsed/>
    <w:rsid w:val="00763E29"/>
    <w:pPr>
      <w:spacing w:line="240" w:lineRule="auto"/>
    </w:pPr>
    <w:rPr>
      <w:sz w:val="20"/>
      <w:szCs w:val="20"/>
    </w:rPr>
  </w:style>
  <w:style w:type="character" w:customStyle="1" w:styleId="CommentaireCar">
    <w:name w:val="Commentaire Car"/>
    <w:basedOn w:val="Policepardfaut"/>
    <w:link w:val="Commentaire"/>
    <w:uiPriority w:val="99"/>
    <w:semiHidden/>
    <w:rsid w:val="00763E29"/>
    <w:rPr>
      <w:rFonts w:ascii="Calibri" w:eastAsia="Calibri" w:hAnsi="Calibri" w:cs="Times New Roman"/>
      <w:sz w:val="20"/>
      <w:szCs w:val="20"/>
      <w:lang w:val="fr-FR"/>
    </w:rPr>
  </w:style>
  <w:style w:type="paragraph" w:styleId="Objetducommentaire">
    <w:name w:val="annotation subject"/>
    <w:basedOn w:val="Commentaire"/>
    <w:next w:val="Commentaire"/>
    <w:link w:val="ObjetducommentaireCar"/>
    <w:uiPriority w:val="99"/>
    <w:semiHidden/>
    <w:unhideWhenUsed/>
    <w:rsid w:val="00763E29"/>
    <w:rPr>
      <w:b/>
      <w:bCs/>
    </w:rPr>
  </w:style>
  <w:style w:type="character" w:customStyle="1" w:styleId="ObjetducommentaireCar">
    <w:name w:val="Objet du commentaire Car"/>
    <w:basedOn w:val="CommentaireCar"/>
    <w:link w:val="Objetducommentaire"/>
    <w:uiPriority w:val="99"/>
    <w:semiHidden/>
    <w:rsid w:val="00763E29"/>
    <w:rPr>
      <w:rFonts w:ascii="Calibri" w:eastAsia="Calibri" w:hAnsi="Calibri" w:cs="Times New Roman"/>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2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1493</Words>
  <Characters>8512</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Kalilou TIGANA</cp:lastModifiedBy>
  <cp:revision>2</cp:revision>
  <dcterms:created xsi:type="dcterms:W3CDTF">2024-03-06T11:41:00Z</dcterms:created>
  <dcterms:modified xsi:type="dcterms:W3CDTF">2024-03-06T11:41:00Z</dcterms:modified>
</cp:coreProperties>
</file>