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76E2A" w14:textId="58E599DC" w:rsidR="009C389A" w:rsidRPr="005D0D88" w:rsidRDefault="009C389A" w:rsidP="009C389A">
      <w:pPr>
        <w:suppressAutoHyphens/>
        <w:jc w:val="both"/>
        <w:rPr>
          <w:rFonts w:eastAsia="Times New Roman" w:cs="Times New Roman"/>
          <w:b/>
          <w:noProof/>
          <w:sz w:val="32"/>
          <w:szCs w:val="32"/>
        </w:rPr>
      </w:pPr>
      <w:r w:rsidRPr="005D0D88">
        <w:rPr>
          <w:rFonts w:eastAsia="Times New Roman" w:cs="Times New Roman"/>
          <w:b/>
          <w:noProof/>
          <w:sz w:val="32"/>
          <w:szCs w:val="32"/>
        </w:rPr>
        <w:t xml:space="preserve">Ministère des Transports                      </w:t>
      </w:r>
      <w:r w:rsidR="005D0D88" w:rsidRPr="005D0D88">
        <w:rPr>
          <w:rFonts w:eastAsia="Times New Roman" w:cs="Times New Roman"/>
          <w:b/>
          <w:noProof/>
          <w:sz w:val="32"/>
          <w:szCs w:val="32"/>
        </w:rPr>
        <w:t xml:space="preserve">                </w:t>
      </w:r>
      <w:r w:rsidRPr="005D0D88">
        <w:rPr>
          <w:rFonts w:eastAsia="Times New Roman" w:cs="Times New Roman"/>
          <w:b/>
          <w:noProof/>
          <w:sz w:val="32"/>
          <w:szCs w:val="32"/>
        </w:rPr>
        <w:t xml:space="preserve"> Republique du Mali</w:t>
      </w:r>
    </w:p>
    <w:p w14:paraId="2969F961" w14:textId="6FF9DAA6" w:rsidR="009C389A" w:rsidRPr="005D0D88" w:rsidRDefault="009C389A" w:rsidP="009C389A">
      <w:pPr>
        <w:suppressAutoHyphens/>
        <w:jc w:val="both"/>
        <w:rPr>
          <w:rFonts w:eastAsia="Times New Roman" w:cs="Times New Roman"/>
          <w:b/>
          <w:noProof/>
          <w:sz w:val="32"/>
          <w:szCs w:val="32"/>
        </w:rPr>
      </w:pPr>
      <w:r w:rsidRPr="005D0D88">
        <w:rPr>
          <w:rFonts w:eastAsia="Times New Roman" w:cs="Times New Roman"/>
          <w:b/>
          <w:noProof/>
          <w:sz w:val="32"/>
          <w:szCs w:val="32"/>
        </w:rPr>
        <w:t xml:space="preserve">et des Infrastructures                              </w:t>
      </w:r>
      <w:r w:rsidR="005D0D88" w:rsidRPr="005D0D88">
        <w:rPr>
          <w:rFonts w:eastAsia="Times New Roman" w:cs="Times New Roman"/>
          <w:b/>
          <w:noProof/>
          <w:sz w:val="32"/>
          <w:szCs w:val="32"/>
        </w:rPr>
        <w:t xml:space="preserve">                </w:t>
      </w:r>
      <w:r w:rsidRPr="005D0D88">
        <w:rPr>
          <w:rFonts w:eastAsia="Times New Roman" w:cs="Times New Roman"/>
          <w:b/>
          <w:noProof/>
          <w:sz w:val="32"/>
          <w:szCs w:val="32"/>
        </w:rPr>
        <w:t xml:space="preserve"> </w:t>
      </w:r>
      <w:r w:rsidRPr="005D0D88">
        <w:rPr>
          <w:rFonts w:eastAsia="Times New Roman" w:cs="Times New Roman"/>
          <w:b/>
          <w:noProof/>
          <w:sz w:val="22"/>
          <w:szCs w:val="22"/>
        </w:rPr>
        <w:t>Un Peuple Un But Une Foi</w:t>
      </w:r>
    </w:p>
    <w:p w14:paraId="6190D9F3" w14:textId="17E48CA7"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 xml:space="preserve">**************************                            </w:t>
      </w:r>
      <w:r w:rsidR="005D0D88" w:rsidRPr="005D0D88">
        <w:rPr>
          <w:rFonts w:eastAsia="Times New Roman" w:cs="Times New Roman"/>
          <w:b/>
          <w:noProof/>
          <w:sz w:val="28"/>
          <w:szCs w:val="28"/>
        </w:rPr>
        <w:t xml:space="preserve">                   </w:t>
      </w:r>
      <w:r w:rsidRPr="005D0D88">
        <w:rPr>
          <w:rFonts w:eastAsia="Times New Roman" w:cs="Times New Roman"/>
          <w:b/>
          <w:noProof/>
          <w:sz w:val="28"/>
          <w:szCs w:val="28"/>
        </w:rPr>
        <w:t>****************</w:t>
      </w:r>
    </w:p>
    <w:p w14:paraId="0D063136" w14:textId="77777777"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Sécretariat Général</w:t>
      </w:r>
    </w:p>
    <w:p w14:paraId="419A8C08" w14:textId="77777777"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w:t>
      </w:r>
    </w:p>
    <w:p w14:paraId="03E735AE" w14:textId="44C0AC15" w:rsidR="008E214D" w:rsidRPr="005D0D88" w:rsidRDefault="008E214D" w:rsidP="009C389A">
      <w:pPr>
        <w:suppressAutoHyphens/>
        <w:jc w:val="both"/>
        <w:rPr>
          <w:rFonts w:eastAsia="Times New Roman" w:cs="Times New Roman"/>
          <w:b/>
          <w:noProof/>
          <w:sz w:val="28"/>
          <w:szCs w:val="28"/>
        </w:rPr>
      </w:pPr>
      <w:r w:rsidRPr="005D0D88">
        <w:rPr>
          <w:rFonts w:eastAsia="Times New Roman" w:cs="Times New Roman"/>
          <w:b/>
          <w:noProof/>
          <w:sz w:val="28"/>
          <w:szCs w:val="28"/>
        </w:rPr>
        <w:t>Direction Générale des Routes</w:t>
      </w:r>
    </w:p>
    <w:p w14:paraId="5C1A32A3" w14:textId="0CB7CAD9" w:rsidR="008E214D" w:rsidRPr="005D0D88" w:rsidRDefault="008E214D" w:rsidP="009C389A">
      <w:pPr>
        <w:suppressAutoHyphens/>
        <w:jc w:val="both"/>
        <w:rPr>
          <w:rFonts w:eastAsia="Times New Roman" w:cs="Times New Roman"/>
          <w:b/>
          <w:noProof/>
          <w:sz w:val="28"/>
          <w:szCs w:val="28"/>
        </w:rPr>
      </w:pPr>
      <w:r w:rsidRPr="005D0D88">
        <w:rPr>
          <w:rFonts w:eastAsia="Times New Roman" w:cs="Times New Roman"/>
          <w:b/>
          <w:noProof/>
          <w:sz w:val="28"/>
          <w:szCs w:val="28"/>
        </w:rPr>
        <w:t>**************************</w:t>
      </w:r>
    </w:p>
    <w:p w14:paraId="60FAD736" w14:textId="6C33378E" w:rsidR="009C389A" w:rsidRPr="005D0D88" w:rsidRDefault="009C389A" w:rsidP="009C389A">
      <w:pPr>
        <w:suppressAutoHyphens/>
        <w:jc w:val="both"/>
        <w:rPr>
          <w:rFonts w:eastAsia="Times New Roman" w:cs="Times New Roman"/>
          <w:b/>
          <w:noProof/>
          <w:sz w:val="28"/>
          <w:szCs w:val="28"/>
        </w:rPr>
      </w:pPr>
      <w:r w:rsidRPr="005D0D88">
        <w:rPr>
          <w:rFonts w:eastAsia="Times New Roman" w:cs="Times New Roman"/>
          <w:b/>
          <w:noProof/>
          <w:sz w:val="28"/>
          <w:szCs w:val="28"/>
        </w:rPr>
        <w:t>Unité Nationale de Coordination</w:t>
      </w:r>
    </w:p>
    <w:p w14:paraId="13F4F27C" w14:textId="3ABBEE20" w:rsidR="008E214D" w:rsidRPr="005D0D88" w:rsidRDefault="008E214D" w:rsidP="009C389A">
      <w:pPr>
        <w:suppressAutoHyphens/>
        <w:jc w:val="both"/>
        <w:rPr>
          <w:rFonts w:eastAsia="Times New Roman" w:cs="Times New Roman"/>
          <w:b/>
          <w:noProof/>
          <w:sz w:val="28"/>
          <w:szCs w:val="28"/>
        </w:rPr>
      </w:pPr>
      <w:r w:rsidRPr="005D0D88">
        <w:rPr>
          <w:rFonts w:eastAsia="Times New Roman" w:cs="Times New Roman"/>
          <w:b/>
          <w:noProof/>
          <w:sz w:val="28"/>
          <w:szCs w:val="28"/>
        </w:rPr>
        <w:t>****************************</w:t>
      </w:r>
    </w:p>
    <w:p w14:paraId="121F1753" w14:textId="77777777" w:rsidR="009C389A" w:rsidRPr="005D0D88" w:rsidRDefault="009C389A" w:rsidP="009C389A">
      <w:pPr>
        <w:suppressAutoHyphens/>
        <w:jc w:val="both"/>
        <w:rPr>
          <w:rFonts w:eastAsia="Times New Roman" w:cs="Times New Roman"/>
          <w:b/>
          <w:sz w:val="28"/>
          <w:szCs w:val="28"/>
        </w:rPr>
      </w:pPr>
      <w:r w:rsidRPr="005D0D88">
        <w:rPr>
          <w:rFonts w:eastAsia="Times New Roman" w:cs="Times New Roman"/>
          <w:b/>
          <w:sz w:val="28"/>
          <w:szCs w:val="28"/>
        </w:rPr>
        <w:t>Projet d’Amélioration de l’Accessibilité Rurale (PAAR)</w:t>
      </w:r>
    </w:p>
    <w:p w14:paraId="5AA787F2" w14:textId="6AE593A3" w:rsidR="001B7174" w:rsidRPr="005D0D88" w:rsidRDefault="0041368B" w:rsidP="009173A3">
      <w:pPr>
        <w:suppressAutoHyphens/>
        <w:jc w:val="both"/>
        <w:rPr>
          <w:rFonts w:eastAsia="Times New Roman" w:cs="Times New Roman"/>
          <w:b/>
          <w:sz w:val="52"/>
          <w:szCs w:val="52"/>
        </w:rPr>
      </w:pPr>
      <w:r w:rsidRPr="005D0D88">
        <w:rPr>
          <w:rFonts w:eastAsia="Times New Roman" w:cs="Times New Roman"/>
          <w:b/>
          <w:bCs/>
          <w:noProof/>
        </w:rPr>
        <w:drawing>
          <wp:inline distT="0" distB="0" distL="0" distR="0" wp14:anchorId="2B34284A" wp14:editId="4DD749FC">
            <wp:extent cx="1690133" cy="1009816"/>
            <wp:effectExtent l="0" t="0" r="5715" b="0"/>
            <wp:docPr id="1" name="Image 1" descr="C:\Users\Patricia\Desktop\COURRIER1\DOSSIER PISTES RURALES\Logo UNC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ia\Desktop\COURRIER1\DOSSIER PISTES RURALES\Logo UNC Final.jpg"/>
                    <pic:cNvPicPr>
                      <a:picLocks noChangeAspect="1" noChangeArrowheads="1"/>
                    </pic:cNvPicPr>
                  </pic:nvPicPr>
                  <pic:blipFill>
                    <a:blip r:embed="rId7" cstate="print"/>
                    <a:srcRect/>
                    <a:stretch>
                      <a:fillRect/>
                    </a:stretch>
                  </pic:blipFill>
                  <pic:spPr bwMode="auto">
                    <a:xfrm>
                      <a:off x="0" y="0"/>
                      <a:ext cx="1703417" cy="1017753"/>
                    </a:xfrm>
                    <a:prstGeom prst="rect">
                      <a:avLst/>
                    </a:prstGeom>
                    <a:noFill/>
                    <a:ln w="9525">
                      <a:noFill/>
                      <a:miter lim="800000"/>
                      <a:headEnd/>
                      <a:tailEnd/>
                    </a:ln>
                  </pic:spPr>
                </pic:pic>
              </a:graphicData>
            </a:graphic>
          </wp:inline>
        </w:drawing>
      </w:r>
    </w:p>
    <w:p w14:paraId="382842A4" w14:textId="2562CEE2" w:rsidR="009C489E" w:rsidRPr="005D0D88" w:rsidRDefault="009C489E" w:rsidP="009173A3">
      <w:pPr>
        <w:suppressAutoHyphens/>
        <w:jc w:val="both"/>
        <w:rPr>
          <w:rFonts w:eastAsia="Times New Roman" w:cs="Times New Roman"/>
          <w:b/>
          <w:spacing w:val="-2"/>
          <w:sz w:val="20"/>
          <w:szCs w:val="20"/>
          <w:u w:val="single"/>
          <w:lang w:eastAsia="en-US"/>
        </w:rPr>
      </w:pPr>
      <w:r w:rsidRPr="005D0D88">
        <w:rPr>
          <w:rFonts w:eastAsia="Times New Roman" w:cs="Times New Roman"/>
          <w:b/>
          <w:spacing w:val="-2"/>
          <w:sz w:val="20"/>
          <w:szCs w:val="20"/>
          <w:u w:val="single"/>
          <w:lang w:eastAsia="en-US"/>
        </w:rPr>
        <w:t>SELECTION DE CONSULTANTS PAR LES EMPRUNTEURS DE LA BANQUE MONDIALE</w:t>
      </w:r>
    </w:p>
    <w:p w14:paraId="7B9157AE" w14:textId="77777777" w:rsidR="009C489E" w:rsidRPr="005D0D88" w:rsidRDefault="009C489E" w:rsidP="009173A3">
      <w:pPr>
        <w:suppressAutoHyphens/>
        <w:jc w:val="both"/>
        <w:rPr>
          <w:rFonts w:eastAsia="Times New Roman" w:cs="Times New Roman"/>
          <w:spacing w:val="-2"/>
          <w:sz w:val="22"/>
          <w:szCs w:val="20"/>
          <w:lang w:eastAsia="en-US"/>
        </w:rPr>
      </w:pPr>
    </w:p>
    <w:p w14:paraId="11DDA0B4" w14:textId="77777777" w:rsidR="009C489E" w:rsidRPr="005D0D88" w:rsidRDefault="009C489E" w:rsidP="00117BA8">
      <w:pPr>
        <w:spacing w:line="276" w:lineRule="auto"/>
        <w:jc w:val="both"/>
        <w:rPr>
          <w:rFonts w:eastAsia="Times New Roman" w:cs="Times New Roman"/>
          <w:b/>
          <w:spacing w:val="-2"/>
          <w:sz w:val="28"/>
          <w:szCs w:val="28"/>
          <w:lang w:eastAsia="en-US"/>
        </w:rPr>
      </w:pPr>
      <w:r w:rsidRPr="005D0D88">
        <w:rPr>
          <w:rFonts w:eastAsia="Times New Roman" w:cs="Times New Roman"/>
          <w:b/>
          <w:spacing w:val="-2"/>
          <w:sz w:val="28"/>
          <w:szCs w:val="28"/>
          <w:lang w:eastAsia="en-US"/>
        </w:rPr>
        <w:t>Projet d’Amélioration de l’Accessibilité Rurale (PAAR)</w:t>
      </w:r>
    </w:p>
    <w:p w14:paraId="7E6AE1D8" w14:textId="2A938B5F" w:rsidR="009C489E" w:rsidRPr="005D0D88" w:rsidRDefault="00117BA8" w:rsidP="00117BA8">
      <w:pPr>
        <w:spacing w:line="360" w:lineRule="auto"/>
        <w:jc w:val="both"/>
        <w:rPr>
          <w:rFonts w:eastAsia="Times New Roman" w:cs="Times New Roman"/>
          <w:spacing w:val="-2"/>
          <w:sz w:val="22"/>
          <w:szCs w:val="20"/>
          <w:lang w:eastAsia="en-US"/>
        </w:rPr>
      </w:pPr>
      <w:r w:rsidRPr="005D0D88">
        <w:rPr>
          <w:rFonts w:cs="Times New Roman"/>
          <w:b/>
          <w:bCs/>
          <w:spacing w:val="-2"/>
          <w:szCs w:val="22"/>
        </w:rPr>
        <w:t>AMI N°0</w:t>
      </w:r>
      <w:r w:rsidR="005F3D1A">
        <w:rPr>
          <w:rFonts w:cs="Times New Roman"/>
          <w:b/>
          <w:bCs/>
          <w:spacing w:val="-2"/>
          <w:szCs w:val="22"/>
        </w:rPr>
        <w:t>2</w:t>
      </w:r>
      <w:r w:rsidRPr="005D0D88">
        <w:rPr>
          <w:rFonts w:cs="Times New Roman"/>
          <w:b/>
          <w:bCs/>
          <w:spacing w:val="-2"/>
          <w:szCs w:val="22"/>
        </w:rPr>
        <w:t>/UNC-PAAR/202</w:t>
      </w:r>
      <w:r w:rsidR="005F3D1A">
        <w:rPr>
          <w:rFonts w:cs="Times New Roman"/>
          <w:b/>
          <w:bCs/>
          <w:spacing w:val="-2"/>
          <w:szCs w:val="22"/>
        </w:rPr>
        <w:t>4</w:t>
      </w:r>
    </w:p>
    <w:p w14:paraId="65670E1B" w14:textId="4462DF17" w:rsidR="009C489E" w:rsidRPr="005D0D88" w:rsidRDefault="008E214D" w:rsidP="009173A3">
      <w:pPr>
        <w:suppressAutoHyphens/>
        <w:jc w:val="both"/>
        <w:rPr>
          <w:rFonts w:eastAsia="Times New Roman" w:cs="Times New Roman"/>
          <w:b/>
          <w:bCs/>
          <w:spacing w:val="-2"/>
          <w:sz w:val="22"/>
          <w:szCs w:val="22"/>
          <w:lang w:eastAsia="en-US"/>
        </w:rPr>
      </w:pPr>
      <w:r w:rsidRPr="005D0D88">
        <w:rPr>
          <w:rFonts w:eastAsia="Times New Roman" w:cs="Times New Roman"/>
          <w:b/>
          <w:bCs/>
          <w:spacing w:val="-2"/>
          <w:sz w:val="22"/>
          <w:szCs w:val="22"/>
          <w:lang w:eastAsia="en-US"/>
        </w:rPr>
        <w:t>Service de consultant (Consultant Individuel</w:t>
      </w:r>
      <w:r w:rsidR="005D0D88" w:rsidRPr="005D0D88">
        <w:rPr>
          <w:rFonts w:eastAsia="Times New Roman" w:cs="Times New Roman"/>
          <w:b/>
          <w:bCs/>
          <w:spacing w:val="-2"/>
          <w:sz w:val="22"/>
          <w:szCs w:val="22"/>
          <w:lang w:eastAsia="en-US"/>
        </w:rPr>
        <w:t>)</w:t>
      </w:r>
      <w:r w:rsidRPr="005D0D88">
        <w:rPr>
          <w:rFonts w:eastAsia="Times New Roman" w:cs="Times New Roman"/>
          <w:b/>
          <w:bCs/>
          <w:spacing w:val="-2"/>
          <w:sz w:val="22"/>
          <w:szCs w:val="22"/>
          <w:lang w:eastAsia="en-US"/>
        </w:rPr>
        <w:t xml:space="preserve"> </w:t>
      </w:r>
      <w:r w:rsidR="005F3D1A" w:rsidRPr="005F3D1A">
        <w:rPr>
          <w:rFonts w:eastAsia="Times New Roman" w:cs="Times New Roman"/>
          <w:b/>
          <w:bCs/>
          <w:spacing w:val="-2"/>
          <w:sz w:val="22"/>
          <w:szCs w:val="22"/>
          <w:lang w:eastAsia="en-US"/>
        </w:rPr>
        <w:t>pour l'évaluation des impacts économiques et sociaux des activités du PAAR sur les conditions de vie des communautés bénéficiaires dans la région de Koulikoro</w:t>
      </w:r>
      <w:r w:rsidR="005F3D1A">
        <w:rPr>
          <w:rFonts w:eastAsia="Times New Roman" w:cs="Times New Roman"/>
          <w:b/>
          <w:bCs/>
          <w:spacing w:val="-2"/>
          <w:sz w:val="22"/>
          <w:szCs w:val="22"/>
          <w:lang w:eastAsia="en-US"/>
        </w:rPr>
        <w:t>.</w:t>
      </w:r>
    </w:p>
    <w:p w14:paraId="1CC82474" w14:textId="77777777" w:rsidR="009C489E" w:rsidRPr="005D0D88" w:rsidRDefault="009C489E" w:rsidP="009173A3">
      <w:pPr>
        <w:suppressAutoHyphens/>
        <w:jc w:val="both"/>
        <w:rPr>
          <w:rFonts w:eastAsia="Times New Roman" w:cs="Times New Roman"/>
          <w:spacing w:val="-2"/>
          <w:sz w:val="22"/>
          <w:szCs w:val="22"/>
          <w:lang w:eastAsia="en-US"/>
        </w:rPr>
      </w:pPr>
    </w:p>
    <w:p w14:paraId="542DDF0C" w14:textId="77777777" w:rsidR="008E214D" w:rsidRPr="005D0D88" w:rsidRDefault="008E214D" w:rsidP="008E214D">
      <w:pPr>
        <w:tabs>
          <w:tab w:val="left" w:pos="3960"/>
        </w:tabs>
        <w:ind w:left="3960" w:hanging="3960"/>
        <w:jc w:val="both"/>
        <w:rPr>
          <w:rFonts w:cs="Times New Roman"/>
          <w:spacing w:val="-2"/>
          <w:sz w:val="22"/>
        </w:rPr>
      </w:pPr>
      <w:r w:rsidRPr="005D0D88">
        <w:rPr>
          <w:rFonts w:cs="Times New Roman"/>
          <w:spacing w:val="-2"/>
          <w:sz w:val="22"/>
        </w:rPr>
        <w:t>No Crédits : IDA 6124 – ML ; IDA 6940 – ML et D855 - ML</w:t>
      </w:r>
    </w:p>
    <w:p w14:paraId="7ED2A898" w14:textId="18108FB7" w:rsidR="008E214D" w:rsidRPr="005D0D88" w:rsidRDefault="008E214D" w:rsidP="008E214D">
      <w:pPr>
        <w:tabs>
          <w:tab w:val="left" w:pos="3960"/>
        </w:tabs>
        <w:ind w:left="3960" w:hanging="3960"/>
        <w:jc w:val="both"/>
        <w:rPr>
          <w:rFonts w:cs="Times New Roman"/>
          <w:b/>
        </w:rPr>
      </w:pPr>
      <w:r w:rsidRPr="005D0D88">
        <w:rPr>
          <w:rFonts w:cs="Times New Roman"/>
          <w:spacing w:val="-2"/>
          <w:sz w:val="22"/>
        </w:rPr>
        <w:t xml:space="preserve">Plan de Passation des marchés du </w:t>
      </w:r>
      <w:r w:rsidR="00FA443F" w:rsidRPr="00FA443F">
        <w:rPr>
          <w:rFonts w:cs="Times New Roman"/>
          <w:spacing w:val="-2"/>
          <w:sz w:val="22"/>
        </w:rPr>
        <w:t>08</w:t>
      </w:r>
      <w:r w:rsidRPr="00FA443F">
        <w:rPr>
          <w:rFonts w:cs="Times New Roman"/>
          <w:spacing w:val="-2"/>
          <w:sz w:val="22"/>
        </w:rPr>
        <w:t>/</w:t>
      </w:r>
      <w:r w:rsidR="00FA443F" w:rsidRPr="00FA443F">
        <w:rPr>
          <w:rFonts w:cs="Times New Roman"/>
          <w:spacing w:val="-2"/>
          <w:sz w:val="22"/>
        </w:rPr>
        <w:t>02</w:t>
      </w:r>
      <w:r w:rsidRPr="00FA443F">
        <w:rPr>
          <w:rFonts w:cs="Times New Roman"/>
          <w:spacing w:val="-2"/>
          <w:sz w:val="22"/>
        </w:rPr>
        <w:t>/202</w:t>
      </w:r>
      <w:r w:rsidR="00FA443F" w:rsidRPr="00FA443F">
        <w:rPr>
          <w:rFonts w:cs="Times New Roman"/>
          <w:spacing w:val="-2"/>
          <w:sz w:val="22"/>
        </w:rPr>
        <w:t>4</w:t>
      </w:r>
      <w:r w:rsidRPr="00FA443F">
        <w:rPr>
          <w:rFonts w:cs="Times New Roman"/>
          <w:spacing w:val="-2"/>
          <w:sz w:val="22"/>
        </w:rPr>
        <w:t>.</w:t>
      </w:r>
      <w:r w:rsidRPr="00FA443F">
        <w:rPr>
          <w:rFonts w:cs="Times New Roman"/>
          <w:b/>
          <w:spacing w:val="-2"/>
        </w:rPr>
        <w:t xml:space="preserve">                                                  </w:t>
      </w:r>
    </w:p>
    <w:p w14:paraId="729ADC3B" w14:textId="77777777" w:rsidR="008E214D" w:rsidRPr="005D0D88" w:rsidRDefault="008E214D" w:rsidP="008E214D">
      <w:pPr>
        <w:tabs>
          <w:tab w:val="left" w:pos="720"/>
          <w:tab w:val="right" w:leader="dot" w:pos="8640"/>
        </w:tabs>
        <w:jc w:val="both"/>
        <w:rPr>
          <w:rFonts w:cs="Times New Roman"/>
          <w:sz w:val="16"/>
          <w:szCs w:val="16"/>
        </w:rPr>
      </w:pPr>
    </w:p>
    <w:p w14:paraId="39FFBDF1" w14:textId="158FF196" w:rsidR="008E214D" w:rsidRPr="005D0D88" w:rsidRDefault="008E214D" w:rsidP="008E214D">
      <w:pPr>
        <w:jc w:val="both"/>
        <w:rPr>
          <w:rFonts w:cs="Times New Roman"/>
        </w:rPr>
      </w:pPr>
      <w:r w:rsidRPr="005D0D88">
        <w:rPr>
          <w:rFonts w:cs="Times New Roman"/>
        </w:rPr>
        <w:t>Le Gouvernement du Mali, a obtenu de la Banque Mondiale un crédit destiné au financement des activités du Projet d’Amélioration de l’Accessibilité Rurale (PAAR) suivant les accords de financement initial n° 6124 – ML ; additionnel n°6940 – ML et un don n° D855 – ML d’un montant cumulé de 100 millions de dollars signés respectivement le 1</w:t>
      </w:r>
      <w:r w:rsidRPr="005D0D88">
        <w:rPr>
          <w:rFonts w:cs="Times New Roman"/>
          <w:vertAlign w:val="superscript"/>
        </w:rPr>
        <w:t>er</w:t>
      </w:r>
      <w:r w:rsidRPr="005D0D88">
        <w:rPr>
          <w:rFonts w:cs="Times New Roman"/>
        </w:rPr>
        <w:t xml:space="preserve"> Août 2017 et le 1</w:t>
      </w:r>
      <w:r w:rsidRPr="005D0D88">
        <w:rPr>
          <w:rFonts w:cs="Times New Roman"/>
          <w:vertAlign w:val="superscript"/>
        </w:rPr>
        <w:t>er</w:t>
      </w:r>
      <w:r w:rsidRPr="005D0D88">
        <w:rPr>
          <w:rFonts w:cs="Times New Roman"/>
        </w:rPr>
        <w:t xml:space="preserve"> Octobre 2021. Il a l’intention d’utiliser une partie du montant de ces fonds pour effectuer les paiements au titre du contrat relatif à </w:t>
      </w:r>
      <w:r w:rsidRPr="005D0D88">
        <w:rPr>
          <w:rFonts w:cs="Times New Roman"/>
          <w:b/>
          <w:bCs/>
          <w:spacing w:val="-2"/>
          <w:sz w:val="22"/>
          <w:szCs w:val="22"/>
        </w:rPr>
        <w:t xml:space="preserve">la sélection d’un Consultant Individuel </w:t>
      </w:r>
      <w:r w:rsidR="005F3D1A" w:rsidRPr="005F3D1A">
        <w:rPr>
          <w:rFonts w:cs="Times New Roman"/>
          <w:b/>
          <w:bCs/>
          <w:spacing w:val="-2"/>
          <w:sz w:val="22"/>
          <w:szCs w:val="22"/>
        </w:rPr>
        <w:t>pour l'évaluation des impacts économiques et sociaux des activités du PAAR sur les conditions de vie des communautés bénéficiaires dans la région de Koulikoro</w:t>
      </w:r>
      <w:r w:rsidRPr="005D0D88">
        <w:rPr>
          <w:rFonts w:cs="Times New Roman"/>
          <w:b/>
          <w:bCs/>
          <w:spacing w:val="-2"/>
          <w:sz w:val="22"/>
          <w:szCs w:val="22"/>
        </w:rPr>
        <w:t>.</w:t>
      </w:r>
    </w:p>
    <w:p w14:paraId="23269FCB" w14:textId="77777777" w:rsidR="008E214D" w:rsidRPr="005D0D88" w:rsidRDefault="008E214D" w:rsidP="008E214D">
      <w:pPr>
        <w:ind w:right="72"/>
        <w:jc w:val="both"/>
        <w:rPr>
          <w:rFonts w:cs="Times New Roman"/>
          <w:sz w:val="16"/>
          <w:szCs w:val="16"/>
        </w:rPr>
      </w:pPr>
    </w:p>
    <w:p w14:paraId="1BCCEF09" w14:textId="73C5CB5D" w:rsidR="008E214D" w:rsidRPr="005D0D88" w:rsidRDefault="005D0D88" w:rsidP="008E214D">
      <w:pPr>
        <w:ind w:right="72"/>
        <w:jc w:val="both"/>
        <w:rPr>
          <w:rFonts w:cs="Times New Roman"/>
          <w:b/>
        </w:rPr>
      </w:pPr>
      <w:r w:rsidRPr="005D0D88">
        <w:rPr>
          <w:rFonts w:cs="Times New Roman"/>
        </w:rPr>
        <w:t xml:space="preserve">L’objectif global de la mission </w:t>
      </w:r>
      <w:r w:rsidR="005F3D1A" w:rsidRPr="005F3D1A">
        <w:rPr>
          <w:rFonts w:cs="Times New Roman"/>
        </w:rPr>
        <w:t>est de créer les meilleures conditions possibles en vue de faire une évaluation efficace des impacts socio-économiques consécutifs à la mise en œuvre des activités du PAAR dans ses phases I et II</w:t>
      </w:r>
      <w:r w:rsidRPr="005D0D88">
        <w:rPr>
          <w:rFonts w:cs="Times New Roman"/>
        </w:rPr>
        <w:t>.</w:t>
      </w:r>
    </w:p>
    <w:p w14:paraId="1FFB0044" w14:textId="77777777" w:rsidR="008E214D" w:rsidRPr="005D0D88" w:rsidRDefault="008E214D" w:rsidP="008E214D">
      <w:pPr>
        <w:ind w:right="72"/>
        <w:jc w:val="both"/>
        <w:rPr>
          <w:rFonts w:cs="Times New Roman"/>
        </w:rPr>
      </w:pPr>
    </w:p>
    <w:p w14:paraId="3BE2B4E0" w14:textId="6CC9B9CF" w:rsidR="005D0D88" w:rsidRPr="005D0D88" w:rsidRDefault="005F3D1A" w:rsidP="005D0D88">
      <w:pPr>
        <w:ind w:right="72"/>
        <w:jc w:val="both"/>
        <w:rPr>
          <w:rFonts w:cs="Times New Roman"/>
        </w:rPr>
      </w:pPr>
      <w:r w:rsidRPr="005F3D1A">
        <w:rPr>
          <w:rFonts w:cs="Times New Roman"/>
        </w:rPr>
        <w:t>Plus spécifiquement, il s’agit de</w:t>
      </w:r>
      <w:r w:rsidR="005D0D88" w:rsidRPr="005D0D88">
        <w:rPr>
          <w:rFonts w:cs="Times New Roman"/>
        </w:rPr>
        <w:t xml:space="preserve"> :</w:t>
      </w:r>
    </w:p>
    <w:p w14:paraId="62EF0BAB" w14:textId="77777777" w:rsidR="005F3D1A" w:rsidRPr="005F3D1A" w:rsidRDefault="005F3D1A" w:rsidP="005F3D1A">
      <w:pPr>
        <w:pStyle w:val="Paragraphedeliste"/>
        <w:numPr>
          <w:ilvl w:val="0"/>
          <w:numId w:val="11"/>
        </w:numPr>
        <w:ind w:right="72"/>
        <w:jc w:val="both"/>
        <w:rPr>
          <w:rFonts w:eastAsiaTheme="minorHAnsi"/>
        </w:rPr>
      </w:pPr>
      <w:r w:rsidRPr="005F3D1A">
        <w:rPr>
          <w:rFonts w:eastAsiaTheme="minorHAnsi"/>
        </w:rPr>
        <w:t>Identifier les paramètres et les indicateurs pertinents relatifs aux domaines d’intervention du projet à suivre et évaluer à différentes étapes de la vie du projet (début, mi-parcours et fin) ; les indicateurs désagrégés par genre, devront entre autres avoir un lien avec la création d’emplois, l’évolution des prix des denrées alimentaires et l’impact des tricycles au niveau du secteur de la santé ;</w:t>
      </w:r>
    </w:p>
    <w:p w14:paraId="079F9609" w14:textId="77777777" w:rsidR="005F3D1A" w:rsidRPr="005F3D1A" w:rsidRDefault="005F3D1A" w:rsidP="005F3D1A">
      <w:pPr>
        <w:pStyle w:val="Paragraphedeliste"/>
        <w:numPr>
          <w:ilvl w:val="0"/>
          <w:numId w:val="11"/>
        </w:numPr>
        <w:ind w:right="72"/>
        <w:jc w:val="both"/>
        <w:rPr>
          <w:rFonts w:eastAsiaTheme="minorHAnsi"/>
        </w:rPr>
      </w:pPr>
      <w:r w:rsidRPr="005F3D1A">
        <w:rPr>
          <w:rFonts w:eastAsiaTheme="minorHAnsi"/>
        </w:rPr>
        <w:lastRenderedPageBreak/>
        <w:t>Sélectionner les sites (groupes de villages bénéficiaires et témoins) et les communautés à inclure dans les panels d’évaluation d’impact avant et après projet d’une part ; avec et sans projet d’autre part ;</w:t>
      </w:r>
    </w:p>
    <w:p w14:paraId="104B94DD" w14:textId="77777777" w:rsidR="005F3D1A" w:rsidRPr="005F3D1A" w:rsidRDefault="005F3D1A" w:rsidP="005F3D1A">
      <w:pPr>
        <w:pStyle w:val="Paragraphedeliste"/>
        <w:numPr>
          <w:ilvl w:val="0"/>
          <w:numId w:val="11"/>
        </w:numPr>
        <w:ind w:right="72"/>
        <w:jc w:val="both"/>
        <w:rPr>
          <w:rFonts w:eastAsiaTheme="minorHAnsi"/>
        </w:rPr>
      </w:pPr>
      <w:r w:rsidRPr="005F3D1A">
        <w:rPr>
          <w:rFonts w:eastAsiaTheme="minorHAnsi"/>
        </w:rPr>
        <w:t>Collecter les données socio-économiques dans la zone d’impact du projet, les analyser afin d’apprécier les changements (positifs ou négatifs) induits (effets /impacts) sur la vie des bénéficiaires ;</w:t>
      </w:r>
    </w:p>
    <w:p w14:paraId="7363341D" w14:textId="3E9AA19A" w:rsidR="008E214D" w:rsidRPr="005D0D88" w:rsidRDefault="005F3D1A" w:rsidP="005F3D1A">
      <w:pPr>
        <w:pStyle w:val="Paragraphedeliste"/>
        <w:numPr>
          <w:ilvl w:val="0"/>
          <w:numId w:val="11"/>
        </w:numPr>
        <w:ind w:right="72"/>
        <w:jc w:val="both"/>
      </w:pPr>
      <w:r w:rsidRPr="005F3D1A">
        <w:rPr>
          <w:rFonts w:eastAsiaTheme="minorHAnsi"/>
        </w:rPr>
        <w:t>Evaluer le degré d’amélioration des conditions de vie et de bien être socio-économique des populations bénéficiaires des activités du projet.</w:t>
      </w:r>
    </w:p>
    <w:p w14:paraId="3FD32523" w14:textId="77777777" w:rsidR="008E214D" w:rsidRPr="005D0D88" w:rsidRDefault="008E214D" w:rsidP="008E214D">
      <w:pPr>
        <w:ind w:right="72"/>
        <w:jc w:val="both"/>
        <w:rPr>
          <w:rFonts w:cs="Times New Roman"/>
        </w:rPr>
      </w:pPr>
    </w:p>
    <w:p w14:paraId="22447912" w14:textId="77777777" w:rsidR="008E214D" w:rsidRPr="005D0D88" w:rsidRDefault="008E214D" w:rsidP="008E214D">
      <w:pPr>
        <w:ind w:right="72"/>
        <w:jc w:val="both"/>
        <w:rPr>
          <w:rFonts w:cs="Times New Roman"/>
        </w:rPr>
      </w:pPr>
      <w:r w:rsidRPr="005D0D88">
        <w:rPr>
          <w:rFonts w:cs="Times New Roman"/>
        </w:rPr>
        <w:t xml:space="preserve">L’Unité Nationale de Coordination invite les Consultants Individuels (CI) admissibles à manifester leur intérêt pour fournir les services décrits ci-dessus. Les consultants intéressés doivent fournir les informations démontrant qu’ils possèdent les qualifications requises et une expérience pertinente pour l’exécution des services.   </w:t>
      </w:r>
    </w:p>
    <w:p w14:paraId="37E57AB6" w14:textId="77777777" w:rsidR="008E214D" w:rsidRPr="005D0D88" w:rsidRDefault="008E214D" w:rsidP="008E214D">
      <w:pPr>
        <w:ind w:right="72"/>
        <w:jc w:val="both"/>
        <w:rPr>
          <w:rFonts w:cs="Times New Roman"/>
        </w:rPr>
      </w:pPr>
    </w:p>
    <w:p w14:paraId="79A1636B" w14:textId="77777777" w:rsidR="008E214D" w:rsidRPr="005D0D88" w:rsidRDefault="008E214D" w:rsidP="008E214D">
      <w:pPr>
        <w:suppressAutoHyphens/>
        <w:spacing w:line="288" w:lineRule="auto"/>
        <w:jc w:val="both"/>
        <w:rPr>
          <w:rFonts w:cs="Times New Roman"/>
          <w:lang w:eastAsia="en-US"/>
        </w:rPr>
      </w:pPr>
      <w:r w:rsidRPr="005D0D88">
        <w:rPr>
          <w:rFonts w:cs="Times New Roman"/>
        </w:rPr>
        <w:t>Les critères pour l’établissement de la liste restreinte sont :</w:t>
      </w:r>
    </w:p>
    <w:p w14:paraId="3F6FEEC4" w14:textId="12E54C37" w:rsidR="008E214D" w:rsidRPr="005D0D88" w:rsidRDefault="008E214D" w:rsidP="008E214D">
      <w:pPr>
        <w:pStyle w:val="Paragraphedeliste"/>
        <w:numPr>
          <w:ilvl w:val="0"/>
          <w:numId w:val="10"/>
        </w:numPr>
        <w:jc w:val="both"/>
        <w:rPr>
          <w:sz w:val="22"/>
          <w:szCs w:val="22"/>
          <w:lang w:eastAsia="en-US"/>
        </w:rPr>
      </w:pPr>
      <w:r w:rsidRPr="005D0D88">
        <w:rPr>
          <w:rFonts w:eastAsiaTheme="minorHAnsi"/>
          <w:lang w:eastAsia="en-US"/>
        </w:rPr>
        <w:t xml:space="preserve">être titulaire d’un diplôme </w:t>
      </w:r>
      <w:r w:rsidR="005F3D1A" w:rsidRPr="005F3D1A">
        <w:rPr>
          <w:rFonts w:eastAsiaTheme="minorHAnsi"/>
          <w:lang w:eastAsia="en-US"/>
        </w:rPr>
        <w:t>master en économie du développement, en sociologie, en macro-économie, ou en gestion des projets</w:t>
      </w:r>
      <w:r w:rsidRPr="005D0D88">
        <w:t xml:space="preserve"> ;</w:t>
      </w:r>
    </w:p>
    <w:p w14:paraId="4427A873" w14:textId="79A715B5" w:rsidR="008E214D" w:rsidRPr="00CB01F9" w:rsidRDefault="008E214D" w:rsidP="008E214D">
      <w:pPr>
        <w:pStyle w:val="Paragraphedeliste"/>
        <w:numPr>
          <w:ilvl w:val="0"/>
          <w:numId w:val="10"/>
        </w:numPr>
        <w:jc w:val="both"/>
        <w:rPr>
          <w:sz w:val="22"/>
          <w:szCs w:val="22"/>
          <w:lang w:eastAsia="en-US"/>
        </w:rPr>
      </w:pPr>
      <w:r w:rsidRPr="005D0D88">
        <w:t xml:space="preserve">avoir </w:t>
      </w:r>
      <w:r w:rsidR="005D0D88" w:rsidRPr="005D0D88">
        <w:t>dix (10) ans d’expérience professionnelle</w:t>
      </w:r>
      <w:r w:rsidR="005F3D1A">
        <w:t>,</w:t>
      </w:r>
      <w:r w:rsidRPr="005D0D88">
        <w:t xml:space="preserve"> </w:t>
      </w:r>
      <w:r w:rsidR="005F3D1A" w:rsidRPr="005F3D1A">
        <w:rPr>
          <w:rFonts w:eastAsiaTheme="minorHAnsi"/>
          <w:lang w:eastAsia="en-US"/>
        </w:rPr>
        <w:t>dont au moins cinq (5) dans la réalisation d’études similaires</w:t>
      </w:r>
      <w:r w:rsidRPr="00CB01F9">
        <w:t xml:space="preserve"> ;</w:t>
      </w:r>
    </w:p>
    <w:p w14:paraId="4076160D" w14:textId="204E5E4A" w:rsidR="008E214D" w:rsidRPr="00984A57" w:rsidRDefault="008E214D" w:rsidP="008E214D">
      <w:pPr>
        <w:pStyle w:val="Paragraphedeliste"/>
        <w:numPr>
          <w:ilvl w:val="0"/>
          <w:numId w:val="10"/>
        </w:numPr>
        <w:jc w:val="both"/>
        <w:rPr>
          <w:color w:val="FF0000"/>
        </w:rPr>
      </w:pPr>
      <w:r w:rsidRPr="005D0D88">
        <w:t xml:space="preserve">avoir réalisé au moins </w:t>
      </w:r>
      <w:r w:rsidR="00CC4CD5">
        <w:t>deux</w:t>
      </w:r>
      <w:r w:rsidRPr="005D0D88">
        <w:t xml:space="preserve"> (</w:t>
      </w:r>
      <w:r w:rsidR="00CC4CD5">
        <w:t>2</w:t>
      </w:r>
      <w:r w:rsidRPr="005D0D88">
        <w:t xml:space="preserve">) missions similaires </w:t>
      </w:r>
      <w:r w:rsidR="00984A57">
        <w:t xml:space="preserve">dans le domaine de </w:t>
      </w:r>
      <w:r w:rsidR="00984A57" w:rsidRPr="00984A57">
        <w:t>l'évaluation des impacts économiques et sociaux</w:t>
      </w:r>
      <w:r w:rsidR="00984A57">
        <w:t xml:space="preserve"> sur les conditions de vie des bénéficiaires des projets et programmes </w:t>
      </w:r>
      <w:r w:rsidRPr="005D0D88">
        <w:t>;</w:t>
      </w:r>
    </w:p>
    <w:p w14:paraId="0D38B523" w14:textId="77777777" w:rsidR="008E214D" w:rsidRPr="005D0D88" w:rsidRDefault="008E214D" w:rsidP="008E214D">
      <w:pPr>
        <w:pStyle w:val="Paragraphedeliste"/>
        <w:jc w:val="both"/>
      </w:pPr>
    </w:p>
    <w:p w14:paraId="5389ACF8" w14:textId="77777777" w:rsidR="008E214D" w:rsidRPr="005D0D88" w:rsidRDefault="008E214D" w:rsidP="008E214D">
      <w:pPr>
        <w:spacing w:line="276" w:lineRule="auto"/>
        <w:jc w:val="both"/>
        <w:rPr>
          <w:rFonts w:cs="Times New Roman"/>
          <w:sz w:val="22"/>
          <w:szCs w:val="22"/>
          <w:lang w:eastAsia="en-US"/>
        </w:rPr>
      </w:pPr>
      <w:r w:rsidRPr="005D0D88">
        <w:rPr>
          <w:rFonts w:eastAsia="Calibri" w:cs="Times New Roman"/>
          <w:b/>
          <w:lang w:eastAsia="en-US"/>
        </w:rPr>
        <w:t>A ce titre, le consultant (Individuel) devra fournir les pièces à conviction y afférentes (PV de réception, attestation de service fait ou bonne fin d’exécution ; les pages de garde et de signature de contrats).</w:t>
      </w:r>
    </w:p>
    <w:p w14:paraId="63BD9B34" w14:textId="77777777" w:rsidR="008E214D" w:rsidRPr="005D0D88" w:rsidRDefault="008E214D" w:rsidP="008E214D">
      <w:pPr>
        <w:spacing w:line="276" w:lineRule="auto"/>
        <w:jc w:val="both"/>
        <w:rPr>
          <w:rFonts w:cs="Times New Roman"/>
          <w:b/>
          <w:sz w:val="22"/>
          <w:szCs w:val="22"/>
          <w:lang w:eastAsia="en-US"/>
        </w:rPr>
      </w:pPr>
      <w:r w:rsidRPr="005D0D88">
        <w:rPr>
          <w:rFonts w:cs="Times New Roman"/>
          <w:b/>
          <w:szCs w:val="22"/>
          <w:lang w:eastAsia="en-US"/>
        </w:rPr>
        <w:t>Il est demandé aux consultants (Individuels) de fournir les Numéros d’Identification Fiscale (NIF) dans leurs dossiers.</w:t>
      </w:r>
    </w:p>
    <w:p w14:paraId="7BF8166B" w14:textId="77777777" w:rsidR="008E214D" w:rsidRPr="005D0D88" w:rsidRDefault="008E214D" w:rsidP="008E214D">
      <w:pPr>
        <w:spacing w:line="276" w:lineRule="auto"/>
        <w:jc w:val="both"/>
        <w:rPr>
          <w:rFonts w:cs="Times New Roman"/>
          <w:b/>
          <w:sz w:val="22"/>
          <w:szCs w:val="22"/>
          <w:lang w:eastAsia="en-US"/>
        </w:rPr>
      </w:pPr>
    </w:p>
    <w:p w14:paraId="778102B9" w14:textId="77777777" w:rsidR="008E214D" w:rsidRPr="005D0D88" w:rsidRDefault="008E214D" w:rsidP="008E214D">
      <w:pPr>
        <w:spacing w:line="276" w:lineRule="auto"/>
        <w:jc w:val="both"/>
        <w:rPr>
          <w:rFonts w:cs="Times New Roman"/>
        </w:rPr>
      </w:pPr>
      <w:r w:rsidRPr="005D0D88">
        <w:rPr>
          <w:rFonts w:cs="Times New Roman"/>
        </w:rPr>
        <w:t>Une short liste de trois (03) meilleurs candidats sera établie,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2B527D27" w14:textId="77777777" w:rsidR="008E214D" w:rsidRPr="005D0D88" w:rsidRDefault="008E214D" w:rsidP="008E214D">
      <w:pPr>
        <w:jc w:val="both"/>
        <w:rPr>
          <w:rFonts w:cs="Times New Roman"/>
          <w:sz w:val="22"/>
          <w:szCs w:val="22"/>
          <w:lang w:eastAsia="en-US"/>
        </w:rPr>
      </w:pPr>
    </w:p>
    <w:p w14:paraId="16980415" w14:textId="77777777" w:rsidR="008E214D" w:rsidRPr="005D0D88" w:rsidRDefault="008E214D" w:rsidP="008E214D">
      <w:pPr>
        <w:pStyle w:val="NormalWeb"/>
        <w:spacing w:before="0" w:beforeAutospacing="0" w:after="0" w:afterAutospacing="0" w:line="276" w:lineRule="auto"/>
        <w:ind w:left="720"/>
        <w:jc w:val="both"/>
        <w:rPr>
          <w:b/>
          <w:bCs/>
          <w:lang w:eastAsia="en-US"/>
        </w:rPr>
      </w:pPr>
      <w:r w:rsidRPr="005D0D88">
        <w:rPr>
          <w:b/>
          <w:bCs/>
          <w:lang w:eastAsia="en-US"/>
        </w:rPr>
        <w:t>LIEU D’EXECUTION :</w:t>
      </w:r>
    </w:p>
    <w:p w14:paraId="77432CB8" w14:textId="4575CD9D" w:rsidR="00154BD7" w:rsidRPr="005D0D88" w:rsidRDefault="0011338B" w:rsidP="008E214D">
      <w:pPr>
        <w:spacing w:line="276" w:lineRule="auto"/>
        <w:jc w:val="both"/>
        <w:rPr>
          <w:rFonts w:cs="Times New Roman"/>
        </w:rPr>
      </w:pPr>
      <w:r>
        <w:rPr>
          <w:rFonts w:cs="Times New Roman"/>
        </w:rPr>
        <w:t>La mission</w:t>
      </w:r>
      <w:r w:rsidR="008E214D" w:rsidRPr="005D0D88">
        <w:rPr>
          <w:rFonts w:cs="Times New Roman"/>
        </w:rPr>
        <w:t xml:space="preserve"> sera réalisée dans </w:t>
      </w:r>
      <w:r w:rsidR="00154BD7">
        <w:rPr>
          <w:rFonts w:cs="Times New Roman"/>
        </w:rPr>
        <w:t>la région de Koulikoro</w:t>
      </w:r>
      <w:r w:rsidR="008E214D" w:rsidRPr="005D0D88">
        <w:rPr>
          <w:rFonts w:cs="Times New Roman"/>
        </w:rPr>
        <w:t>.</w:t>
      </w:r>
    </w:p>
    <w:p w14:paraId="3F85A8E7" w14:textId="77777777" w:rsidR="008E214D" w:rsidRPr="005D0D88" w:rsidRDefault="008E214D" w:rsidP="008E214D">
      <w:pPr>
        <w:spacing w:line="276" w:lineRule="auto"/>
        <w:jc w:val="both"/>
        <w:rPr>
          <w:rFonts w:cs="Times New Roman"/>
          <w:sz w:val="12"/>
          <w:szCs w:val="12"/>
        </w:rPr>
      </w:pPr>
    </w:p>
    <w:p w14:paraId="05AD7499" w14:textId="77777777" w:rsidR="008E214D" w:rsidRPr="005D0D88" w:rsidRDefault="008E214D" w:rsidP="008E214D">
      <w:pPr>
        <w:pStyle w:val="NormalWeb"/>
        <w:spacing w:before="0" w:beforeAutospacing="0" w:after="0" w:afterAutospacing="0" w:line="276" w:lineRule="auto"/>
        <w:ind w:left="720"/>
        <w:jc w:val="both"/>
        <w:rPr>
          <w:b/>
          <w:bCs/>
          <w:lang w:eastAsia="en-US"/>
        </w:rPr>
      </w:pPr>
      <w:r w:rsidRPr="005D0D88">
        <w:rPr>
          <w:b/>
          <w:bCs/>
          <w:lang w:eastAsia="en-US"/>
        </w:rPr>
        <w:t>DUREE DE LA CONSULTATION :</w:t>
      </w:r>
    </w:p>
    <w:p w14:paraId="6A5EBA6A" w14:textId="0B692E4B" w:rsidR="008E214D" w:rsidRPr="005D0D88" w:rsidRDefault="00154BD7" w:rsidP="008E214D">
      <w:pPr>
        <w:jc w:val="both"/>
        <w:rPr>
          <w:rFonts w:cs="Times New Roman"/>
          <w:sz w:val="22"/>
          <w:szCs w:val="22"/>
          <w:lang w:eastAsia="en-US"/>
        </w:rPr>
      </w:pPr>
      <w:r w:rsidRPr="00154BD7">
        <w:rPr>
          <w:rFonts w:cs="Times New Roman"/>
        </w:rPr>
        <w:t>La durée globale de réalisation de l’étude sera de cinquante (50) jours</w:t>
      </w:r>
      <w:r w:rsidR="008E214D" w:rsidRPr="005D0D88">
        <w:rPr>
          <w:rFonts w:cs="Times New Roman"/>
        </w:rPr>
        <w:t>.</w:t>
      </w:r>
    </w:p>
    <w:p w14:paraId="4F22747C" w14:textId="77777777" w:rsidR="008E214D" w:rsidRPr="005D0D88" w:rsidRDefault="008E214D" w:rsidP="008E214D">
      <w:pPr>
        <w:jc w:val="both"/>
        <w:rPr>
          <w:rFonts w:cs="Times New Roman"/>
          <w:sz w:val="22"/>
          <w:szCs w:val="22"/>
          <w:lang w:eastAsia="en-US"/>
        </w:rPr>
      </w:pPr>
    </w:p>
    <w:p w14:paraId="77DB9C2D" w14:textId="77777777" w:rsidR="008E214D" w:rsidRPr="005D0D88" w:rsidRDefault="008E214D" w:rsidP="008E214D">
      <w:pPr>
        <w:jc w:val="both"/>
        <w:rPr>
          <w:rFonts w:cs="Times New Roman"/>
          <w:lang w:eastAsia="en-US"/>
        </w:rPr>
      </w:pPr>
      <w:r w:rsidRPr="005D0D88">
        <w:rPr>
          <w:rFonts w:cs="Times New Roman"/>
          <w:lang w:eastAsia="en-US"/>
        </w:rPr>
        <w:t>Il est porté à l’attention des Consultants (CI) que les dispositions du paragraphe 3.14 des « Règlement de Passation des Marchés pour les Emprunteurs sollicitant le Financement de Projets d’Investissement (FPI) de la Banque Mondiale » de juillet 2016, révisé en novembre 2017 et Août 2018, relatives aux règles de la Banque mondiale en matière de conflit d’intérêts sont applicables.</w:t>
      </w:r>
    </w:p>
    <w:p w14:paraId="3F03501A" w14:textId="77777777" w:rsidR="008E214D" w:rsidRPr="005D0D88" w:rsidRDefault="008E214D" w:rsidP="008E214D">
      <w:pPr>
        <w:jc w:val="both"/>
        <w:rPr>
          <w:rFonts w:cs="Times New Roman"/>
          <w:sz w:val="22"/>
          <w:szCs w:val="22"/>
          <w:lang w:eastAsia="en-US"/>
        </w:rPr>
      </w:pPr>
    </w:p>
    <w:p w14:paraId="7D24C2B1" w14:textId="77777777" w:rsidR="008E214D" w:rsidRPr="005D0D88" w:rsidRDefault="008E214D" w:rsidP="008E214D">
      <w:pPr>
        <w:jc w:val="both"/>
        <w:rPr>
          <w:rFonts w:cs="Times New Roman"/>
        </w:rPr>
      </w:pPr>
      <w:r w:rsidRPr="005D0D88">
        <w:rPr>
          <w:rFonts w:cs="Times New Roman"/>
        </w:rPr>
        <w:lastRenderedPageBreak/>
        <w:t xml:space="preserve">La sélection se fera suivant la méthode de </w:t>
      </w:r>
      <w:r w:rsidRPr="005D0D88">
        <w:rPr>
          <w:rFonts w:cs="Times New Roman"/>
          <w:b/>
        </w:rPr>
        <w:t>Sélection de Consultant Individuel (CI)</w:t>
      </w:r>
      <w:r w:rsidRPr="005D0D88">
        <w:rPr>
          <w:rFonts w:cs="Times New Roman"/>
        </w:rPr>
        <w:t xml:space="preserve"> conformément au Règlement de Passation des Marchés pour les Emprunteurs sollicitant le Financement de Projets d’Investissement (FPI) de la Banque Mondiale de juillet 2016</w:t>
      </w:r>
      <w:r w:rsidRPr="005D0D88">
        <w:rPr>
          <w:rFonts w:cs="Times New Roman"/>
          <w:lang w:eastAsia="en-US"/>
        </w:rPr>
        <w:t>.</w:t>
      </w:r>
      <w:r w:rsidRPr="005D0D88">
        <w:rPr>
          <w:rFonts w:cs="Times New Roman"/>
        </w:rPr>
        <w:t xml:space="preserve"> </w:t>
      </w:r>
    </w:p>
    <w:p w14:paraId="064E0AEC" w14:textId="77777777" w:rsidR="008E214D" w:rsidRPr="005D0D88" w:rsidRDefault="008E214D" w:rsidP="008E214D">
      <w:pPr>
        <w:jc w:val="both"/>
        <w:rPr>
          <w:rFonts w:cs="Times New Roman"/>
          <w:i/>
          <w:lang w:eastAsia="en-US"/>
        </w:rPr>
      </w:pPr>
    </w:p>
    <w:p w14:paraId="7B05B4B5" w14:textId="01A01845" w:rsidR="008E214D" w:rsidRPr="005D0D88" w:rsidRDefault="008E214D" w:rsidP="008E214D">
      <w:pPr>
        <w:jc w:val="both"/>
        <w:rPr>
          <w:rFonts w:cs="Times New Roman"/>
          <w:lang w:eastAsia="en-US"/>
        </w:rPr>
      </w:pPr>
      <w:r w:rsidRPr="005D0D88">
        <w:rPr>
          <w:rFonts w:cs="Times New Roman"/>
          <w:lang w:eastAsia="en-US"/>
        </w:rPr>
        <w:t xml:space="preserve">Les Consultants intéressés peuvent obtenir des informations supplémentaires et les termes de référence de la mission à l’adresse ci-dessous et aux heures suivantes à l'adresse ci-dessous, de 8 heures à 16 heures : UNC, sise à Médina-Coura Rue 47, Porte 212, Tél. : 20.21.57.25 &amp; 20.21.40.33, Fax : 20.21.92.30; E-mail : </w:t>
      </w:r>
      <w:hyperlink r:id="rId8" w:history="1">
        <w:r w:rsidR="00E72CE5" w:rsidRPr="000B000F">
          <w:rPr>
            <w:rStyle w:val="Lienhypertexte"/>
            <w:rFonts w:cs="Times New Roman"/>
          </w:rPr>
          <w:t>uncpaar5@gmail.com</w:t>
        </w:r>
      </w:hyperlink>
      <w:r w:rsidR="00E72CE5">
        <w:rPr>
          <w:rFonts w:cs="Times New Roman"/>
        </w:rPr>
        <w:t xml:space="preserve"> </w:t>
      </w:r>
      <w:r w:rsidRPr="005D0D88">
        <w:rPr>
          <w:rFonts w:cs="Times New Roman"/>
          <w:lang w:eastAsia="en-US"/>
        </w:rPr>
        <w:t xml:space="preserve">ou </w:t>
      </w:r>
      <w:hyperlink r:id="rId9" w:history="1">
        <w:r w:rsidRPr="005D0D88">
          <w:rPr>
            <w:rStyle w:val="Lienhypertexte"/>
            <w:rFonts w:cs="Times New Roman"/>
            <w:lang w:eastAsia="en-US"/>
          </w:rPr>
          <w:t>dmariko.mariko24@gmail.com</w:t>
        </w:r>
      </w:hyperlink>
      <w:r w:rsidRPr="005D0D88">
        <w:rPr>
          <w:rFonts w:cs="Times New Roman"/>
          <w:lang w:eastAsia="en-US"/>
        </w:rPr>
        <w:t>, Bamako, République du Mali.</w:t>
      </w:r>
    </w:p>
    <w:p w14:paraId="24F26DB4" w14:textId="77777777" w:rsidR="008E214D" w:rsidRPr="005D0D88" w:rsidRDefault="008E214D" w:rsidP="008E214D">
      <w:pPr>
        <w:jc w:val="both"/>
        <w:rPr>
          <w:rFonts w:cs="Times New Roman"/>
        </w:rPr>
      </w:pPr>
    </w:p>
    <w:p w14:paraId="0367663D" w14:textId="7F04FAB9" w:rsidR="008E214D" w:rsidRPr="005D0D88" w:rsidRDefault="008E214D" w:rsidP="008E214D">
      <w:pPr>
        <w:jc w:val="both"/>
        <w:rPr>
          <w:rFonts w:cs="Times New Roman"/>
          <w:b/>
        </w:rPr>
      </w:pPr>
      <w:r w:rsidRPr="005D0D88">
        <w:rPr>
          <w:rFonts w:cs="Times New Roman"/>
        </w:rPr>
        <w:t xml:space="preserve">Les dossiers de manifestation d’intérêt écrite doivent être déposés à l’adresse ci-dessous en personne, par courrier, ou par courrier électronique au plus tard </w:t>
      </w:r>
      <w:r w:rsidRPr="005D0D88">
        <w:rPr>
          <w:rFonts w:cs="Times New Roman"/>
          <w:b/>
          <w:color w:val="000000" w:themeColor="text1"/>
        </w:rPr>
        <w:t xml:space="preserve">le </w:t>
      </w:r>
      <w:r w:rsidR="00FA443F" w:rsidRPr="00FA443F">
        <w:rPr>
          <w:rFonts w:cs="Times New Roman"/>
          <w:b/>
          <w:color w:val="000000" w:themeColor="text1"/>
        </w:rPr>
        <w:t>07</w:t>
      </w:r>
      <w:r w:rsidRPr="00FA443F">
        <w:rPr>
          <w:rFonts w:cs="Times New Roman"/>
          <w:b/>
          <w:color w:val="000000" w:themeColor="text1"/>
        </w:rPr>
        <w:t xml:space="preserve"> </w:t>
      </w:r>
      <w:r w:rsidR="00FA443F" w:rsidRPr="00FA443F">
        <w:rPr>
          <w:rFonts w:cs="Times New Roman"/>
          <w:b/>
          <w:color w:val="000000" w:themeColor="text1"/>
        </w:rPr>
        <w:t>mars</w:t>
      </w:r>
      <w:r w:rsidRPr="00FA443F">
        <w:rPr>
          <w:rFonts w:cs="Times New Roman"/>
          <w:b/>
          <w:color w:val="000000" w:themeColor="text1"/>
        </w:rPr>
        <w:t xml:space="preserve"> 202</w:t>
      </w:r>
      <w:r w:rsidR="00E72CE5" w:rsidRPr="00FA443F">
        <w:rPr>
          <w:rFonts w:cs="Times New Roman"/>
          <w:b/>
          <w:color w:val="000000" w:themeColor="text1"/>
        </w:rPr>
        <w:t>4</w:t>
      </w:r>
      <w:r w:rsidRPr="00FA443F">
        <w:rPr>
          <w:rFonts w:cs="Times New Roman"/>
          <w:b/>
          <w:color w:val="000000" w:themeColor="text1"/>
        </w:rPr>
        <w:t xml:space="preserve"> avant 16 heures</w:t>
      </w:r>
      <w:r w:rsidRPr="005D0D88">
        <w:rPr>
          <w:rFonts w:cs="Times New Roman"/>
          <w:b/>
          <w:color w:val="000000" w:themeColor="text1"/>
        </w:rPr>
        <w:t>.</w:t>
      </w:r>
    </w:p>
    <w:p w14:paraId="30C9EF74" w14:textId="77777777" w:rsidR="008E214D" w:rsidRPr="005D0D88" w:rsidRDefault="008E214D" w:rsidP="008E214D">
      <w:pPr>
        <w:jc w:val="both"/>
        <w:rPr>
          <w:rFonts w:cs="Times New Roman"/>
        </w:rPr>
      </w:pPr>
      <w:r w:rsidRPr="005D0D88">
        <w:rPr>
          <w:rFonts w:cs="Times New Roman"/>
        </w:rPr>
        <w:t xml:space="preserve">  </w:t>
      </w:r>
    </w:p>
    <w:p w14:paraId="4DF3FEF2" w14:textId="7A7A7E67" w:rsidR="008E214D" w:rsidRPr="005D0D88" w:rsidRDefault="008E214D" w:rsidP="008E214D">
      <w:pPr>
        <w:ind w:left="5664"/>
        <w:jc w:val="both"/>
        <w:rPr>
          <w:rFonts w:cs="Times New Roman"/>
          <w:sz w:val="22"/>
          <w:szCs w:val="22"/>
          <w:lang w:eastAsia="en-US"/>
        </w:rPr>
      </w:pPr>
      <w:r w:rsidRPr="005D0D88">
        <w:rPr>
          <w:rFonts w:cs="Times New Roman"/>
          <w:sz w:val="22"/>
          <w:szCs w:val="22"/>
          <w:lang w:eastAsia="en-US"/>
        </w:rPr>
        <w:t xml:space="preserve">  Bamako le </w:t>
      </w:r>
      <w:r w:rsidR="00FA443F">
        <w:rPr>
          <w:rFonts w:cs="Times New Roman"/>
          <w:sz w:val="22"/>
          <w:szCs w:val="22"/>
          <w:lang w:eastAsia="en-US"/>
        </w:rPr>
        <w:t>21</w:t>
      </w:r>
      <w:r w:rsidR="00E72CE5">
        <w:rPr>
          <w:rFonts w:cs="Times New Roman"/>
          <w:sz w:val="22"/>
          <w:szCs w:val="22"/>
          <w:lang w:eastAsia="en-US"/>
        </w:rPr>
        <w:t xml:space="preserve"> février 2024</w:t>
      </w:r>
    </w:p>
    <w:p w14:paraId="24886088" w14:textId="77777777" w:rsidR="008E214D" w:rsidRPr="005D0D88" w:rsidRDefault="008E214D" w:rsidP="008E214D">
      <w:pPr>
        <w:jc w:val="both"/>
        <w:rPr>
          <w:rFonts w:cs="Times New Roman"/>
          <w:sz w:val="22"/>
          <w:szCs w:val="22"/>
          <w:lang w:eastAsia="en-US"/>
        </w:rPr>
      </w:pPr>
    </w:p>
    <w:p w14:paraId="1EEC1A59" w14:textId="77777777" w:rsidR="008E214D" w:rsidRPr="005D0D88" w:rsidRDefault="008E214D" w:rsidP="008E214D">
      <w:pPr>
        <w:jc w:val="both"/>
        <w:rPr>
          <w:rFonts w:cs="Times New Roman"/>
          <w:sz w:val="22"/>
          <w:szCs w:val="22"/>
          <w:lang w:eastAsia="en-US"/>
        </w:rPr>
      </w:pPr>
    </w:p>
    <w:p w14:paraId="70C45689" w14:textId="67219800" w:rsidR="00E478D0" w:rsidRPr="005D0D88" w:rsidRDefault="008E214D" w:rsidP="008E214D">
      <w:pPr>
        <w:jc w:val="both"/>
        <w:rPr>
          <w:rFonts w:cs="Times New Roman"/>
          <w:sz w:val="22"/>
          <w:szCs w:val="22"/>
          <w:lang w:eastAsia="en-US"/>
        </w:rPr>
      </w:pPr>
      <w:r w:rsidRPr="005D0D88">
        <w:rPr>
          <w:rFonts w:cs="Times New Roman"/>
          <w:sz w:val="22"/>
          <w:szCs w:val="22"/>
          <w:lang w:eastAsia="en-US"/>
        </w:rPr>
        <w:t xml:space="preserve">                                                                                                                 Le Coordinateur</w:t>
      </w:r>
      <w:r w:rsidR="00E72CE5">
        <w:rPr>
          <w:rFonts w:cs="Times New Roman"/>
          <w:sz w:val="22"/>
          <w:szCs w:val="22"/>
          <w:lang w:eastAsia="en-US"/>
        </w:rPr>
        <w:t>/PI</w:t>
      </w:r>
    </w:p>
    <w:p w14:paraId="3738C719" w14:textId="77777777" w:rsidR="00E478D0" w:rsidRPr="005D0D88" w:rsidRDefault="00E478D0" w:rsidP="009173A3">
      <w:pPr>
        <w:jc w:val="both"/>
        <w:rPr>
          <w:rFonts w:cs="Times New Roman"/>
          <w:sz w:val="22"/>
          <w:szCs w:val="22"/>
          <w:lang w:eastAsia="en-US"/>
        </w:rPr>
      </w:pPr>
    </w:p>
    <w:p w14:paraId="183AD157" w14:textId="77777777" w:rsidR="009C489E" w:rsidRPr="005D0D88" w:rsidRDefault="009C489E" w:rsidP="009173A3">
      <w:pPr>
        <w:jc w:val="both"/>
        <w:rPr>
          <w:rFonts w:eastAsia="Times New Roman" w:cs="Times New Roman"/>
          <w:szCs w:val="20"/>
          <w:lang w:eastAsia="en-US"/>
        </w:rPr>
      </w:pPr>
    </w:p>
    <w:p w14:paraId="237DC67B" w14:textId="77777777" w:rsidR="00152838" w:rsidRPr="005D0D88" w:rsidRDefault="00152838" w:rsidP="009173A3">
      <w:pPr>
        <w:jc w:val="both"/>
        <w:rPr>
          <w:rFonts w:cs="Times New Roman"/>
        </w:rPr>
      </w:pPr>
    </w:p>
    <w:sectPr w:rsidR="00152838" w:rsidRPr="005D0D88" w:rsidSect="001F4E74">
      <w:headerReference w:type="first" r:id="rId10"/>
      <w:endnotePr>
        <w:numFmt w:val="decimal"/>
      </w:endnotePr>
      <w:pgSz w:w="12240" w:h="15840"/>
      <w:pgMar w:top="1440" w:right="1041"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002A7" w14:textId="77777777" w:rsidR="001F4E74" w:rsidRDefault="001F4E74">
      <w:r>
        <w:separator/>
      </w:r>
    </w:p>
  </w:endnote>
  <w:endnote w:type="continuationSeparator" w:id="0">
    <w:p w14:paraId="3BFFD0E4" w14:textId="77777777" w:rsidR="001F4E74" w:rsidRDefault="001F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63D01" w14:textId="77777777" w:rsidR="001F4E74" w:rsidRDefault="001F4E74">
      <w:r>
        <w:separator/>
      </w:r>
    </w:p>
  </w:footnote>
  <w:footnote w:type="continuationSeparator" w:id="0">
    <w:p w14:paraId="088E6ED5" w14:textId="77777777" w:rsidR="001F4E74" w:rsidRDefault="001F4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CAA2" w14:textId="77777777" w:rsidR="003D7E01" w:rsidRDefault="00F26434">
    <w:pPr>
      <w:pStyle w:val="En-tte"/>
      <w:jc w:val="right"/>
      <w:rPr>
        <w:rFonts w:ascii="CG Times" w:hAnsi="CG Times"/>
        <w:sz w:val="22"/>
      </w:rPr>
    </w:pPr>
    <w:r>
      <w:rPr>
        <w:rFonts w:ascii="CG Times" w:hAnsi="CG Times"/>
        <w:sz w:val="22"/>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ED3"/>
    <w:multiLevelType w:val="hybridMultilevel"/>
    <w:tmpl w:val="89DE94A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252B3"/>
    <w:multiLevelType w:val="hybridMultilevel"/>
    <w:tmpl w:val="D8EA32EE"/>
    <w:lvl w:ilvl="0" w:tplc="851E3170">
      <w:numFmt w:val="bullet"/>
      <w:lvlText w:val="-"/>
      <w:lvlJc w:val="left"/>
      <w:pPr>
        <w:ind w:left="360" w:hanging="360"/>
      </w:pPr>
      <w:rPr>
        <w:rFonts w:ascii="Book Antiqua" w:eastAsia="Calibri" w:hAnsi="Book Antiqua"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A194323"/>
    <w:multiLevelType w:val="hybridMultilevel"/>
    <w:tmpl w:val="98C657EE"/>
    <w:lvl w:ilvl="0" w:tplc="A928FCDA">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4" w15:restartNumberingAfterBreak="0">
    <w:nsid w:val="368E1540"/>
    <w:multiLevelType w:val="hybridMultilevel"/>
    <w:tmpl w:val="BEB48B48"/>
    <w:lvl w:ilvl="0" w:tplc="3F6EE5FC">
      <w:start w:val="210"/>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7FB55C9"/>
    <w:multiLevelType w:val="hybridMultilevel"/>
    <w:tmpl w:val="E1367378"/>
    <w:lvl w:ilvl="0" w:tplc="43321FD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44170D"/>
    <w:multiLevelType w:val="hybridMultilevel"/>
    <w:tmpl w:val="C7E2C7BA"/>
    <w:lvl w:ilvl="0" w:tplc="A928FCDA">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31A0FF7"/>
    <w:multiLevelType w:val="hybridMultilevel"/>
    <w:tmpl w:val="75EE9CC2"/>
    <w:lvl w:ilvl="0" w:tplc="5BD452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190C4B"/>
    <w:multiLevelType w:val="hybridMultilevel"/>
    <w:tmpl w:val="818A27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270D77"/>
    <w:multiLevelType w:val="hybridMultilevel"/>
    <w:tmpl w:val="B6BCC1C2"/>
    <w:lvl w:ilvl="0" w:tplc="3F6EE5FC">
      <w:start w:val="210"/>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5822557">
    <w:abstractNumId w:val="2"/>
  </w:num>
  <w:num w:numId="2" w16cid:durableId="1914663480">
    <w:abstractNumId w:val="7"/>
  </w:num>
  <w:num w:numId="3" w16cid:durableId="1434714400">
    <w:abstractNumId w:val="3"/>
  </w:num>
  <w:num w:numId="4" w16cid:durableId="148181570">
    <w:abstractNumId w:val="6"/>
  </w:num>
  <w:num w:numId="5" w16cid:durableId="1101799841">
    <w:abstractNumId w:val="0"/>
  </w:num>
  <w:num w:numId="6" w16cid:durableId="753824262">
    <w:abstractNumId w:val="9"/>
  </w:num>
  <w:num w:numId="7" w16cid:durableId="481197163">
    <w:abstractNumId w:val="8"/>
  </w:num>
  <w:num w:numId="8" w16cid:durableId="204175945">
    <w:abstractNumId w:val="4"/>
  </w:num>
  <w:num w:numId="9" w16cid:durableId="1574966293">
    <w:abstractNumId w:val="5"/>
  </w:num>
  <w:num w:numId="10" w16cid:durableId="900753096">
    <w:abstractNumId w:val="10"/>
  </w:num>
  <w:num w:numId="11" w16cid:durableId="2081320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9E"/>
    <w:rsid w:val="00011A33"/>
    <w:rsid w:val="0003597D"/>
    <w:rsid w:val="0004649F"/>
    <w:rsid w:val="00084BDE"/>
    <w:rsid w:val="00086871"/>
    <w:rsid w:val="000E50E2"/>
    <w:rsid w:val="0011338B"/>
    <w:rsid w:val="00117BA8"/>
    <w:rsid w:val="00135BBD"/>
    <w:rsid w:val="0014603E"/>
    <w:rsid w:val="00152838"/>
    <w:rsid w:val="00154BD7"/>
    <w:rsid w:val="001800B3"/>
    <w:rsid w:val="00197E3D"/>
    <w:rsid w:val="001B085D"/>
    <w:rsid w:val="001B7174"/>
    <w:rsid w:val="001F4E74"/>
    <w:rsid w:val="00216610"/>
    <w:rsid w:val="00240280"/>
    <w:rsid w:val="0026433F"/>
    <w:rsid w:val="002E4053"/>
    <w:rsid w:val="00312A23"/>
    <w:rsid w:val="00352D59"/>
    <w:rsid w:val="00363DE2"/>
    <w:rsid w:val="00364A4B"/>
    <w:rsid w:val="00372409"/>
    <w:rsid w:val="003B0DD6"/>
    <w:rsid w:val="003B518A"/>
    <w:rsid w:val="003C3981"/>
    <w:rsid w:val="003D7E01"/>
    <w:rsid w:val="00407974"/>
    <w:rsid w:val="0041368B"/>
    <w:rsid w:val="00440259"/>
    <w:rsid w:val="00454F19"/>
    <w:rsid w:val="00473B1E"/>
    <w:rsid w:val="004B459C"/>
    <w:rsid w:val="004B712C"/>
    <w:rsid w:val="004D08B6"/>
    <w:rsid w:val="00574959"/>
    <w:rsid w:val="005A1C3F"/>
    <w:rsid w:val="005D0D88"/>
    <w:rsid w:val="005F3D1A"/>
    <w:rsid w:val="00635D0A"/>
    <w:rsid w:val="00661C0B"/>
    <w:rsid w:val="00680A4E"/>
    <w:rsid w:val="006A146A"/>
    <w:rsid w:val="006B31FC"/>
    <w:rsid w:val="006F45F8"/>
    <w:rsid w:val="007016AA"/>
    <w:rsid w:val="00721B82"/>
    <w:rsid w:val="00723DF2"/>
    <w:rsid w:val="0072457E"/>
    <w:rsid w:val="0081365B"/>
    <w:rsid w:val="008278BE"/>
    <w:rsid w:val="00870C53"/>
    <w:rsid w:val="008B6851"/>
    <w:rsid w:val="008E214D"/>
    <w:rsid w:val="008F75C3"/>
    <w:rsid w:val="00913141"/>
    <w:rsid w:val="009173A3"/>
    <w:rsid w:val="00984A57"/>
    <w:rsid w:val="00992061"/>
    <w:rsid w:val="009C389A"/>
    <w:rsid w:val="009C489E"/>
    <w:rsid w:val="009E145A"/>
    <w:rsid w:val="00A36D03"/>
    <w:rsid w:val="00A43618"/>
    <w:rsid w:val="00A6615B"/>
    <w:rsid w:val="00A763DB"/>
    <w:rsid w:val="00A858F8"/>
    <w:rsid w:val="00A86596"/>
    <w:rsid w:val="00AB4E6E"/>
    <w:rsid w:val="00AB7F85"/>
    <w:rsid w:val="00AE3477"/>
    <w:rsid w:val="00B743CC"/>
    <w:rsid w:val="00B9692A"/>
    <w:rsid w:val="00BA4C4D"/>
    <w:rsid w:val="00BB00B6"/>
    <w:rsid w:val="00C12F43"/>
    <w:rsid w:val="00C178AE"/>
    <w:rsid w:val="00C21088"/>
    <w:rsid w:val="00C33676"/>
    <w:rsid w:val="00C669A6"/>
    <w:rsid w:val="00C76CE7"/>
    <w:rsid w:val="00C82AB8"/>
    <w:rsid w:val="00C866FD"/>
    <w:rsid w:val="00C925CD"/>
    <w:rsid w:val="00CB01F9"/>
    <w:rsid w:val="00CC4CD5"/>
    <w:rsid w:val="00CD03AE"/>
    <w:rsid w:val="00CE0594"/>
    <w:rsid w:val="00CF1AA8"/>
    <w:rsid w:val="00D829A7"/>
    <w:rsid w:val="00D8564C"/>
    <w:rsid w:val="00E2314F"/>
    <w:rsid w:val="00E478D0"/>
    <w:rsid w:val="00E54F6F"/>
    <w:rsid w:val="00E72CE5"/>
    <w:rsid w:val="00EA6CE3"/>
    <w:rsid w:val="00EB3FF2"/>
    <w:rsid w:val="00EB6610"/>
    <w:rsid w:val="00EF024F"/>
    <w:rsid w:val="00EF513F"/>
    <w:rsid w:val="00F26434"/>
    <w:rsid w:val="00F43C36"/>
    <w:rsid w:val="00F57131"/>
    <w:rsid w:val="00F62BE2"/>
    <w:rsid w:val="00F853E3"/>
    <w:rsid w:val="00F92A75"/>
    <w:rsid w:val="00FA443F"/>
    <w:rsid w:val="00FD1A7F"/>
    <w:rsid w:val="00FF2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04D6"/>
  <w15:chartTrackingRefBased/>
  <w15:docId w15:val="{BF0A8E63-AF9B-41AC-A2D9-B6981447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89E"/>
    <w:pPr>
      <w:spacing w:after="0" w:line="240" w:lineRule="auto"/>
    </w:pPr>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Bullets,List Paragraph (numbered (a)),References,Medium Grid 1 - Accent 21,List Paragraph nowy,List Bullet Mary,Body,Paragraphe de liste1,Tableau Adere,Premier,Numbered List Paragraph,Paragraphe de liste 1,RM1"/>
    <w:basedOn w:val="Normal"/>
    <w:link w:val="ParagraphedelisteCar"/>
    <w:uiPriority w:val="34"/>
    <w:qFormat/>
    <w:rsid w:val="009C489E"/>
    <w:pPr>
      <w:ind w:left="720"/>
      <w:contextualSpacing/>
    </w:pPr>
    <w:rPr>
      <w:rFonts w:eastAsia="Times New Roman" w:cs="Times New Roman"/>
    </w:rPr>
  </w:style>
  <w:style w:type="paragraph" w:styleId="En-tte">
    <w:name w:val="header"/>
    <w:basedOn w:val="Normal"/>
    <w:link w:val="En-tteCar"/>
    <w:uiPriority w:val="99"/>
    <w:semiHidden/>
    <w:unhideWhenUsed/>
    <w:rsid w:val="009C489E"/>
    <w:pPr>
      <w:tabs>
        <w:tab w:val="center" w:pos="4536"/>
        <w:tab w:val="right" w:pos="9072"/>
      </w:tabs>
    </w:pPr>
  </w:style>
  <w:style w:type="character" w:customStyle="1" w:styleId="En-tteCar">
    <w:name w:val="En-tête Car"/>
    <w:basedOn w:val="Policepardfaut"/>
    <w:link w:val="En-tte"/>
    <w:uiPriority w:val="99"/>
    <w:semiHidden/>
    <w:rsid w:val="009C489E"/>
    <w:rPr>
      <w:rFonts w:ascii="Times New Roman" w:hAnsi="Times New Roman"/>
      <w:sz w:val="24"/>
      <w:szCs w:val="24"/>
      <w:lang w:eastAsia="fr-FR"/>
    </w:rPr>
  </w:style>
  <w:style w:type="character" w:styleId="Lienhypertexte">
    <w:name w:val="Hyperlink"/>
    <w:basedOn w:val="Policepardfaut"/>
    <w:uiPriority w:val="99"/>
    <w:unhideWhenUsed/>
    <w:rsid w:val="00E478D0"/>
    <w:rPr>
      <w:color w:val="0563C1" w:themeColor="hyperlink"/>
      <w:u w:val="single"/>
    </w:rPr>
  </w:style>
  <w:style w:type="paragraph" w:styleId="Notedefin">
    <w:name w:val="endnote text"/>
    <w:basedOn w:val="Normal"/>
    <w:link w:val="NotedefinCar"/>
    <w:semiHidden/>
    <w:rsid w:val="00A43618"/>
    <w:pPr>
      <w:widowControl w:val="0"/>
    </w:pPr>
    <w:rPr>
      <w:rFonts w:ascii="Courier" w:eastAsia="Times New Roman" w:hAnsi="Courier" w:cs="Times New Roman"/>
      <w:snapToGrid w:val="0"/>
      <w:szCs w:val="20"/>
    </w:rPr>
  </w:style>
  <w:style w:type="character" w:customStyle="1" w:styleId="NotedefinCar">
    <w:name w:val="Note de fin Car"/>
    <w:basedOn w:val="Policepardfaut"/>
    <w:link w:val="Notedefin"/>
    <w:semiHidden/>
    <w:rsid w:val="00A43618"/>
    <w:rPr>
      <w:rFonts w:ascii="Courier" w:eastAsia="Times New Roman" w:hAnsi="Courier" w:cs="Times New Roman"/>
      <w:snapToGrid w:val="0"/>
      <w:sz w:val="24"/>
      <w:szCs w:val="20"/>
      <w:lang w:eastAsia="fr-FR"/>
    </w:rPr>
  </w:style>
  <w:style w:type="paragraph" w:styleId="NormalWeb">
    <w:name w:val="Normal (Web)"/>
    <w:basedOn w:val="Normal"/>
    <w:unhideWhenUsed/>
    <w:rsid w:val="00A858F8"/>
    <w:pPr>
      <w:spacing w:before="100" w:beforeAutospacing="1" w:after="100" w:afterAutospacing="1"/>
    </w:pPr>
    <w:rPr>
      <w:rFonts w:eastAsia="Times New Roman" w:cs="Times New Roman"/>
    </w:rPr>
  </w:style>
  <w:style w:type="character" w:customStyle="1" w:styleId="ParagraphedelisteCar">
    <w:name w:val="Paragraphe de liste Car"/>
    <w:aliases w:val="List Paragraph1 Car,Bullets Car,List Paragraph (numbered (a)) Car,References Car,Medium Grid 1 - Accent 21 Car,List Paragraph nowy Car,List Bullet Mary Car,Body Car,Paragraphe de liste1 Car,Tableau Adere Car,Premier Car,RM1 Car"/>
    <w:link w:val="Paragraphedeliste"/>
    <w:uiPriority w:val="34"/>
    <w:rsid w:val="008E214D"/>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E72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cpaar5@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mariko.mariko24@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946</Words>
  <Characters>5209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Diakaridia Mariko</cp:lastModifiedBy>
  <cp:revision>19</cp:revision>
  <cp:lastPrinted>2023-01-10T08:30:00Z</cp:lastPrinted>
  <dcterms:created xsi:type="dcterms:W3CDTF">2023-01-09T15:11:00Z</dcterms:created>
  <dcterms:modified xsi:type="dcterms:W3CDTF">2024-02-21T09:31:00Z</dcterms:modified>
</cp:coreProperties>
</file>