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0636" w14:textId="77777777" w:rsidR="00184F46" w:rsidRDefault="00184F46" w:rsidP="00755F1A">
      <w:pPr>
        <w:jc w:val="both"/>
        <w:rPr>
          <w:rFonts w:ascii="Arial Narrow" w:hAnsi="Arial Narrow"/>
          <w:b/>
          <w:bCs/>
          <w:sz w:val="24"/>
          <w:szCs w:val="24"/>
        </w:rPr>
      </w:pPr>
    </w:p>
    <w:p w14:paraId="445851E7" w14:textId="1354CA6B" w:rsidR="00906B10" w:rsidRPr="00906B10" w:rsidRDefault="00906B10" w:rsidP="00906B10">
      <w:pPr>
        <w:spacing w:after="0" w:line="240" w:lineRule="auto"/>
        <w:jc w:val="both"/>
        <w:rPr>
          <w:rFonts w:ascii="Arial" w:eastAsia="Arial" w:hAnsi="Arial" w:cs="Arial"/>
          <w:b/>
          <w:sz w:val="24"/>
          <w:szCs w:val="24"/>
          <w:lang w:eastAsia="fr-FR"/>
          <w14:ligatures w14:val="none"/>
        </w:rPr>
      </w:pP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MINISTÈRE DE LA JUSTICE </w:t>
      </w:r>
      <w:r w:rsidRPr="00906B10">
        <w:rPr>
          <w:rFonts w:ascii="Arial" w:eastAsia="Arial" w:hAnsi="Arial" w:cs="Arial"/>
          <w:b/>
          <w:sz w:val="24"/>
          <w:szCs w:val="24"/>
          <w:lang w:eastAsia="fr-FR"/>
          <w14:ligatures w14:val="none"/>
        </w:rPr>
        <w:tab/>
        <w:t xml:space="preserve">                               </w:t>
      </w: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    REPUBLIQUE DU MALI</w:t>
      </w:r>
    </w:p>
    <w:p w14:paraId="0B4AF612" w14:textId="6DFB6E74" w:rsidR="00906B10" w:rsidRPr="00906B10" w:rsidRDefault="00906B10" w:rsidP="00906B10">
      <w:pPr>
        <w:spacing w:after="0" w:line="240" w:lineRule="auto"/>
        <w:jc w:val="both"/>
        <w:rPr>
          <w:rFonts w:ascii="Arial" w:eastAsia="Arial" w:hAnsi="Arial" w:cs="Arial"/>
          <w:b/>
          <w:sz w:val="24"/>
          <w:szCs w:val="24"/>
          <w:lang w:eastAsia="fr-FR"/>
          <w14:ligatures w14:val="none"/>
        </w:rPr>
      </w:pP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ET DES DROITS DE L’HOMME                                 </w:t>
      </w: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  Un Peuple - Un But - Une Foi                                                </w:t>
      </w:r>
    </w:p>
    <w:p w14:paraId="55CEBA46" w14:textId="7FE54C9D" w:rsidR="00906B10" w:rsidRPr="00906B10" w:rsidRDefault="00906B10" w:rsidP="00906B10">
      <w:pPr>
        <w:spacing w:after="0" w:line="240" w:lineRule="auto"/>
        <w:jc w:val="both"/>
        <w:rPr>
          <w:rFonts w:ascii="Arial" w:eastAsia="Arial" w:hAnsi="Arial" w:cs="Arial"/>
          <w:b/>
          <w:sz w:val="24"/>
          <w:szCs w:val="24"/>
          <w:lang w:eastAsia="fr-FR"/>
          <w14:ligatures w14:val="none"/>
        </w:rPr>
      </w:pPr>
      <w:r w:rsidRPr="00906B10">
        <w:rPr>
          <w:rFonts w:ascii="Arial" w:eastAsia="Arial" w:hAnsi="Arial" w:cs="Arial"/>
          <w:b/>
          <w:sz w:val="24"/>
          <w:szCs w:val="24"/>
          <w:lang w:eastAsia="fr-FR"/>
          <w14:ligatures w14:val="none"/>
        </w:rPr>
        <w:t xml:space="preserve">              …………….                                                                            </w:t>
      </w: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     ……………</w:t>
      </w:r>
    </w:p>
    <w:p w14:paraId="76CCEFEF" w14:textId="0E124CE5" w:rsidR="00906B10" w:rsidRPr="00906B10" w:rsidRDefault="00906B10" w:rsidP="00906B10">
      <w:pPr>
        <w:spacing w:after="0" w:line="240" w:lineRule="auto"/>
        <w:jc w:val="both"/>
        <w:rPr>
          <w:rFonts w:ascii="Arial" w:eastAsia="Arial" w:hAnsi="Arial" w:cs="Arial"/>
          <w:b/>
          <w:sz w:val="24"/>
          <w:szCs w:val="24"/>
          <w:lang w:eastAsia="fr-FR"/>
          <w14:ligatures w14:val="none"/>
        </w:rPr>
      </w:pP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DIRECTION DES FINANCES                                                                              </w:t>
      </w:r>
    </w:p>
    <w:p w14:paraId="2F1DA23B" w14:textId="69CF1399" w:rsidR="00906B10" w:rsidRPr="00906B10" w:rsidRDefault="00906B10" w:rsidP="00906B10">
      <w:pPr>
        <w:spacing w:after="0" w:line="240" w:lineRule="auto"/>
        <w:jc w:val="both"/>
        <w:rPr>
          <w:rFonts w:ascii="Arial" w:eastAsia="Arial" w:hAnsi="Arial" w:cs="Arial"/>
          <w:b/>
          <w:sz w:val="24"/>
          <w:szCs w:val="24"/>
          <w:lang w:eastAsia="fr-FR"/>
          <w14:ligatures w14:val="none"/>
        </w:rPr>
      </w:pPr>
      <w:r w:rsidRPr="00906B10">
        <w:rPr>
          <w:rFonts w:ascii="Arial" w:eastAsia="Arial" w:hAnsi="Arial" w:cs="Arial"/>
          <w:b/>
          <w:sz w:val="24"/>
          <w:szCs w:val="24"/>
          <w:lang w:eastAsia="fr-FR"/>
          <w14:ligatures w14:val="none"/>
        </w:rPr>
        <w:t xml:space="preserve">        </w:t>
      </w:r>
      <w:r>
        <w:rPr>
          <w:rFonts w:ascii="Arial" w:eastAsia="Arial" w:hAnsi="Arial" w:cs="Arial"/>
          <w:b/>
          <w:sz w:val="24"/>
          <w:szCs w:val="24"/>
          <w:lang w:eastAsia="fr-FR"/>
          <w14:ligatures w14:val="none"/>
        </w:rPr>
        <w:t xml:space="preserve">     </w:t>
      </w:r>
      <w:r w:rsidRPr="00906B10">
        <w:rPr>
          <w:rFonts w:ascii="Arial" w:eastAsia="Arial" w:hAnsi="Arial" w:cs="Arial"/>
          <w:b/>
          <w:sz w:val="24"/>
          <w:szCs w:val="24"/>
          <w:lang w:eastAsia="fr-FR"/>
          <w14:ligatures w14:val="none"/>
        </w:rPr>
        <w:t xml:space="preserve">ET DU MATÉRIEL                                                                                        </w:t>
      </w:r>
    </w:p>
    <w:p w14:paraId="33B8CB3B" w14:textId="77777777" w:rsidR="00906B10" w:rsidRDefault="00906B10" w:rsidP="00755F1A">
      <w:pPr>
        <w:jc w:val="center"/>
        <w:rPr>
          <w:rFonts w:ascii="Arial Narrow" w:hAnsi="Arial Narrow"/>
          <w:b/>
          <w:bCs/>
          <w:sz w:val="40"/>
          <w:szCs w:val="40"/>
        </w:rPr>
      </w:pPr>
    </w:p>
    <w:p w14:paraId="78C84241" w14:textId="39F62A12" w:rsidR="00184F46" w:rsidRPr="00755F1A" w:rsidRDefault="00A250C9" w:rsidP="00755F1A">
      <w:pPr>
        <w:jc w:val="center"/>
        <w:rPr>
          <w:rFonts w:ascii="Arial Narrow" w:hAnsi="Arial Narrow"/>
          <w:b/>
          <w:bCs/>
          <w:sz w:val="40"/>
          <w:szCs w:val="40"/>
        </w:rPr>
      </w:pPr>
      <w:r w:rsidRPr="00755F1A">
        <w:rPr>
          <w:rFonts w:ascii="Arial Narrow" w:hAnsi="Arial Narrow"/>
          <w:b/>
          <w:bCs/>
          <w:sz w:val="40"/>
          <w:szCs w:val="40"/>
        </w:rPr>
        <w:t>SERVICES DE CONSULTANT</w:t>
      </w:r>
    </w:p>
    <w:p w14:paraId="1097FC46" w14:textId="77777777" w:rsidR="00184F46" w:rsidRDefault="00184F46" w:rsidP="00755F1A">
      <w:pPr>
        <w:jc w:val="both"/>
        <w:rPr>
          <w:rFonts w:ascii="Arial Narrow" w:hAnsi="Arial Narrow"/>
          <w:b/>
          <w:bCs/>
          <w:sz w:val="24"/>
          <w:szCs w:val="24"/>
        </w:rPr>
      </w:pPr>
    </w:p>
    <w:p w14:paraId="56003385" w14:textId="2003636A" w:rsidR="00184F46" w:rsidRPr="0097179C" w:rsidRDefault="00184F46" w:rsidP="00755F1A">
      <w:pPr>
        <w:jc w:val="both"/>
        <w:rPr>
          <w:rFonts w:ascii="Arial Narrow" w:hAnsi="Arial Narrow"/>
          <w:b/>
          <w:bCs/>
          <w:sz w:val="24"/>
          <w:szCs w:val="24"/>
          <w:u w:val="single"/>
        </w:rPr>
      </w:pPr>
    </w:p>
    <w:tbl>
      <w:tblPr>
        <w:tblStyle w:val="Grilledutableau"/>
        <w:tblW w:w="0" w:type="auto"/>
        <w:tblInd w:w="5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hemeFill="background1" w:themeFillShade="D9"/>
        <w:tblLook w:val="04A0" w:firstRow="1" w:lastRow="0" w:firstColumn="1" w:lastColumn="0" w:noHBand="0" w:noVBand="1"/>
      </w:tblPr>
      <w:tblGrid>
        <w:gridCol w:w="9373"/>
      </w:tblGrid>
      <w:tr w:rsidR="00184F46" w14:paraId="2FA66DE7" w14:textId="77777777" w:rsidTr="003D3B61">
        <w:trPr>
          <w:trHeight w:val="2715"/>
        </w:trPr>
        <w:tc>
          <w:tcPr>
            <w:tcW w:w="9373" w:type="dxa"/>
            <w:shd w:val="clear" w:color="auto" w:fill="D9D9D9" w:themeFill="background1" w:themeFillShade="D9"/>
          </w:tcPr>
          <w:p w14:paraId="72EE5F55" w14:textId="77777777" w:rsidR="00184F46" w:rsidRDefault="00184F46" w:rsidP="00755F1A">
            <w:pPr>
              <w:jc w:val="both"/>
              <w:rPr>
                <w:rFonts w:ascii="Arial Narrow" w:hAnsi="Arial Narrow"/>
                <w:b/>
                <w:bCs/>
                <w:sz w:val="32"/>
                <w:szCs w:val="32"/>
              </w:rPr>
            </w:pPr>
            <w:bookmarkStart w:id="0" w:name="_Hlk168038514"/>
          </w:p>
          <w:p w14:paraId="180A2BE6" w14:textId="7EDFF849" w:rsidR="00184F46" w:rsidRPr="009C0160" w:rsidRDefault="00E82104" w:rsidP="00EF506C">
            <w:pPr>
              <w:jc w:val="both"/>
              <w:rPr>
                <w:rFonts w:ascii="Arial Narrow" w:hAnsi="Arial Narrow"/>
                <w:b/>
                <w:bCs/>
                <w:color w:val="2F5496" w:themeColor="accent1" w:themeShade="BF"/>
                <w:sz w:val="36"/>
                <w:szCs w:val="36"/>
              </w:rPr>
            </w:pPr>
            <w:r>
              <w:rPr>
                <w:rFonts w:ascii="Arial Narrow" w:hAnsi="Arial Narrow"/>
                <w:b/>
                <w:bCs/>
                <w:color w:val="2F5496" w:themeColor="accent1" w:themeShade="BF"/>
                <w:sz w:val="36"/>
                <w:szCs w:val="36"/>
              </w:rPr>
              <w:t>Avis à manifestation</w:t>
            </w:r>
            <w:r w:rsidR="000659F5">
              <w:rPr>
                <w:rFonts w:ascii="Arial Narrow" w:hAnsi="Arial Narrow"/>
                <w:b/>
                <w:bCs/>
                <w:color w:val="2F5496" w:themeColor="accent1" w:themeShade="BF"/>
                <w:sz w:val="36"/>
                <w:szCs w:val="36"/>
              </w:rPr>
              <w:t xml:space="preserve"> </w:t>
            </w:r>
            <w:r w:rsidR="00302305">
              <w:rPr>
                <w:rFonts w:ascii="Arial Narrow" w:hAnsi="Arial Narrow"/>
                <w:b/>
                <w:bCs/>
                <w:color w:val="2F5496" w:themeColor="accent1" w:themeShade="BF"/>
                <w:sz w:val="36"/>
                <w:szCs w:val="36"/>
              </w:rPr>
              <w:t xml:space="preserve">d’intérêts </w:t>
            </w:r>
            <w:r w:rsidR="00EF506C">
              <w:rPr>
                <w:rFonts w:ascii="Arial Narrow" w:hAnsi="Arial Narrow"/>
                <w:b/>
                <w:bCs/>
                <w:color w:val="2F5496" w:themeColor="accent1" w:themeShade="BF"/>
                <w:sz w:val="36"/>
                <w:szCs w:val="36"/>
              </w:rPr>
              <w:t>relatif au</w:t>
            </w:r>
            <w:r>
              <w:rPr>
                <w:rFonts w:ascii="Arial Narrow" w:hAnsi="Arial Narrow"/>
                <w:b/>
                <w:bCs/>
                <w:color w:val="2F5496" w:themeColor="accent1" w:themeShade="BF"/>
                <w:sz w:val="36"/>
                <w:szCs w:val="36"/>
              </w:rPr>
              <w:t xml:space="preserve"> r</w:t>
            </w:r>
            <w:r w:rsidR="00021B11" w:rsidRPr="009C0160">
              <w:rPr>
                <w:rFonts w:ascii="Arial Narrow" w:hAnsi="Arial Narrow"/>
                <w:b/>
                <w:bCs/>
                <w:color w:val="2F5496" w:themeColor="accent1" w:themeShade="BF"/>
                <w:sz w:val="36"/>
                <w:szCs w:val="36"/>
              </w:rPr>
              <w:t>ecrutement</w:t>
            </w:r>
            <w:r w:rsidR="00EF506C" w:rsidRPr="00EF506C">
              <w:rPr>
                <w:rFonts w:ascii="Arial Narrow" w:hAnsi="Arial Narrow"/>
                <w:b/>
                <w:bCs/>
                <w:color w:val="2F5496" w:themeColor="accent1" w:themeShade="BF"/>
                <w:sz w:val="36"/>
                <w:szCs w:val="36"/>
              </w:rPr>
              <w:t xml:space="preserve"> de consultant pour l’élaboration d’un programme décennal de développement du Secteur de la Justice (2025-2034)</w:t>
            </w:r>
          </w:p>
          <w:p w14:paraId="16FE2A38" w14:textId="17DC0568" w:rsidR="00184F46" w:rsidRPr="00184F46" w:rsidRDefault="00184F46" w:rsidP="00755F1A">
            <w:pPr>
              <w:jc w:val="both"/>
              <w:rPr>
                <w:rFonts w:ascii="Arial Narrow" w:hAnsi="Arial Narrow"/>
                <w:b/>
                <w:bCs/>
                <w:sz w:val="32"/>
                <w:szCs w:val="32"/>
              </w:rPr>
            </w:pPr>
          </w:p>
        </w:tc>
      </w:tr>
    </w:tbl>
    <w:p w14:paraId="06879DCA" w14:textId="77777777" w:rsidR="00A250C9" w:rsidRDefault="00A250C9" w:rsidP="003D3B61">
      <w:pPr>
        <w:jc w:val="center"/>
        <w:rPr>
          <w:rFonts w:cs="Arial"/>
          <w:b/>
          <w:sz w:val="32"/>
          <w:szCs w:val="28"/>
        </w:rPr>
      </w:pPr>
    </w:p>
    <w:p w14:paraId="1BBD05FB" w14:textId="0177C6DB" w:rsidR="00A250C9" w:rsidRDefault="00A250C9" w:rsidP="003D3B61">
      <w:pPr>
        <w:jc w:val="center"/>
        <w:rPr>
          <w:rFonts w:cs="Arial"/>
          <w:sz w:val="20"/>
          <w:szCs w:val="20"/>
        </w:rPr>
      </w:pPr>
      <w:r>
        <w:rPr>
          <w:rFonts w:cs="Arial"/>
          <w:b/>
          <w:sz w:val="32"/>
          <w:szCs w:val="28"/>
        </w:rPr>
        <w:t>AMI N°0</w:t>
      </w:r>
      <w:r w:rsidR="00EF506C">
        <w:rPr>
          <w:rFonts w:cs="Arial"/>
          <w:b/>
          <w:sz w:val="32"/>
          <w:szCs w:val="28"/>
        </w:rPr>
        <w:t>2</w:t>
      </w:r>
      <w:r>
        <w:rPr>
          <w:rFonts w:cs="Arial"/>
          <w:b/>
          <w:sz w:val="32"/>
          <w:szCs w:val="28"/>
        </w:rPr>
        <w:t>/MJDH</w:t>
      </w:r>
      <w:r w:rsidR="00906B10">
        <w:rPr>
          <w:rFonts w:cs="Arial"/>
          <w:b/>
          <w:sz w:val="32"/>
          <w:szCs w:val="28"/>
        </w:rPr>
        <w:t>-</w:t>
      </w:r>
      <w:r>
        <w:rPr>
          <w:rFonts w:cs="Arial"/>
          <w:b/>
          <w:sz w:val="32"/>
          <w:szCs w:val="28"/>
        </w:rPr>
        <w:t>DFM</w:t>
      </w:r>
      <w:r w:rsidR="00906B10">
        <w:rPr>
          <w:rFonts w:cs="Arial"/>
          <w:b/>
          <w:sz w:val="32"/>
          <w:szCs w:val="28"/>
        </w:rPr>
        <w:t>-</w:t>
      </w:r>
      <w:r>
        <w:rPr>
          <w:rFonts w:cs="Arial"/>
          <w:b/>
          <w:sz w:val="32"/>
          <w:szCs w:val="28"/>
        </w:rPr>
        <w:t>2024</w:t>
      </w:r>
    </w:p>
    <w:bookmarkEnd w:id="0"/>
    <w:p w14:paraId="3D9B3F7B" w14:textId="77777777" w:rsidR="00A250C9" w:rsidRDefault="00A250C9" w:rsidP="003D3B61">
      <w:pPr>
        <w:jc w:val="center"/>
        <w:rPr>
          <w:rFonts w:ascii="Arial Narrow" w:hAnsi="Arial Narrow" w:cs="Times New Roman"/>
          <w:b/>
          <w:sz w:val="32"/>
          <w:szCs w:val="32"/>
        </w:rPr>
      </w:pPr>
    </w:p>
    <w:p w14:paraId="07DF2E99" w14:textId="77777777" w:rsidR="00A250C9" w:rsidRDefault="00A250C9" w:rsidP="003D3B61">
      <w:pPr>
        <w:spacing w:after="360" w:line="276" w:lineRule="auto"/>
        <w:jc w:val="center"/>
        <w:rPr>
          <w:rFonts w:ascii="Arial" w:hAnsi="Arial" w:cs="Arial"/>
          <w:b/>
          <w:sz w:val="28"/>
          <w:szCs w:val="28"/>
          <w:u w:val="single"/>
        </w:rPr>
      </w:pPr>
    </w:p>
    <w:p w14:paraId="787C258A" w14:textId="77777777" w:rsidR="0026198E" w:rsidRDefault="0026198E" w:rsidP="0026198E">
      <w:pPr>
        <w:spacing w:after="360" w:line="276" w:lineRule="auto"/>
        <w:jc w:val="center"/>
        <w:rPr>
          <w:rFonts w:cs="Arial"/>
          <w:b/>
          <w:sz w:val="28"/>
          <w:szCs w:val="28"/>
          <w:u w:val="single"/>
        </w:rPr>
      </w:pPr>
      <w:r>
        <w:rPr>
          <w:rFonts w:cs="Arial"/>
          <w:b/>
          <w:sz w:val="28"/>
          <w:szCs w:val="28"/>
          <w:u w:val="single"/>
        </w:rPr>
        <w:t>Financement : Budget National/PNUD</w:t>
      </w:r>
    </w:p>
    <w:p w14:paraId="2598FD33" w14:textId="77777777" w:rsidR="00184F46" w:rsidRDefault="00184F46" w:rsidP="00755F1A">
      <w:pPr>
        <w:jc w:val="both"/>
        <w:rPr>
          <w:rFonts w:ascii="Arial Narrow" w:hAnsi="Arial Narrow"/>
          <w:b/>
          <w:bCs/>
          <w:sz w:val="24"/>
          <w:szCs w:val="24"/>
        </w:rPr>
      </w:pPr>
    </w:p>
    <w:p w14:paraId="0AA7F797" w14:textId="77777777" w:rsidR="00184F46" w:rsidRDefault="00184F46" w:rsidP="00755F1A">
      <w:pPr>
        <w:jc w:val="both"/>
        <w:rPr>
          <w:rFonts w:ascii="Arial Narrow" w:hAnsi="Arial Narrow"/>
          <w:b/>
          <w:bCs/>
          <w:sz w:val="24"/>
          <w:szCs w:val="24"/>
        </w:rPr>
      </w:pPr>
    </w:p>
    <w:p w14:paraId="5D9D41CF" w14:textId="77777777" w:rsidR="00184F46" w:rsidRDefault="00184F46" w:rsidP="00755F1A">
      <w:pPr>
        <w:jc w:val="both"/>
        <w:rPr>
          <w:rFonts w:ascii="Arial Narrow" w:hAnsi="Arial Narrow"/>
          <w:b/>
          <w:bCs/>
          <w:sz w:val="24"/>
          <w:szCs w:val="24"/>
        </w:rPr>
      </w:pPr>
    </w:p>
    <w:p w14:paraId="1B15CCA1" w14:textId="77777777" w:rsidR="00184F46" w:rsidRDefault="00184F46" w:rsidP="00755F1A">
      <w:pPr>
        <w:jc w:val="both"/>
        <w:rPr>
          <w:rFonts w:ascii="Arial Narrow" w:hAnsi="Arial Narrow"/>
          <w:b/>
          <w:bCs/>
          <w:sz w:val="24"/>
          <w:szCs w:val="24"/>
        </w:rPr>
      </w:pPr>
    </w:p>
    <w:p w14:paraId="2BB3553C" w14:textId="77777777" w:rsidR="00184F46" w:rsidRDefault="00184F46" w:rsidP="00755F1A">
      <w:pPr>
        <w:jc w:val="both"/>
        <w:rPr>
          <w:rFonts w:ascii="Arial Narrow" w:hAnsi="Arial Narrow"/>
          <w:b/>
          <w:bCs/>
          <w:sz w:val="24"/>
          <w:szCs w:val="24"/>
        </w:rPr>
      </w:pPr>
    </w:p>
    <w:p w14:paraId="4DF514C3" w14:textId="32D0F088" w:rsidR="00A250C9" w:rsidRDefault="00A05D12" w:rsidP="003D3B61">
      <w:pPr>
        <w:jc w:val="center"/>
        <w:rPr>
          <w:rFonts w:ascii="Arial Narrow" w:hAnsi="Arial Narrow"/>
          <w:sz w:val="24"/>
          <w:szCs w:val="24"/>
        </w:rPr>
      </w:pPr>
      <w:r>
        <w:rPr>
          <w:rFonts w:ascii="Arial Narrow" w:hAnsi="Arial Narrow"/>
          <w:sz w:val="24"/>
          <w:szCs w:val="24"/>
        </w:rPr>
        <w:t>Juin</w:t>
      </w:r>
      <w:r w:rsidR="00184F46" w:rsidRPr="00D03C1E">
        <w:rPr>
          <w:rFonts w:ascii="Arial Narrow" w:hAnsi="Arial Narrow"/>
          <w:sz w:val="24"/>
          <w:szCs w:val="24"/>
        </w:rPr>
        <w:t xml:space="preserve"> 2024</w:t>
      </w:r>
      <w:r w:rsidR="00A250C9">
        <w:rPr>
          <w:rFonts w:ascii="Arial Narrow" w:hAnsi="Arial Narrow"/>
          <w:sz w:val="24"/>
          <w:szCs w:val="24"/>
        </w:rPr>
        <w:br w:type="page"/>
      </w:r>
    </w:p>
    <w:p w14:paraId="65EB19C6" w14:textId="0267AE06" w:rsidR="001F3BA3" w:rsidRPr="00906B10" w:rsidRDefault="001F3BA3" w:rsidP="00906B1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Arial Narrow" w:hAnsi="Arial Narrow"/>
          <w:b/>
          <w:bCs/>
          <w:sz w:val="24"/>
          <w:szCs w:val="24"/>
        </w:rPr>
      </w:pPr>
      <w:r w:rsidRPr="00906B10">
        <w:rPr>
          <w:rFonts w:ascii="Arial Narrow" w:hAnsi="Arial Narrow"/>
          <w:b/>
          <w:bCs/>
          <w:sz w:val="24"/>
          <w:szCs w:val="24"/>
        </w:rPr>
        <w:lastRenderedPageBreak/>
        <w:t xml:space="preserve">Avis à manifestation d’intérêts </w:t>
      </w:r>
      <w:r w:rsidR="00EF506C" w:rsidRPr="00EF506C">
        <w:rPr>
          <w:rFonts w:ascii="Arial Narrow" w:hAnsi="Arial Narrow"/>
          <w:b/>
          <w:bCs/>
          <w:sz w:val="24"/>
          <w:szCs w:val="24"/>
        </w:rPr>
        <w:t>relatif au recrutement de consultant pour l’élaboration d’un programme décennal de développement du Secteur de la Justice (2025-2034)</w:t>
      </w:r>
    </w:p>
    <w:p w14:paraId="4B56BDB6" w14:textId="77777777" w:rsidR="009E17F4" w:rsidRPr="009E17F4" w:rsidRDefault="009E17F4" w:rsidP="00755F1A">
      <w:pPr>
        <w:jc w:val="center"/>
        <w:rPr>
          <w:rFonts w:ascii="Arial Narrow" w:hAnsi="Arial Narrow"/>
          <w:sz w:val="24"/>
          <w:szCs w:val="24"/>
        </w:rPr>
      </w:pPr>
      <w:r w:rsidRPr="009E17F4">
        <w:rPr>
          <w:rFonts w:ascii="Arial Narrow" w:hAnsi="Arial Narrow"/>
          <w:sz w:val="24"/>
          <w:szCs w:val="24"/>
        </w:rPr>
        <w:t>----------------</w:t>
      </w:r>
    </w:p>
    <w:p w14:paraId="47D17B86" w14:textId="36D218E0" w:rsidR="00184F46" w:rsidRPr="00D03C1E" w:rsidRDefault="001F3BA3" w:rsidP="00755F1A">
      <w:pPr>
        <w:jc w:val="center"/>
        <w:rPr>
          <w:rFonts w:ascii="Arial Narrow" w:hAnsi="Arial Narrow"/>
          <w:sz w:val="24"/>
          <w:szCs w:val="24"/>
        </w:rPr>
      </w:pPr>
      <w:r w:rsidRPr="001F3BA3">
        <w:rPr>
          <w:rFonts w:ascii="Arial Narrow" w:hAnsi="Arial Narrow"/>
          <w:sz w:val="24"/>
          <w:szCs w:val="24"/>
        </w:rPr>
        <w:t>AMI N°0</w:t>
      </w:r>
      <w:r w:rsidR="00EF506C">
        <w:rPr>
          <w:rFonts w:ascii="Arial Narrow" w:hAnsi="Arial Narrow"/>
          <w:sz w:val="24"/>
          <w:szCs w:val="24"/>
        </w:rPr>
        <w:t>2</w:t>
      </w:r>
      <w:r w:rsidRPr="001F3BA3">
        <w:rPr>
          <w:rFonts w:ascii="Arial Narrow" w:hAnsi="Arial Narrow"/>
          <w:sz w:val="24"/>
          <w:szCs w:val="24"/>
        </w:rPr>
        <w:t>/MJDH</w:t>
      </w:r>
      <w:r w:rsidR="00906B10">
        <w:rPr>
          <w:rFonts w:ascii="Arial Narrow" w:hAnsi="Arial Narrow"/>
          <w:sz w:val="24"/>
          <w:szCs w:val="24"/>
        </w:rPr>
        <w:t>-</w:t>
      </w:r>
      <w:r w:rsidRPr="001F3BA3">
        <w:rPr>
          <w:rFonts w:ascii="Arial Narrow" w:hAnsi="Arial Narrow"/>
          <w:sz w:val="24"/>
          <w:szCs w:val="24"/>
        </w:rPr>
        <w:t>DFM</w:t>
      </w:r>
      <w:r w:rsidR="00906B10">
        <w:rPr>
          <w:rFonts w:ascii="Arial Narrow" w:hAnsi="Arial Narrow"/>
          <w:sz w:val="24"/>
          <w:szCs w:val="24"/>
        </w:rPr>
        <w:t>-</w:t>
      </w:r>
      <w:r w:rsidRPr="001F3BA3">
        <w:rPr>
          <w:rFonts w:ascii="Arial Narrow" w:hAnsi="Arial Narrow"/>
          <w:sz w:val="24"/>
          <w:szCs w:val="24"/>
        </w:rPr>
        <w:t>2024</w:t>
      </w:r>
    </w:p>
    <w:p w14:paraId="1E150D50" w14:textId="29895FCA" w:rsidR="009E17F4" w:rsidRDefault="009E17F4" w:rsidP="00755F1A">
      <w:pPr>
        <w:pStyle w:val="Sansinterligne"/>
        <w:jc w:val="both"/>
        <w:rPr>
          <w:rFonts w:ascii="Arial Narrow" w:hAnsi="Arial Narrow"/>
          <w:sz w:val="24"/>
          <w:szCs w:val="24"/>
        </w:rPr>
      </w:pPr>
      <w:r>
        <w:rPr>
          <w:rFonts w:ascii="Arial Narrow" w:hAnsi="Arial Narrow"/>
          <w:sz w:val="24"/>
          <w:szCs w:val="24"/>
        </w:rPr>
        <w:t xml:space="preserve">Pays : </w:t>
      </w:r>
      <w:r w:rsidR="00906B10">
        <w:rPr>
          <w:rFonts w:ascii="Arial Narrow" w:hAnsi="Arial Narrow"/>
          <w:sz w:val="24"/>
          <w:szCs w:val="24"/>
        </w:rPr>
        <w:t>Mali</w:t>
      </w:r>
    </w:p>
    <w:p w14:paraId="720A4BC7" w14:textId="56ABABB2" w:rsidR="009B7EF6" w:rsidRPr="00755F1A" w:rsidRDefault="009B7EF6" w:rsidP="00755F1A">
      <w:pPr>
        <w:pStyle w:val="Sansinterligne"/>
        <w:jc w:val="both"/>
        <w:rPr>
          <w:rFonts w:ascii="Arial Narrow" w:hAnsi="Arial Narrow"/>
          <w:sz w:val="24"/>
          <w:szCs w:val="24"/>
        </w:rPr>
      </w:pPr>
      <w:r w:rsidRPr="00755F1A">
        <w:rPr>
          <w:rFonts w:ascii="Arial Narrow" w:hAnsi="Arial Narrow"/>
          <w:sz w:val="24"/>
          <w:szCs w:val="24"/>
        </w:rPr>
        <w:t>Secteur :</w:t>
      </w:r>
      <w:r w:rsidR="00906B10">
        <w:rPr>
          <w:rFonts w:ascii="Arial Narrow" w:hAnsi="Arial Narrow"/>
          <w:sz w:val="24"/>
          <w:szCs w:val="24"/>
        </w:rPr>
        <w:t xml:space="preserve"> Justice</w:t>
      </w:r>
    </w:p>
    <w:p w14:paraId="2EFEE3E9" w14:textId="7F3B2467" w:rsidR="009B7EF6" w:rsidRPr="00755F1A" w:rsidRDefault="009B7EF6" w:rsidP="00755F1A">
      <w:pPr>
        <w:pStyle w:val="Sansinterligne"/>
        <w:jc w:val="both"/>
        <w:rPr>
          <w:rFonts w:ascii="Arial Narrow" w:hAnsi="Arial Narrow"/>
          <w:sz w:val="24"/>
          <w:szCs w:val="24"/>
        </w:rPr>
      </w:pPr>
      <w:r w:rsidRPr="00755F1A">
        <w:rPr>
          <w:rFonts w:ascii="Arial Narrow" w:hAnsi="Arial Narrow"/>
          <w:sz w:val="24"/>
          <w:szCs w:val="24"/>
        </w:rPr>
        <w:t>Référence de l’accord de prêt : N°</w:t>
      </w:r>
    </w:p>
    <w:p w14:paraId="47F76FA9" w14:textId="13C829A7" w:rsidR="009B7EF6" w:rsidRDefault="009B7EF6" w:rsidP="00755F1A">
      <w:pPr>
        <w:pStyle w:val="Sansinterligne"/>
        <w:jc w:val="both"/>
        <w:rPr>
          <w:rFonts w:ascii="Arial Narrow" w:hAnsi="Arial Narrow"/>
          <w:sz w:val="24"/>
          <w:szCs w:val="24"/>
        </w:rPr>
      </w:pPr>
      <w:r w:rsidRPr="00755F1A">
        <w:rPr>
          <w:rFonts w:ascii="Arial Narrow" w:hAnsi="Arial Narrow"/>
          <w:sz w:val="24"/>
          <w:szCs w:val="24"/>
        </w:rPr>
        <w:t>N° d’Identification du Projet :</w:t>
      </w:r>
    </w:p>
    <w:p w14:paraId="00F2BA7F" w14:textId="77777777" w:rsidR="00F13DD8" w:rsidRDefault="00F13DD8" w:rsidP="00755F1A">
      <w:pPr>
        <w:pStyle w:val="Sansinterligne"/>
        <w:jc w:val="both"/>
        <w:rPr>
          <w:rFonts w:ascii="Arial Narrow" w:hAnsi="Arial Narrow"/>
          <w:sz w:val="24"/>
          <w:szCs w:val="24"/>
        </w:rPr>
      </w:pPr>
    </w:p>
    <w:p w14:paraId="1AF6DEC5" w14:textId="0833C25A" w:rsidR="001D3D9D" w:rsidRPr="00755F1A" w:rsidRDefault="003E1455" w:rsidP="00755F1A">
      <w:pPr>
        <w:pStyle w:val="Sansinterligne"/>
        <w:numPr>
          <w:ilvl w:val="0"/>
          <w:numId w:val="26"/>
        </w:numPr>
        <w:ind w:left="0"/>
        <w:jc w:val="both"/>
        <w:rPr>
          <w:rFonts w:ascii="Arial Narrow" w:hAnsi="Arial Narrow"/>
          <w:b/>
          <w:bCs/>
          <w:sz w:val="24"/>
          <w:szCs w:val="24"/>
        </w:rPr>
      </w:pPr>
      <w:r w:rsidRPr="003E1455">
        <w:rPr>
          <w:rFonts w:ascii="Arial Narrow" w:hAnsi="Arial Narrow"/>
          <w:sz w:val="24"/>
          <w:szCs w:val="24"/>
        </w:rPr>
        <w:t xml:space="preserve">Le Gouvernement de la République </w:t>
      </w:r>
      <w:r>
        <w:rPr>
          <w:rFonts w:ascii="Arial Narrow" w:hAnsi="Arial Narrow"/>
          <w:sz w:val="24"/>
          <w:szCs w:val="24"/>
        </w:rPr>
        <w:t>du Mali</w:t>
      </w:r>
      <w:r w:rsidR="00EB1856">
        <w:rPr>
          <w:rFonts w:ascii="Arial Narrow" w:hAnsi="Arial Narrow"/>
          <w:sz w:val="24"/>
          <w:szCs w:val="24"/>
        </w:rPr>
        <w:t>,</w:t>
      </w:r>
      <w:r>
        <w:rPr>
          <w:rFonts w:ascii="Arial Narrow" w:hAnsi="Arial Narrow"/>
          <w:sz w:val="24"/>
          <w:szCs w:val="24"/>
        </w:rPr>
        <w:t xml:space="preserve"> à travers </w:t>
      </w:r>
      <w:r w:rsidR="00906B10">
        <w:rPr>
          <w:rFonts w:ascii="Arial Narrow" w:hAnsi="Arial Narrow"/>
          <w:sz w:val="24"/>
          <w:szCs w:val="24"/>
        </w:rPr>
        <w:t>le</w:t>
      </w:r>
      <w:r>
        <w:rPr>
          <w:rFonts w:ascii="Arial Narrow" w:hAnsi="Arial Narrow"/>
          <w:sz w:val="24"/>
          <w:szCs w:val="24"/>
        </w:rPr>
        <w:t xml:space="preserve"> </w:t>
      </w:r>
      <w:r w:rsidR="00193F03">
        <w:rPr>
          <w:rFonts w:ascii="Arial Narrow" w:hAnsi="Arial Narrow"/>
          <w:sz w:val="24"/>
          <w:szCs w:val="24"/>
        </w:rPr>
        <w:t>M</w:t>
      </w:r>
      <w:r w:rsidR="00193F03" w:rsidRPr="009B7EF6">
        <w:rPr>
          <w:rFonts w:ascii="Arial Narrow" w:hAnsi="Arial Narrow"/>
          <w:sz w:val="24"/>
          <w:szCs w:val="24"/>
        </w:rPr>
        <w:t xml:space="preserve">inistère </w:t>
      </w:r>
      <w:r w:rsidRPr="009B7EF6">
        <w:rPr>
          <w:rFonts w:ascii="Arial Narrow" w:hAnsi="Arial Narrow"/>
          <w:sz w:val="24"/>
          <w:szCs w:val="24"/>
        </w:rPr>
        <w:t>de la Justice et des Droits de l’Homme,</w:t>
      </w:r>
      <w:r>
        <w:rPr>
          <w:rFonts w:ascii="Arial Narrow" w:hAnsi="Arial Narrow"/>
          <w:sz w:val="24"/>
          <w:szCs w:val="24"/>
        </w:rPr>
        <w:t xml:space="preserve"> </w:t>
      </w:r>
      <w:bookmarkStart w:id="1" w:name="_Hlk170456590"/>
      <w:r w:rsidR="00EB1856">
        <w:rPr>
          <w:rFonts w:ascii="Arial Narrow" w:hAnsi="Arial Narrow"/>
          <w:sz w:val="24"/>
          <w:szCs w:val="24"/>
        </w:rPr>
        <w:t xml:space="preserve">dispose de fonds avec le concours </w:t>
      </w:r>
      <w:r w:rsidRPr="003E1455">
        <w:rPr>
          <w:rFonts w:ascii="Arial Narrow" w:hAnsi="Arial Narrow"/>
          <w:sz w:val="24"/>
          <w:szCs w:val="24"/>
        </w:rPr>
        <w:t>de ses partenaires techniques et financiers</w:t>
      </w:r>
      <w:bookmarkEnd w:id="1"/>
      <w:r w:rsidR="00906B10">
        <w:rPr>
          <w:rFonts w:ascii="Arial Narrow" w:hAnsi="Arial Narrow"/>
          <w:sz w:val="24"/>
          <w:szCs w:val="24"/>
        </w:rPr>
        <w:t xml:space="preserve"> </w:t>
      </w:r>
      <w:r w:rsidRPr="003E1455">
        <w:rPr>
          <w:rFonts w:ascii="Arial Narrow" w:hAnsi="Arial Narrow"/>
          <w:sz w:val="24"/>
          <w:szCs w:val="24"/>
        </w:rPr>
        <w:t>et a l’intention d’utiliser une partie du montant pour effectuer les paiements au titre d</w:t>
      </w:r>
      <w:r w:rsidR="00EF506C">
        <w:rPr>
          <w:rFonts w:ascii="Arial Narrow" w:hAnsi="Arial Narrow"/>
          <w:sz w:val="24"/>
          <w:szCs w:val="24"/>
        </w:rPr>
        <w:t>u</w:t>
      </w:r>
      <w:r w:rsidRPr="003E1455">
        <w:rPr>
          <w:rFonts w:ascii="Arial Narrow" w:hAnsi="Arial Narrow"/>
          <w:sz w:val="24"/>
          <w:szCs w:val="24"/>
        </w:rPr>
        <w:t xml:space="preserve"> </w:t>
      </w:r>
      <w:r w:rsidR="00EF506C" w:rsidRPr="00EF506C">
        <w:rPr>
          <w:rFonts w:ascii="Arial Narrow" w:hAnsi="Arial Narrow"/>
          <w:b/>
          <w:bCs/>
          <w:sz w:val="24"/>
          <w:szCs w:val="24"/>
        </w:rPr>
        <w:t>recrutement de consultant pour l’élaboration d’un programme décennal de développement du Secteur de la Justice (2025-2034)</w:t>
      </w:r>
      <w:r w:rsidR="00566E03" w:rsidRPr="00755F1A">
        <w:rPr>
          <w:rFonts w:ascii="Arial Narrow" w:hAnsi="Arial Narrow"/>
          <w:b/>
          <w:bCs/>
          <w:sz w:val="24"/>
          <w:szCs w:val="24"/>
        </w:rPr>
        <w:t>.</w:t>
      </w:r>
    </w:p>
    <w:p w14:paraId="7A28E05F" w14:textId="77777777" w:rsidR="00E46D65" w:rsidRDefault="00E46D65" w:rsidP="00755F1A">
      <w:pPr>
        <w:pStyle w:val="Sansinterligne"/>
        <w:jc w:val="both"/>
        <w:rPr>
          <w:rFonts w:ascii="Arial Narrow" w:hAnsi="Arial Narrow"/>
          <w:sz w:val="24"/>
          <w:szCs w:val="24"/>
        </w:rPr>
      </w:pPr>
    </w:p>
    <w:p w14:paraId="55A45F0B" w14:textId="09355213" w:rsidR="009B2AF7" w:rsidRPr="009B2AF7" w:rsidRDefault="00EF506C" w:rsidP="00755F1A">
      <w:pPr>
        <w:pStyle w:val="Sansinterligne"/>
        <w:jc w:val="both"/>
        <w:rPr>
          <w:rFonts w:ascii="Arial Narrow" w:hAnsi="Arial Narrow"/>
          <w:sz w:val="24"/>
          <w:szCs w:val="24"/>
        </w:rPr>
      </w:pPr>
      <w:r w:rsidRPr="00EF506C">
        <w:rPr>
          <w:rFonts w:ascii="Arial Narrow" w:hAnsi="Arial Narrow"/>
          <w:sz w:val="24"/>
          <w:szCs w:val="24"/>
        </w:rPr>
        <w:t>L</w:t>
      </w:r>
      <w:r w:rsidR="00F529D2" w:rsidRPr="00F529D2">
        <w:rPr>
          <w:rFonts w:ascii="Arial Narrow" w:hAnsi="Arial Narrow"/>
          <w:sz w:val="24"/>
          <w:szCs w:val="24"/>
        </w:rPr>
        <w:t>e nouveau programme décennal pour le Ministère de la Justice et des Droits de l'Homme vise à consolider les réformes engagées dans le cadre de la LOPJ 2020-2024. Il vise à renforcer l'efficacité, l'accessibilité et l'indépendance de la justice, ainsi que la protection des droits de l'homme. Il met également l'accent sur la transparence et la reddition des comptes</w:t>
      </w:r>
      <w:r w:rsidR="00EA183D" w:rsidRPr="009B2AF7">
        <w:rPr>
          <w:rFonts w:ascii="Arial Narrow" w:hAnsi="Arial Narrow"/>
          <w:sz w:val="24"/>
          <w:szCs w:val="24"/>
        </w:rPr>
        <w:t>.</w:t>
      </w:r>
    </w:p>
    <w:p w14:paraId="6D4986B0" w14:textId="77777777" w:rsidR="009B2AF7" w:rsidRPr="009B2AF7" w:rsidRDefault="009B2AF7" w:rsidP="00755F1A">
      <w:pPr>
        <w:pStyle w:val="Sansinterligne"/>
        <w:jc w:val="both"/>
        <w:rPr>
          <w:rFonts w:ascii="Arial Narrow" w:hAnsi="Arial Narrow"/>
          <w:sz w:val="24"/>
          <w:szCs w:val="24"/>
        </w:rPr>
      </w:pPr>
    </w:p>
    <w:p w14:paraId="191EDBA7" w14:textId="77777777" w:rsidR="00EB1856" w:rsidRDefault="00DB356D" w:rsidP="00EF506C">
      <w:pPr>
        <w:jc w:val="both"/>
        <w:rPr>
          <w:rFonts w:ascii="Arial Narrow" w:hAnsi="Arial Narrow"/>
          <w:sz w:val="24"/>
          <w:szCs w:val="24"/>
        </w:rPr>
      </w:pPr>
      <w:r w:rsidRPr="00897FD8">
        <w:rPr>
          <w:rFonts w:ascii="Arial Narrow" w:hAnsi="Arial Narrow"/>
          <w:b/>
          <w:bCs/>
          <w:sz w:val="24"/>
          <w:szCs w:val="24"/>
          <w:u w:val="single"/>
        </w:rPr>
        <w:t>Objectifs de l'é</w:t>
      </w:r>
      <w:r w:rsidR="00EF506C">
        <w:rPr>
          <w:rFonts w:ascii="Arial Narrow" w:hAnsi="Arial Narrow"/>
          <w:b/>
          <w:bCs/>
          <w:sz w:val="24"/>
          <w:szCs w:val="24"/>
          <w:u w:val="single"/>
        </w:rPr>
        <w:t>laboration</w:t>
      </w:r>
      <w:r w:rsidR="002C5AD5" w:rsidRPr="00897FD8">
        <w:rPr>
          <w:rFonts w:ascii="Arial Narrow" w:hAnsi="Arial Narrow"/>
          <w:sz w:val="24"/>
          <w:szCs w:val="24"/>
        </w:rPr>
        <w:t xml:space="preserve"> : </w:t>
      </w:r>
    </w:p>
    <w:p w14:paraId="7DF9B847" w14:textId="2BB23669" w:rsidR="00EF506C" w:rsidRPr="00520340" w:rsidRDefault="00EB1856" w:rsidP="00EF506C">
      <w:pPr>
        <w:jc w:val="both"/>
        <w:rPr>
          <w:rFonts w:ascii="Arial Narrow" w:hAnsi="Arial Narrow"/>
          <w:sz w:val="24"/>
          <w:szCs w:val="24"/>
        </w:rPr>
      </w:pPr>
      <w:r>
        <w:rPr>
          <w:rFonts w:ascii="Arial Narrow" w:hAnsi="Arial Narrow"/>
          <w:sz w:val="24"/>
          <w:szCs w:val="24"/>
        </w:rPr>
        <w:t>Objectif général : E</w:t>
      </w:r>
      <w:r w:rsidRPr="00520340">
        <w:rPr>
          <w:rFonts w:ascii="Arial Narrow" w:hAnsi="Arial Narrow"/>
          <w:sz w:val="24"/>
          <w:szCs w:val="24"/>
        </w:rPr>
        <w:t xml:space="preserve">laborer </w:t>
      </w:r>
      <w:r w:rsidR="00EF506C" w:rsidRPr="00520340">
        <w:rPr>
          <w:rFonts w:ascii="Arial Narrow" w:hAnsi="Arial Narrow"/>
          <w:sz w:val="24"/>
          <w:szCs w:val="24"/>
        </w:rPr>
        <w:t xml:space="preserve">un nouveau programme décennal 2025-2034 pour le Ministère de la Justice et des Droits de l'Homme. </w:t>
      </w:r>
    </w:p>
    <w:p w14:paraId="701F892E" w14:textId="77777777" w:rsidR="00EF506C" w:rsidRPr="00520340" w:rsidRDefault="00EF506C" w:rsidP="00EF506C">
      <w:pPr>
        <w:jc w:val="both"/>
        <w:rPr>
          <w:rFonts w:ascii="Arial Narrow" w:hAnsi="Arial Narrow"/>
          <w:b/>
          <w:bCs/>
          <w:sz w:val="24"/>
          <w:szCs w:val="24"/>
        </w:rPr>
      </w:pPr>
      <w:r w:rsidRPr="00520340">
        <w:rPr>
          <w:rFonts w:ascii="Arial Narrow" w:hAnsi="Arial Narrow"/>
          <w:b/>
          <w:bCs/>
          <w:sz w:val="24"/>
          <w:szCs w:val="24"/>
        </w:rPr>
        <w:t>Les objectifs spécifiques de la mission sont</w:t>
      </w:r>
      <w:r w:rsidRPr="00274EC9">
        <w:rPr>
          <w:rFonts w:ascii="Arial Narrow" w:hAnsi="Arial Narrow"/>
          <w:sz w:val="24"/>
          <w:szCs w:val="24"/>
        </w:rPr>
        <w:t xml:space="preserve"> :</w:t>
      </w:r>
    </w:p>
    <w:p w14:paraId="04DEA0A0" w14:textId="77777777" w:rsidR="00EF506C" w:rsidRPr="00520340" w:rsidRDefault="00EF506C" w:rsidP="00EF506C">
      <w:pPr>
        <w:pStyle w:val="Paragraphedeliste"/>
        <w:numPr>
          <w:ilvl w:val="0"/>
          <w:numId w:val="32"/>
        </w:numPr>
        <w:jc w:val="both"/>
        <w:rPr>
          <w:rFonts w:ascii="Arial Narrow" w:hAnsi="Arial Narrow"/>
          <w:sz w:val="24"/>
          <w:szCs w:val="24"/>
        </w:rPr>
      </w:pPr>
      <w:r w:rsidRPr="00520340">
        <w:rPr>
          <w:rFonts w:ascii="Arial Narrow" w:hAnsi="Arial Narrow"/>
          <w:sz w:val="24"/>
          <w:szCs w:val="24"/>
        </w:rPr>
        <w:t>Evaluer les résultats obtenus et les difficultés rencontrées lors de la mise en œuvre de la LOPJ 2020-2024, en termes d'efficacité, d'accessibilité à la justice, de promotion et de protection des droits de l'homme ;</w:t>
      </w:r>
    </w:p>
    <w:p w14:paraId="6BC4D7CA" w14:textId="77777777" w:rsidR="00EF506C" w:rsidRPr="00520340" w:rsidRDefault="00EF506C" w:rsidP="00EF506C">
      <w:pPr>
        <w:pStyle w:val="Paragraphedeliste"/>
        <w:numPr>
          <w:ilvl w:val="0"/>
          <w:numId w:val="32"/>
        </w:numPr>
        <w:jc w:val="both"/>
        <w:rPr>
          <w:rFonts w:ascii="Arial Narrow" w:hAnsi="Arial Narrow"/>
          <w:sz w:val="24"/>
          <w:szCs w:val="24"/>
        </w:rPr>
      </w:pPr>
      <w:r w:rsidRPr="00520340">
        <w:rPr>
          <w:rFonts w:ascii="Arial Narrow" w:hAnsi="Arial Narrow"/>
          <w:sz w:val="24"/>
          <w:szCs w:val="24"/>
        </w:rPr>
        <w:t>Capitaliser les avancées, les acquis réalisés et, identifier les leçons apprises pour les intégrer dans le nouveau programme décennal ;</w:t>
      </w:r>
    </w:p>
    <w:p w14:paraId="79974D07" w14:textId="77777777" w:rsidR="00EF506C" w:rsidRPr="00520340" w:rsidRDefault="00EF506C" w:rsidP="00EF506C">
      <w:pPr>
        <w:pStyle w:val="Paragraphedeliste"/>
        <w:numPr>
          <w:ilvl w:val="0"/>
          <w:numId w:val="32"/>
        </w:numPr>
        <w:jc w:val="both"/>
        <w:rPr>
          <w:rFonts w:ascii="Arial Narrow" w:hAnsi="Arial Narrow"/>
          <w:sz w:val="24"/>
          <w:szCs w:val="24"/>
        </w:rPr>
      </w:pPr>
      <w:r w:rsidRPr="00520340">
        <w:rPr>
          <w:rFonts w:ascii="Arial Narrow" w:hAnsi="Arial Narrow"/>
          <w:sz w:val="24"/>
          <w:szCs w:val="24"/>
        </w:rPr>
        <w:t xml:space="preserve">Définir les axes prioritaires du nouveau programme décennal en termes de renforcement de l'efficacité et de l'accessibilité de la justice, </w:t>
      </w:r>
      <w:bookmarkStart w:id="2" w:name="_Hlk169039878"/>
      <w:r w:rsidRPr="00520340">
        <w:rPr>
          <w:rFonts w:ascii="Arial Narrow" w:hAnsi="Arial Narrow"/>
          <w:sz w:val="24"/>
          <w:szCs w:val="24"/>
        </w:rPr>
        <w:t xml:space="preserve">de digitalisation des services de justice (E-Justice), </w:t>
      </w:r>
      <w:bookmarkEnd w:id="2"/>
      <w:r w:rsidRPr="00520340">
        <w:rPr>
          <w:rFonts w:ascii="Arial Narrow" w:hAnsi="Arial Narrow"/>
          <w:sz w:val="24"/>
          <w:szCs w:val="24"/>
        </w:rPr>
        <w:t>de promotion de l'indépendance et de l'impartialité de la justice, de renforcement de la protection des droits de l'homme, et de promotion de la transparence et de la reddition des comptes ;</w:t>
      </w:r>
    </w:p>
    <w:p w14:paraId="3C72EE12" w14:textId="77777777" w:rsidR="00EF506C" w:rsidRPr="00520340" w:rsidRDefault="00EF506C" w:rsidP="00EF506C">
      <w:pPr>
        <w:pStyle w:val="Paragraphedeliste"/>
        <w:numPr>
          <w:ilvl w:val="0"/>
          <w:numId w:val="32"/>
        </w:numPr>
        <w:jc w:val="both"/>
        <w:rPr>
          <w:rFonts w:ascii="Arial Narrow" w:hAnsi="Arial Narrow"/>
          <w:sz w:val="24"/>
          <w:szCs w:val="24"/>
        </w:rPr>
      </w:pPr>
      <w:r w:rsidRPr="00520340">
        <w:rPr>
          <w:rFonts w:ascii="Arial Narrow" w:hAnsi="Arial Narrow"/>
          <w:sz w:val="24"/>
          <w:szCs w:val="24"/>
        </w:rPr>
        <w:t>Proposer des mesures concrètes et des actions spécifiques à mettre en place pour chaque axe prioritaire, en identifiant les responsables, les échéances et les ressources nécessaires ;</w:t>
      </w:r>
    </w:p>
    <w:p w14:paraId="2023EB01" w14:textId="77777777" w:rsidR="00EF506C" w:rsidRDefault="00EF506C" w:rsidP="00EF506C">
      <w:pPr>
        <w:pStyle w:val="Paragraphedeliste"/>
        <w:numPr>
          <w:ilvl w:val="0"/>
          <w:numId w:val="32"/>
        </w:numPr>
        <w:jc w:val="both"/>
        <w:rPr>
          <w:rFonts w:ascii="Arial Narrow" w:hAnsi="Arial Narrow"/>
          <w:sz w:val="24"/>
          <w:szCs w:val="24"/>
        </w:rPr>
      </w:pPr>
      <w:r w:rsidRPr="00520340">
        <w:rPr>
          <w:rFonts w:ascii="Arial Narrow" w:hAnsi="Arial Narrow"/>
          <w:sz w:val="24"/>
          <w:szCs w:val="24"/>
        </w:rPr>
        <w:t>Elaborer un cadre de suivi et d'évaluation du nouveau programme décennal afin d'assurer sa mise en œuvre effective et d'évaluer régulièrement sa performance.</w:t>
      </w:r>
    </w:p>
    <w:p w14:paraId="0097B6B4" w14:textId="77777777" w:rsidR="00F529D2" w:rsidRDefault="00EF5FA7" w:rsidP="00F529D2">
      <w:pPr>
        <w:jc w:val="both"/>
        <w:rPr>
          <w:rFonts w:ascii="Arial Narrow" w:hAnsi="Arial Narrow"/>
          <w:b/>
          <w:bCs/>
          <w:sz w:val="24"/>
          <w:szCs w:val="24"/>
          <w:u w:val="single"/>
        </w:rPr>
      </w:pPr>
      <w:r w:rsidRPr="00F529D2">
        <w:rPr>
          <w:rFonts w:ascii="Arial Narrow" w:hAnsi="Arial Narrow"/>
          <w:b/>
          <w:bCs/>
          <w:sz w:val="24"/>
          <w:szCs w:val="24"/>
          <w:u w:val="single"/>
        </w:rPr>
        <w:t>Entendu de la mission</w:t>
      </w:r>
      <w:r w:rsidR="00F529D2">
        <w:rPr>
          <w:rFonts w:ascii="Arial Narrow" w:hAnsi="Arial Narrow"/>
          <w:b/>
          <w:bCs/>
          <w:sz w:val="24"/>
          <w:szCs w:val="24"/>
          <w:u w:val="single"/>
        </w:rPr>
        <w:t> :</w:t>
      </w:r>
    </w:p>
    <w:p w14:paraId="7CDC7E3F" w14:textId="0EB2E8C0" w:rsidR="00F529D2" w:rsidRPr="00520340" w:rsidRDefault="00F529D2" w:rsidP="00F529D2">
      <w:pPr>
        <w:jc w:val="both"/>
        <w:rPr>
          <w:rFonts w:ascii="Arial Narrow" w:hAnsi="Arial Narrow"/>
          <w:sz w:val="24"/>
          <w:szCs w:val="24"/>
        </w:rPr>
      </w:pPr>
      <w:r w:rsidRPr="00520340">
        <w:rPr>
          <w:rFonts w:ascii="Arial Narrow" w:hAnsi="Arial Narrow"/>
          <w:sz w:val="24"/>
          <w:szCs w:val="24"/>
        </w:rPr>
        <w:t>La mission comprendra les tâches suivantes :</w:t>
      </w:r>
    </w:p>
    <w:p w14:paraId="31E44494"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Revue documentaire :</w:t>
      </w:r>
      <w:r w:rsidRPr="00520340">
        <w:rPr>
          <w:rFonts w:ascii="Arial Narrow" w:hAnsi="Arial Narrow"/>
          <w:sz w:val="24"/>
          <w:szCs w:val="24"/>
        </w:rPr>
        <w:t xml:space="preserve"> Effectuer une revue des documents pertinents, y compris la LOPJ 2020-2024, les rapports d'évaluation de sa mise en œuvre, les rapports des acteurs internes et externes notamment les PTF ayant mis en œuvre des projets d’appui à la justice, et les études et rapports disponibles sur le système judiciaire et les droits de l'homme ;</w:t>
      </w:r>
    </w:p>
    <w:p w14:paraId="1D27A7D3"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Capitalisation des résultats et des difficultés :</w:t>
      </w:r>
      <w:r w:rsidRPr="00520340">
        <w:rPr>
          <w:rFonts w:ascii="Arial Narrow" w:hAnsi="Arial Narrow"/>
          <w:sz w:val="24"/>
          <w:szCs w:val="24"/>
        </w:rPr>
        <w:t xml:space="preserve"> Mener des consultations avec les acteurs internes du Ministère de la Justice et des Droits de l'Homme ainsi que les PTF du secteur de la justice afin de capitaliser les résultats obtenus et les difficultés rencontrées lors de la mise en œuvre de la LOPJ 2020-2024. Organiser des ateliers de restitution pour partager les résultats et les acquis avec les acteurs concernés ;</w:t>
      </w:r>
    </w:p>
    <w:p w14:paraId="155E1D20"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Identification des leçons apprises :</w:t>
      </w:r>
      <w:r w:rsidRPr="00520340">
        <w:rPr>
          <w:rFonts w:ascii="Arial Narrow" w:hAnsi="Arial Narrow"/>
          <w:sz w:val="24"/>
          <w:szCs w:val="24"/>
        </w:rPr>
        <w:t xml:space="preserve"> Identifier les leçons apprises lors de la mise en œuvre de la LOPJ 2020-2024 et les bonnes pratiques à capitaliser pour le nouveau programme décennal ;</w:t>
      </w:r>
    </w:p>
    <w:p w14:paraId="56901570"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lastRenderedPageBreak/>
        <w:t>Définition des axes prioritaires :</w:t>
      </w:r>
      <w:r w:rsidRPr="00520340">
        <w:rPr>
          <w:rFonts w:ascii="Arial Narrow" w:hAnsi="Arial Narrow"/>
          <w:sz w:val="24"/>
          <w:szCs w:val="24"/>
        </w:rPr>
        <w:t xml:space="preserve"> En se basant sur les résultats de l'évaluation et des consultations, définir les axes prioritaires du nouveau programme décennal en termes de renforcement de l'efficacité et de l'accessibilité de la justice, de digitalisation des services de justice (E-Justice), de promotion de l'indépendance et de l'impartialité de la justice, de renforcement de la protection des droits de l'homme, et de promotion de la transparence et de la reddition des comptes ;</w:t>
      </w:r>
    </w:p>
    <w:p w14:paraId="70934818"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 xml:space="preserve">Proposition de mesures concrètes : </w:t>
      </w:r>
      <w:r w:rsidRPr="00520340">
        <w:rPr>
          <w:rFonts w:ascii="Arial Narrow" w:hAnsi="Arial Narrow"/>
          <w:sz w:val="24"/>
          <w:szCs w:val="24"/>
        </w:rPr>
        <w:t>Proposer des mesures concrètes et des actions spécifiques à mettre en place pour chaque axe prioritaire, en identifiant les responsables, les échéances et les ressources nécessaires. Ces propositions devront être élaborées en collaboration avec les acteurs internes ;</w:t>
      </w:r>
    </w:p>
    <w:p w14:paraId="5D41BBD3"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 xml:space="preserve">Proposition d’un Plan d’action </w:t>
      </w:r>
      <w:r w:rsidRPr="00520340">
        <w:rPr>
          <w:rFonts w:ascii="Arial Narrow" w:hAnsi="Arial Narrow"/>
          <w:sz w:val="24"/>
          <w:szCs w:val="24"/>
        </w:rPr>
        <w:t>(quinquennal)</w:t>
      </w:r>
      <w:r w:rsidRPr="00520340">
        <w:rPr>
          <w:rFonts w:ascii="Arial Narrow" w:hAnsi="Arial Narrow"/>
          <w:b/>
          <w:bCs/>
          <w:sz w:val="24"/>
          <w:szCs w:val="24"/>
        </w:rPr>
        <w:t xml:space="preserve"> cohérent et en adéquation avec le Programme </w:t>
      </w:r>
      <w:r w:rsidRPr="00520340">
        <w:rPr>
          <w:rFonts w:ascii="Arial Narrow" w:hAnsi="Arial Narrow"/>
          <w:sz w:val="24"/>
          <w:szCs w:val="24"/>
        </w:rPr>
        <w:t>: Définir les buts et objectifs du programme, énoncez clairement les buts généraux et les objectifs spécifiques du programme, assurez-vous que les objectifs sont mesurables, réalisables, pertinents et limités dans le temps (SMART), décomposez les objectifs en tâches plus petites et plus faciles à gérer. Identifier le public cible, Développer des stratégies réalisables, Établir des étapes d’action, Allouer les ressources.</w:t>
      </w:r>
    </w:p>
    <w:p w14:paraId="3DCF7847" w14:textId="77777777" w:rsidR="00F529D2" w:rsidRPr="00520340"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Elaboration du cadre de suivi et d'évaluation :</w:t>
      </w:r>
      <w:r w:rsidRPr="00520340">
        <w:rPr>
          <w:rFonts w:ascii="Arial Narrow" w:hAnsi="Arial Narrow"/>
          <w:sz w:val="24"/>
          <w:szCs w:val="24"/>
        </w:rPr>
        <w:t xml:space="preserve"> Elaborer un cadre de suivi et d'évaluation du nouveau programme décennal, en identifiant les indicateurs de performance et les mécanismes de collecte de données pour évaluer régulièrement l'efficacité et l'impact des actions mises en œuvre ;</w:t>
      </w:r>
    </w:p>
    <w:p w14:paraId="5B46017A" w14:textId="77777777" w:rsidR="00F529D2" w:rsidRDefault="00F529D2" w:rsidP="00F529D2">
      <w:pPr>
        <w:pStyle w:val="Paragraphedeliste"/>
        <w:numPr>
          <w:ilvl w:val="0"/>
          <w:numId w:val="33"/>
        </w:numPr>
        <w:jc w:val="both"/>
        <w:rPr>
          <w:rFonts w:ascii="Arial Narrow" w:hAnsi="Arial Narrow"/>
          <w:sz w:val="24"/>
          <w:szCs w:val="24"/>
        </w:rPr>
      </w:pPr>
      <w:r w:rsidRPr="00520340">
        <w:rPr>
          <w:rFonts w:ascii="Arial Narrow" w:hAnsi="Arial Narrow"/>
          <w:b/>
          <w:bCs/>
          <w:sz w:val="24"/>
          <w:szCs w:val="24"/>
        </w:rPr>
        <w:t>Rédaction des rapports d’étapes et du rapport final :</w:t>
      </w:r>
      <w:r w:rsidRPr="00520340">
        <w:rPr>
          <w:rFonts w:ascii="Arial Narrow" w:hAnsi="Arial Narrow"/>
          <w:sz w:val="24"/>
          <w:szCs w:val="24"/>
        </w:rPr>
        <w:t xml:space="preserve"> Rédiger des rapports qui présentent l'ensemble des résultats de la mission, y compris l'évaluation des résultats et des difficultés de la LOPJ 2020-2024, les leçons apprises, les axes prioritaires du nouveau programme décennal, les mesures concrètes proposées et le cadre de suivi et d'évaluation.</w:t>
      </w:r>
    </w:p>
    <w:p w14:paraId="1D43F7C7" w14:textId="77777777" w:rsidR="00F529D2" w:rsidRPr="00520340" w:rsidRDefault="00F529D2" w:rsidP="00F529D2">
      <w:pPr>
        <w:pStyle w:val="Paragraphedeliste"/>
        <w:jc w:val="both"/>
        <w:rPr>
          <w:rFonts w:ascii="Arial Narrow" w:hAnsi="Arial Narrow"/>
          <w:sz w:val="24"/>
          <w:szCs w:val="24"/>
        </w:rPr>
      </w:pPr>
    </w:p>
    <w:p w14:paraId="04523831" w14:textId="62ED1C9A" w:rsidR="00290B68" w:rsidRPr="00F529D2" w:rsidRDefault="00503111" w:rsidP="00D23473">
      <w:pPr>
        <w:pStyle w:val="Paragraphedeliste"/>
        <w:numPr>
          <w:ilvl w:val="0"/>
          <w:numId w:val="26"/>
        </w:numPr>
        <w:spacing w:line="240" w:lineRule="auto"/>
        <w:ind w:left="0" w:hanging="284"/>
        <w:jc w:val="both"/>
        <w:rPr>
          <w:rFonts w:ascii="Arial Narrow" w:hAnsi="Arial Narrow"/>
          <w:sz w:val="24"/>
          <w:szCs w:val="24"/>
        </w:rPr>
      </w:pPr>
      <w:r w:rsidRPr="00F529D2">
        <w:rPr>
          <w:rFonts w:ascii="Arial Narrow" w:hAnsi="Arial Narrow"/>
          <w:b/>
          <w:bCs/>
          <w:sz w:val="24"/>
          <w:szCs w:val="24"/>
          <w:u w:val="single"/>
        </w:rPr>
        <w:t>Groupes cibles</w:t>
      </w:r>
      <w:r w:rsidR="004F53B5" w:rsidRPr="00F529D2">
        <w:rPr>
          <w:rFonts w:ascii="Arial Narrow" w:hAnsi="Arial Narrow"/>
          <w:sz w:val="24"/>
          <w:szCs w:val="24"/>
        </w:rPr>
        <w:t> :</w:t>
      </w:r>
      <w:r w:rsidR="009E17F4" w:rsidRPr="00F529D2">
        <w:rPr>
          <w:rFonts w:ascii="Arial Narrow" w:hAnsi="Arial Narrow"/>
          <w:sz w:val="24"/>
          <w:szCs w:val="24"/>
        </w:rPr>
        <w:t xml:space="preserve"> </w:t>
      </w:r>
      <w:r w:rsidR="00290B68" w:rsidRPr="00F529D2">
        <w:rPr>
          <w:rFonts w:ascii="Arial Narrow" w:hAnsi="Arial Narrow"/>
          <w:sz w:val="24"/>
          <w:szCs w:val="24"/>
        </w:rPr>
        <w:t>L'é</w:t>
      </w:r>
      <w:r w:rsidR="00F529D2">
        <w:rPr>
          <w:rFonts w:ascii="Arial Narrow" w:hAnsi="Arial Narrow"/>
          <w:sz w:val="24"/>
          <w:szCs w:val="24"/>
        </w:rPr>
        <w:t>l</w:t>
      </w:r>
      <w:r w:rsidR="00290B68" w:rsidRPr="00F529D2">
        <w:rPr>
          <w:rFonts w:ascii="Arial Narrow" w:hAnsi="Arial Narrow"/>
          <w:sz w:val="24"/>
          <w:szCs w:val="24"/>
        </w:rPr>
        <w:t>a</w:t>
      </w:r>
      <w:r w:rsidR="00F529D2">
        <w:rPr>
          <w:rFonts w:ascii="Arial Narrow" w:hAnsi="Arial Narrow"/>
          <w:sz w:val="24"/>
          <w:szCs w:val="24"/>
        </w:rPr>
        <w:t>bor</w:t>
      </w:r>
      <w:r w:rsidR="00290B68" w:rsidRPr="00F529D2">
        <w:rPr>
          <w:rFonts w:ascii="Arial Narrow" w:hAnsi="Arial Narrow"/>
          <w:sz w:val="24"/>
          <w:szCs w:val="24"/>
        </w:rPr>
        <w:t>ation concernera l'ensemble du secteur de la justice, y compris les acteurs institutionnels, les acteurs de la société civile, les usagers des services de justice et les bénéficiaires des actions entreprises dans le cadre de la LOPJ.</w:t>
      </w:r>
    </w:p>
    <w:p w14:paraId="0845DBB1" w14:textId="069689ED" w:rsidR="00E46D65" w:rsidRPr="0026198E" w:rsidRDefault="00E46D65" w:rsidP="0026198E">
      <w:pPr>
        <w:pStyle w:val="Paragraphedeliste"/>
        <w:numPr>
          <w:ilvl w:val="0"/>
          <w:numId w:val="26"/>
        </w:numPr>
        <w:spacing w:line="240" w:lineRule="auto"/>
        <w:jc w:val="both"/>
        <w:rPr>
          <w:rFonts w:ascii="Arial Narrow" w:hAnsi="Arial Narrow"/>
          <w:b/>
          <w:bCs/>
          <w:sz w:val="24"/>
          <w:szCs w:val="24"/>
        </w:rPr>
      </w:pPr>
      <w:r w:rsidRPr="0026198E">
        <w:rPr>
          <w:rFonts w:ascii="Arial Narrow" w:hAnsi="Arial Narrow"/>
          <w:b/>
          <w:bCs/>
          <w:sz w:val="24"/>
          <w:szCs w:val="24"/>
        </w:rPr>
        <w:t>Durée de l’étude</w:t>
      </w:r>
      <w:r w:rsidRPr="0026198E">
        <w:rPr>
          <w:rFonts w:ascii="Arial Narrow" w:hAnsi="Arial Narrow"/>
          <w:sz w:val="24"/>
          <w:szCs w:val="24"/>
        </w:rPr>
        <w:t> :</w:t>
      </w:r>
      <w:r w:rsidR="009E17F4" w:rsidRPr="0026198E">
        <w:rPr>
          <w:rFonts w:ascii="Arial Narrow" w:hAnsi="Arial Narrow"/>
          <w:sz w:val="24"/>
          <w:szCs w:val="24"/>
        </w:rPr>
        <w:t xml:space="preserve"> </w:t>
      </w:r>
      <w:r w:rsidR="009B7EF6" w:rsidRPr="0026198E">
        <w:rPr>
          <w:rFonts w:ascii="Arial Narrow" w:hAnsi="Arial Narrow"/>
          <w:sz w:val="24"/>
          <w:szCs w:val="24"/>
        </w:rPr>
        <w:t xml:space="preserve">La durée prévisionnelle de la mission du consultant est fixée à </w:t>
      </w:r>
      <w:r w:rsidR="003D3B61" w:rsidRPr="0026198E">
        <w:rPr>
          <w:rFonts w:ascii="Arial Narrow" w:hAnsi="Arial Narrow"/>
          <w:sz w:val="24"/>
          <w:szCs w:val="24"/>
        </w:rPr>
        <w:t xml:space="preserve">environ </w:t>
      </w:r>
      <w:r w:rsidR="00CC4D06" w:rsidRPr="0026198E">
        <w:rPr>
          <w:rFonts w:ascii="Arial Narrow" w:hAnsi="Arial Narrow"/>
          <w:sz w:val="24"/>
          <w:szCs w:val="24"/>
        </w:rPr>
        <w:t>12</w:t>
      </w:r>
      <w:r w:rsidR="003D3B61" w:rsidRPr="0026198E">
        <w:rPr>
          <w:rFonts w:ascii="Arial Narrow" w:hAnsi="Arial Narrow"/>
          <w:sz w:val="24"/>
          <w:szCs w:val="24"/>
        </w:rPr>
        <w:t>0</w:t>
      </w:r>
      <w:r w:rsidRPr="0026198E">
        <w:rPr>
          <w:rFonts w:ascii="Arial Narrow" w:hAnsi="Arial Narrow"/>
          <w:sz w:val="24"/>
          <w:szCs w:val="24"/>
        </w:rPr>
        <w:t xml:space="preserve"> jours</w:t>
      </w:r>
      <w:r w:rsidR="003B5932" w:rsidRPr="0026198E">
        <w:rPr>
          <w:rFonts w:ascii="Arial Narrow" w:hAnsi="Arial Narrow"/>
          <w:sz w:val="24"/>
          <w:szCs w:val="24"/>
        </w:rPr>
        <w:t>.</w:t>
      </w:r>
    </w:p>
    <w:p w14:paraId="428DBF41" w14:textId="3C0F3851" w:rsidR="0026198E" w:rsidRPr="0026198E" w:rsidRDefault="0026198E" w:rsidP="0026198E">
      <w:pPr>
        <w:pStyle w:val="Paragraphedeliste"/>
        <w:numPr>
          <w:ilvl w:val="0"/>
          <w:numId w:val="26"/>
        </w:numPr>
        <w:spacing w:line="240" w:lineRule="auto"/>
        <w:jc w:val="both"/>
        <w:rPr>
          <w:rFonts w:ascii="Arial Narrow" w:hAnsi="Arial Narrow"/>
          <w:sz w:val="24"/>
          <w:szCs w:val="24"/>
        </w:rPr>
      </w:pPr>
      <w:r>
        <w:rPr>
          <w:rFonts w:ascii="Arial Narrow" w:hAnsi="Arial Narrow"/>
          <w:b/>
          <w:bCs/>
          <w:sz w:val="24"/>
          <w:szCs w:val="24"/>
        </w:rPr>
        <w:t>Le Financement de l’étude est assuré par le Budget National et le</w:t>
      </w:r>
      <w:r w:rsidRPr="009A422B">
        <w:rPr>
          <w:rFonts w:ascii="Arial Narrow" w:hAnsi="Arial Narrow"/>
          <w:sz w:val="24"/>
          <w:szCs w:val="24"/>
        </w:rPr>
        <w:t xml:space="preserve"> </w:t>
      </w:r>
      <w:r w:rsidRPr="009A422B">
        <w:rPr>
          <w:rFonts w:ascii="Arial Narrow" w:hAnsi="Arial Narrow"/>
          <w:b/>
          <w:bCs/>
          <w:sz w:val="24"/>
          <w:szCs w:val="24"/>
        </w:rPr>
        <w:t>partenaire technique et financier (PNUD)</w:t>
      </w:r>
      <w:r>
        <w:rPr>
          <w:rFonts w:ascii="Arial Narrow" w:hAnsi="Arial Narrow"/>
          <w:sz w:val="24"/>
          <w:szCs w:val="24"/>
        </w:rPr>
        <w:t xml:space="preserve"> sur l’exercice 2024.</w:t>
      </w:r>
    </w:p>
    <w:p w14:paraId="04D6D509" w14:textId="77777777" w:rsidR="0045320B" w:rsidRPr="0045320B" w:rsidRDefault="00453769" w:rsidP="0045320B">
      <w:pPr>
        <w:pStyle w:val="Sansinterligne"/>
        <w:numPr>
          <w:ilvl w:val="0"/>
          <w:numId w:val="26"/>
        </w:numPr>
        <w:jc w:val="both"/>
        <w:rPr>
          <w:rFonts w:ascii="Arial Narrow" w:hAnsi="Arial Narrow"/>
          <w:sz w:val="24"/>
          <w:szCs w:val="24"/>
        </w:rPr>
      </w:pPr>
      <w:r>
        <w:rPr>
          <w:rFonts w:ascii="Arial Narrow" w:hAnsi="Arial Narrow"/>
          <w:sz w:val="24"/>
          <w:szCs w:val="24"/>
        </w:rPr>
        <w:t>L</w:t>
      </w:r>
      <w:r w:rsidR="00067DC6" w:rsidRPr="00067DC6">
        <w:rPr>
          <w:rFonts w:ascii="Arial Narrow" w:hAnsi="Arial Narrow"/>
          <w:sz w:val="24"/>
          <w:szCs w:val="24"/>
        </w:rPr>
        <w:t>a Direction des Finances et du Matériel</w:t>
      </w:r>
      <w:r w:rsidR="00067DC6">
        <w:rPr>
          <w:rFonts w:ascii="Arial Narrow" w:hAnsi="Arial Narrow"/>
          <w:sz w:val="24"/>
          <w:szCs w:val="24"/>
        </w:rPr>
        <w:t xml:space="preserve"> du</w:t>
      </w:r>
      <w:r>
        <w:rPr>
          <w:rFonts w:ascii="Arial Narrow" w:hAnsi="Arial Narrow"/>
          <w:sz w:val="24"/>
          <w:szCs w:val="24"/>
        </w:rPr>
        <w:t xml:space="preserve"> Ministère </w:t>
      </w:r>
      <w:r w:rsidRPr="00453769">
        <w:rPr>
          <w:rFonts w:ascii="Arial Narrow" w:hAnsi="Arial Narrow"/>
          <w:sz w:val="24"/>
          <w:szCs w:val="24"/>
        </w:rPr>
        <w:t>de la Justice et des Droits de l’Homme, Garde des sceaux</w:t>
      </w:r>
      <w:r w:rsidRPr="00755F1A">
        <w:rPr>
          <w:rFonts w:ascii="Arial Narrow" w:hAnsi="Arial Narrow"/>
          <w:sz w:val="24"/>
          <w:szCs w:val="24"/>
        </w:rPr>
        <w:t xml:space="preserve"> invite les </w:t>
      </w:r>
      <w:bookmarkStart w:id="3" w:name="_Hlk168053753"/>
      <w:r w:rsidRPr="00755F1A">
        <w:rPr>
          <w:rFonts w:ascii="Arial Narrow" w:hAnsi="Arial Narrow"/>
          <w:sz w:val="24"/>
          <w:szCs w:val="24"/>
        </w:rPr>
        <w:t>Consultants</w:t>
      </w:r>
      <w:r w:rsidR="00AA1E3E">
        <w:rPr>
          <w:rFonts w:ascii="Arial Narrow" w:hAnsi="Arial Narrow"/>
          <w:sz w:val="24"/>
          <w:szCs w:val="24"/>
        </w:rPr>
        <w:t>/Cabinets</w:t>
      </w:r>
      <w:r w:rsidRPr="00755F1A">
        <w:rPr>
          <w:rFonts w:ascii="Arial Narrow" w:hAnsi="Arial Narrow"/>
          <w:sz w:val="24"/>
          <w:szCs w:val="24"/>
        </w:rPr>
        <w:t xml:space="preserve"> </w:t>
      </w:r>
      <w:bookmarkEnd w:id="3"/>
      <w:r w:rsidRPr="00755F1A">
        <w:rPr>
          <w:rFonts w:ascii="Arial Narrow" w:hAnsi="Arial Narrow"/>
          <w:sz w:val="24"/>
          <w:szCs w:val="24"/>
        </w:rPr>
        <w:t xml:space="preserve">capables de réaliser la mission à </w:t>
      </w:r>
      <w:r w:rsidR="00CC4D06">
        <w:rPr>
          <w:rFonts w:ascii="Arial Narrow" w:hAnsi="Arial Narrow"/>
          <w:sz w:val="24"/>
          <w:szCs w:val="24"/>
        </w:rPr>
        <w:t xml:space="preserve">manifester </w:t>
      </w:r>
      <w:r w:rsidRPr="00755F1A">
        <w:rPr>
          <w:rFonts w:ascii="Arial Narrow" w:hAnsi="Arial Narrow"/>
          <w:sz w:val="24"/>
          <w:szCs w:val="24"/>
        </w:rPr>
        <w:t>leur</w:t>
      </w:r>
      <w:r w:rsidR="00CC4D06">
        <w:rPr>
          <w:rFonts w:ascii="Arial Narrow" w:hAnsi="Arial Narrow"/>
          <w:sz w:val="24"/>
          <w:szCs w:val="24"/>
        </w:rPr>
        <w:t xml:space="preserve"> intérêt</w:t>
      </w:r>
      <w:r w:rsidRPr="00755F1A">
        <w:rPr>
          <w:rFonts w:ascii="Arial Narrow" w:hAnsi="Arial Narrow"/>
          <w:sz w:val="24"/>
          <w:szCs w:val="24"/>
        </w:rPr>
        <w:t xml:space="preserve"> en vue de fournir les services décrits ci-dessus. Les </w:t>
      </w:r>
      <w:r w:rsidR="00AA1E3E" w:rsidRPr="00AA1E3E">
        <w:rPr>
          <w:rFonts w:ascii="Arial Narrow" w:hAnsi="Arial Narrow"/>
          <w:sz w:val="24"/>
          <w:szCs w:val="24"/>
        </w:rPr>
        <w:t xml:space="preserve">Consultants/Cabinets </w:t>
      </w:r>
      <w:r w:rsidR="00CD119F" w:rsidRPr="00755F1A">
        <w:rPr>
          <w:rFonts w:ascii="Arial Narrow" w:hAnsi="Arial Narrow"/>
          <w:sz w:val="24"/>
          <w:szCs w:val="24"/>
        </w:rPr>
        <w:t>intéressées</w:t>
      </w:r>
      <w:r w:rsidRPr="00755F1A">
        <w:rPr>
          <w:rFonts w:ascii="Arial Narrow" w:hAnsi="Arial Narrow"/>
          <w:sz w:val="24"/>
          <w:szCs w:val="24"/>
        </w:rPr>
        <w:t xml:space="preserve"> doivent produire les informations sur leur capacité et expérience démontrant qu’ils sont qualifiés pour les prestations</w:t>
      </w:r>
      <w:r w:rsidR="0045320B">
        <w:rPr>
          <w:rFonts w:ascii="Arial Narrow" w:hAnsi="Arial Narrow"/>
          <w:sz w:val="24"/>
          <w:szCs w:val="24"/>
        </w:rPr>
        <w:t xml:space="preserve">. </w:t>
      </w:r>
      <w:r w:rsidRPr="00755F1A">
        <w:rPr>
          <w:rFonts w:ascii="Arial Narrow" w:hAnsi="Arial Narrow"/>
          <w:sz w:val="24"/>
          <w:szCs w:val="24"/>
        </w:rPr>
        <w:t xml:space="preserve"> </w:t>
      </w:r>
      <w:r w:rsidR="0045320B" w:rsidRPr="0045320B">
        <w:rPr>
          <w:rFonts w:ascii="Arial Narrow" w:hAnsi="Arial Narrow"/>
          <w:sz w:val="24"/>
          <w:szCs w:val="24"/>
        </w:rPr>
        <w:t>Les dossiers de candidatures devront obligatoirement comprendre :</w:t>
      </w:r>
    </w:p>
    <w:p w14:paraId="40B76EDF" w14:textId="77777777" w:rsidR="0045320B" w:rsidRPr="0045320B" w:rsidRDefault="0045320B" w:rsidP="0045320B">
      <w:pPr>
        <w:pStyle w:val="Sansinterligne"/>
        <w:numPr>
          <w:ilvl w:val="0"/>
          <w:numId w:val="30"/>
        </w:numPr>
        <w:jc w:val="both"/>
        <w:rPr>
          <w:rFonts w:ascii="Arial Narrow" w:hAnsi="Arial Narrow"/>
          <w:sz w:val="24"/>
          <w:szCs w:val="24"/>
        </w:rPr>
      </w:pPr>
      <w:r w:rsidRPr="0045320B">
        <w:rPr>
          <w:rFonts w:ascii="Arial Narrow" w:hAnsi="Arial Narrow"/>
          <w:sz w:val="24"/>
          <w:szCs w:val="24"/>
        </w:rPr>
        <w:t>Un dossier administratif justifiant de l’existence et accréditation légale du consultant :</w:t>
      </w:r>
    </w:p>
    <w:p w14:paraId="5F5FDD6A"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Inscription au Registre du Commerce ;</w:t>
      </w:r>
    </w:p>
    <w:p w14:paraId="0EE20CEF"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Une attestation de régularité de la situation fiscale récente (certificat de situation fiscale) ;</w:t>
      </w:r>
    </w:p>
    <w:p w14:paraId="67529054"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 xml:space="preserve">Certificat de non faillite </w:t>
      </w:r>
      <w:r>
        <w:rPr>
          <w:rFonts w:ascii="Arial Narrow" w:hAnsi="Arial Narrow"/>
          <w:sz w:val="24"/>
          <w:szCs w:val="24"/>
        </w:rPr>
        <w:t xml:space="preserve">en cours de validité datant au mois de 3 mois </w:t>
      </w:r>
      <w:r w:rsidRPr="0045320B">
        <w:rPr>
          <w:rFonts w:ascii="Arial Narrow" w:hAnsi="Arial Narrow"/>
          <w:sz w:val="24"/>
          <w:szCs w:val="24"/>
        </w:rPr>
        <w:t>;</w:t>
      </w:r>
    </w:p>
    <w:p w14:paraId="38BAFF0E"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Expériences similaires attestées par les attestations de services fait et les copies des pages de garde et de signature des marchés correspondants ;</w:t>
      </w:r>
    </w:p>
    <w:p w14:paraId="7BBCE49E"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Curriculum vitae et attestation de disponibilité du personnel clés ;</w:t>
      </w:r>
    </w:p>
    <w:p w14:paraId="40D5E963"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Procuration du signataire de la candidature (le cas échéant) ;</w:t>
      </w:r>
    </w:p>
    <w:p w14:paraId="13E8B295" w14:textId="77777777" w:rsid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Acte de constitution du groupement le (cas échéant) ;</w:t>
      </w:r>
    </w:p>
    <w:p w14:paraId="4FA036D8" w14:textId="5E0C2B5F" w:rsidR="001F3BA3" w:rsidRPr="0045320B" w:rsidRDefault="0045320B" w:rsidP="0045320B">
      <w:pPr>
        <w:pStyle w:val="Sansinterligne"/>
        <w:numPr>
          <w:ilvl w:val="0"/>
          <w:numId w:val="31"/>
        </w:numPr>
        <w:jc w:val="both"/>
        <w:rPr>
          <w:rFonts w:ascii="Arial Narrow" w:hAnsi="Arial Narrow"/>
          <w:sz w:val="24"/>
          <w:szCs w:val="24"/>
        </w:rPr>
      </w:pPr>
      <w:r w:rsidRPr="0045320B">
        <w:rPr>
          <w:rFonts w:ascii="Arial Narrow" w:hAnsi="Arial Narrow"/>
          <w:sz w:val="24"/>
          <w:szCs w:val="24"/>
        </w:rPr>
        <w:t>Une présentation du Consultant ou groupement</w:t>
      </w:r>
      <w:r w:rsidR="00453769" w:rsidRPr="0045320B">
        <w:rPr>
          <w:rFonts w:ascii="Arial Narrow" w:hAnsi="Arial Narrow"/>
          <w:sz w:val="24"/>
          <w:szCs w:val="24"/>
        </w:rPr>
        <w:t>.</w:t>
      </w:r>
    </w:p>
    <w:p w14:paraId="7311D279" w14:textId="77777777" w:rsidR="00453769" w:rsidRDefault="00453769" w:rsidP="00755F1A">
      <w:pPr>
        <w:spacing w:line="240" w:lineRule="auto"/>
        <w:jc w:val="both"/>
        <w:rPr>
          <w:rFonts w:ascii="Arial Narrow" w:hAnsi="Arial Narrow"/>
          <w:b/>
          <w:bCs/>
          <w:sz w:val="24"/>
          <w:szCs w:val="24"/>
          <w:u w:val="single"/>
        </w:rPr>
      </w:pPr>
    </w:p>
    <w:p w14:paraId="6539C0D9" w14:textId="56E46C10" w:rsidR="00F9106F" w:rsidRDefault="00F9106F" w:rsidP="00755F1A">
      <w:pPr>
        <w:pStyle w:val="Sansinterligne"/>
        <w:numPr>
          <w:ilvl w:val="0"/>
          <w:numId w:val="26"/>
        </w:numPr>
        <w:ind w:left="0"/>
        <w:jc w:val="both"/>
        <w:rPr>
          <w:rFonts w:ascii="Arial Narrow" w:hAnsi="Arial Narrow"/>
          <w:sz w:val="24"/>
          <w:szCs w:val="24"/>
        </w:rPr>
      </w:pPr>
      <w:r w:rsidRPr="00E20940">
        <w:rPr>
          <w:rFonts w:ascii="Arial Narrow" w:hAnsi="Arial Narrow"/>
          <w:sz w:val="24"/>
          <w:szCs w:val="24"/>
        </w:rPr>
        <w:t>Le mode de sélection est basé sur la qualification du consultant</w:t>
      </w:r>
      <w:r>
        <w:rPr>
          <w:rFonts w:ascii="Arial Narrow" w:hAnsi="Arial Narrow"/>
          <w:sz w:val="24"/>
          <w:szCs w:val="24"/>
        </w:rPr>
        <w:t xml:space="preserve"> et sera fait suivant les critères ci-après :</w:t>
      </w:r>
    </w:p>
    <w:p w14:paraId="1454E7B3" w14:textId="77777777" w:rsidR="00F9106F" w:rsidRDefault="00F9106F" w:rsidP="00755F1A">
      <w:pPr>
        <w:pStyle w:val="Sansinterligne"/>
        <w:jc w:val="both"/>
        <w:rPr>
          <w:rFonts w:ascii="Arial Narrow" w:hAnsi="Arial Narrow"/>
          <w:sz w:val="24"/>
          <w:szCs w:val="24"/>
        </w:rPr>
      </w:pPr>
    </w:p>
    <w:tbl>
      <w:tblPr>
        <w:tblStyle w:val="TableGrid"/>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 w:type="dxa"/>
          <w:left w:w="108" w:type="dxa"/>
          <w:right w:w="82" w:type="dxa"/>
        </w:tblCellMar>
        <w:tblLook w:val="04A0" w:firstRow="1" w:lastRow="0" w:firstColumn="1" w:lastColumn="0" w:noHBand="0" w:noVBand="1"/>
      </w:tblPr>
      <w:tblGrid>
        <w:gridCol w:w="6238"/>
        <w:gridCol w:w="1273"/>
        <w:gridCol w:w="399"/>
        <w:gridCol w:w="425"/>
        <w:gridCol w:w="425"/>
        <w:gridCol w:w="426"/>
        <w:gridCol w:w="425"/>
      </w:tblGrid>
      <w:tr w:rsidR="00130445" w:rsidRPr="00520340" w14:paraId="17630AB7" w14:textId="77777777" w:rsidTr="00744D92">
        <w:trPr>
          <w:trHeight w:val="288"/>
          <w:tblHeader/>
        </w:trPr>
        <w:tc>
          <w:tcPr>
            <w:tcW w:w="6238" w:type="dxa"/>
            <w:vMerge w:val="restart"/>
            <w:shd w:val="clear" w:color="auto" w:fill="D9D9D9"/>
            <w:vAlign w:val="center"/>
          </w:tcPr>
          <w:p w14:paraId="13C341D2" w14:textId="77777777" w:rsidR="00130445" w:rsidRPr="00520340" w:rsidRDefault="00130445" w:rsidP="00744D92">
            <w:pPr>
              <w:widowControl w:val="0"/>
              <w:autoSpaceDE w:val="0"/>
              <w:autoSpaceDN w:val="0"/>
              <w:adjustRightInd w:val="0"/>
              <w:spacing w:line="280" w:lineRule="auto"/>
              <w:jc w:val="center"/>
              <w:rPr>
                <w:rFonts w:ascii="Arial Narrow" w:hAnsi="Arial Narrow" w:cs="Times New Roman"/>
                <w:b/>
              </w:rPr>
            </w:pPr>
            <w:r w:rsidRPr="00520340">
              <w:rPr>
                <w:rFonts w:ascii="Arial Narrow" w:hAnsi="Arial Narrow" w:cs="Times New Roman"/>
                <w:b/>
              </w:rPr>
              <w:t>Critères et sous critères d’évaluation</w:t>
            </w:r>
          </w:p>
        </w:tc>
        <w:tc>
          <w:tcPr>
            <w:tcW w:w="1273" w:type="dxa"/>
            <w:vMerge w:val="restart"/>
            <w:shd w:val="clear" w:color="auto" w:fill="D9D9D9"/>
          </w:tcPr>
          <w:p w14:paraId="44C0DAD3" w14:textId="77777777" w:rsidR="00130445" w:rsidRPr="00520340" w:rsidRDefault="00130445" w:rsidP="00744D92">
            <w:pPr>
              <w:widowControl w:val="0"/>
              <w:autoSpaceDE w:val="0"/>
              <w:autoSpaceDN w:val="0"/>
              <w:adjustRightInd w:val="0"/>
              <w:spacing w:line="280" w:lineRule="auto"/>
              <w:jc w:val="center"/>
              <w:rPr>
                <w:rFonts w:ascii="Arial Narrow" w:hAnsi="Arial Narrow" w:cs="Times New Roman"/>
                <w:b/>
              </w:rPr>
            </w:pPr>
            <w:r w:rsidRPr="00520340">
              <w:rPr>
                <w:rFonts w:ascii="Arial Narrow" w:hAnsi="Arial Narrow" w:cs="Times New Roman"/>
                <w:b/>
              </w:rPr>
              <w:t>Maximum de points attribuables</w:t>
            </w:r>
          </w:p>
        </w:tc>
        <w:tc>
          <w:tcPr>
            <w:tcW w:w="2100" w:type="dxa"/>
            <w:gridSpan w:val="5"/>
            <w:shd w:val="clear" w:color="auto" w:fill="D9D9D9"/>
          </w:tcPr>
          <w:p w14:paraId="3597B0B6" w14:textId="77777777" w:rsidR="00130445" w:rsidRPr="00520340" w:rsidRDefault="00130445" w:rsidP="00744D92">
            <w:pPr>
              <w:widowControl w:val="0"/>
              <w:autoSpaceDE w:val="0"/>
              <w:autoSpaceDN w:val="0"/>
              <w:adjustRightInd w:val="0"/>
              <w:spacing w:line="280" w:lineRule="auto"/>
              <w:jc w:val="center"/>
              <w:rPr>
                <w:rFonts w:ascii="Arial Narrow" w:hAnsi="Arial Narrow" w:cs="Times New Roman"/>
                <w:b/>
              </w:rPr>
            </w:pPr>
            <w:r w:rsidRPr="00520340">
              <w:rPr>
                <w:rFonts w:ascii="Arial Narrow" w:hAnsi="Arial Narrow" w:cs="Times New Roman"/>
                <w:b/>
              </w:rPr>
              <w:t>Consultants</w:t>
            </w:r>
          </w:p>
        </w:tc>
      </w:tr>
      <w:tr w:rsidR="00130445" w:rsidRPr="00520340" w14:paraId="49E0FFDC" w14:textId="77777777" w:rsidTr="00744D92">
        <w:trPr>
          <w:trHeight w:val="289"/>
          <w:tblHeader/>
        </w:trPr>
        <w:tc>
          <w:tcPr>
            <w:tcW w:w="6238" w:type="dxa"/>
            <w:vMerge/>
            <w:shd w:val="clear" w:color="auto" w:fill="D9D9D9"/>
          </w:tcPr>
          <w:p w14:paraId="4D9EC4BA" w14:textId="77777777" w:rsidR="00130445" w:rsidRPr="00520340" w:rsidRDefault="00130445" w:rsidP="00744D92">
            <w:pPr>
              <w:widowControl w:val="0"/>
              <w:autoSpaceDE w:val="0"/>
              <w:autoSpaceDN w:val="0"/>
              <w:adjustRightInd w:val="0"/>
              <w:spacing w:line="280" w:lineRule="auto"/>
              <w:rPr>
                <w:rFonts w:ascii="Arial Narrow" w:hAnsi="Arial Narrow" w:cs="Times New Roman"/>
                <w:b/>
              </w:rPr>
            </w:pPr>
          </w:p>
        </w:tc>
        <w:tc>
          <w:tcPr>
            <w:tcW w:w="1273" w:type="dxa"/>
            <w:vMerge/>
            <w:shd w:val="clear" w:color="auto" w:fill="D9D9D9"/>
          </w:tcPr>
          <w:p w14:paraId="5EEE00E4" w14:textId="77777777" w:rsidR="00130445" w:rsidRPr="00520340" w:rsidRDefault="00130445" w:rsidP="00744D92">
            <w:pPr>
              <w:widowControl w:val="0"/>
              <w:autoSpaceDE w:val="0"/>
              <w:autoSpaceDN w:val="0"/>
              <w:adjustRightInd w:val="0"/>
              <w:spacing w:line="280" w:lineRule="auto"/>
              <w:rPr>
                <w:rFonts w:ascii="Arial Narrow" w:hAnsi="Arial Narrow" w:cs="Times New Roman"/>
                <w:b/>
              </w:rPr>
            </w:pPr>
          </w:p>
        </w:tc>
        <w:tc>
          <w:tcPr>
            <w:tcW w:w="399" w:type="dxa"/>
            <w:shd w:val="clear" w:color="auto" w:fill="D9D9D9"/>
          </w:tcPr>
          <w:p w14:paraId="6BA50530" w14:textId="77777777" w:rsidR="00130445" w:rsidRPr="00520340" w:rsidRDefault="00130445" w:rsidP="00744D92">
            <w:pPr>
              <w:widowControl w:val="0"/>
              <w:tabs>
                <w:tab w:val="center" w:pos="405"/>
                <w:tab w:val="center" w:pos="755"/>
                <w:tab w:val="center" w:pos="1105"/>
                <w:tab w:val="right" w:pos="1558"/>
              </w:tabs>
              <w:autoSpaceDE w:val="0"/>
              <w:autoSpaceDN w:val="0"/>
              <w:adjustRightInd w:val="0"/>
              <w:spacing w:line="280" w:lineRule="auto"/>
              <w:rPr>
                <w:rFonts w:ascii="Arial Narrow" w:hAnsi="Arial Narrow" w:cs="Times New Roman"/>
                <w:b/>
              </w:rPr>
            </w:pPr>
            <w:r w:rsidRPr="00520340">
              <w:rPr>
                <w:rFonts w:ascii="Arial Narrow" w:hAnsi="Arial Narrow" w:cs="Times New Roman"/>
                <w:b/>
              </w:rPr>
              <w:t>1</w:t>
            </w:r>
          </w:p>
        </w:tc>
        <w:tc>
          <w:tcPr>
            <w:tcW w:w="425" w:type="dxa"/>
            <w:shd w:val="clear" w:color="auto" w:fill="D9D9D9"/>
          </w:tcPr>
          <w:p w14:paraId="34C504E3" w14:textId="77777777" w:rsidR="00130445" w:rsidRPr="00520340" w:rsidRDefault="00130445" w:rsidP="00744D92">
            <w:pPr>
              <w:widowControl w:val="0"/>
              <w:tabs>
                <w:tab w:val="center" w:pos="405"/>
                <w:tab w:val="center" w:pos="755"/>
                <w:tab w:val="center" w:pos="1105"/>
                <w:tab w:val="right" w:pos="1558"/>
              </w:tabs>
              <w:autoSpaceDE w:val="0"/>
              <w:autoSpaceDN w:val="0"/>
              <w:adjustRightInd w:val="0"/>
              <w:spacing w:line="280" w:lineRule="auto"/>
              <w:rPr>
                <w:rFonts w:ascii="Arial Narrow" w:hAnsi="Arial Narrow" w:cs="Times New Roman"/>
                <w:b/>
              </w:rPr>
            </w:pPr>
            <w:r w:rsidRPr="00520340">
              <w:rPr>
                <w:rFonts w:ascii="Arial Narrow" w:hAnsi="Arial Narrow" w:cs="Times New Roman"/>
                <w:b/>
              </w:rPr>
              <w:t>2</w:t>
            </w:r>
          </w:p>
        </w:tc>
        <w:tc>
          <w:tcPr>
            <w:tcW w:w="425" w:type="dxa"/>
            <w:shd w:val="clear" w:color="auto" w:fill="D9D9D9"/>
          </w:tcPr>
          <w:p w14:paraId="05595B73" w14:textId="77777777" w:rsidR="00130445" w:rsidRPr="00520340" w:rsidRDefault="00130445" w:rsidP="00744D92">
            <w:pPr>
              <w:widowControl w:val="0"/>
              <w:tabs>
                <w:tab w:val="center" w:pos="405"/>
                <w:tab w:val="center" w:pos="755"/>
                <w:tab w:val="center" w:pos="1105"/>
                <w:tab w:val="right" w:pos="1558"/>
              </w:tabs>
              <w:autoSpaceDE w:val="0"/>
              <w:autoSpaceDN w:val="0"/>
              <w:adjustRightInd w:val="0"/>
              <w:spacing w:line="280" w:lineRule="auto"/>
              <w:rPr>
                <w:rFonts w:ascii="Arial Narrow" w:hAnsi="Arial Narrow" w:cs="Times New Roman"/>
                <w:b/>
              </w:rPr>
            </w:pPr>
            <w:r w:rsidRPr="00520340">
              <w:rPr>
                <w:rFonts w:ascii="Arial Narrow" w:hAnsi="Arial Narrow" w:cs="Times New Roman"/>
                <w:b/>
              </w:rPr>
              <w:t>3</w:t>
            </w:r>
          </w:p>
        </w:tc>
        <w:tc>
          <w:tcPr>
            <w:tcW w:w="426" w:type="dxa"/>
            <w:shd w:val="clear" w:color="auto" w:fill="D9D9D9"/>
          </w:tcPr>
          <w:p w14:paraId="5015FC3B" w14:textId="77777777" w:rsidR="00130445" w:rsidRPr="00520340" w:rsidRDefault="00130445" w:rsidP="00744D92">
            <w:pPr>
              <w:widowControl w:val="0"/>
              <w:tabs>
                <w:tab w:val="center" w:pos="405"/>
                <w:tab w:val="center" w:pos="755"/>
                <w:tab w:val="center" w:pos="1105"/>
                <w:tab w:val="right" w:pos="1558"/>
              </w:tabs>
              <w:autoSpaceDE w:val="0"/>
              <w:autoSpaceDN w:val="0"/>
              <w:adjustRightInd w:val="0"/>
              <w:spacing w:line="280" w:lineRule="auto"/>
              <w:rPr>
                <w:rFonts w:ascii="Arial Narrow" w:hAnsi="Arial Narrow" w:cs="Times New Roman"/>
                <w:b/>
              </w:rPr>
            </w:pPr>
            <w:r w:rsidRPr="00520340">
              <w:rPr>
                <w:rFonts w:ascii="Arial Narrow" w:hAnsi="Arial Narrow" w:cs="Times New Roman"/>
                <w:b/>
              </w:rPr>
              <w:t>4</w:t>
            </w:r>
          </w:p>
        </w:tc>
        <w:tc>
          <w:tcPr>
            <w:tcW w:w="425" w:type="dxa"/>
            <w:shd w:val="clear" w:color="auto" w:fill="D9D9D9"/>
          </w:tcPr>
          <w:p w14:paraId="767A38C6" w14:textId="77777777" w:rsidR="00130445" w:rsidRPr="00520340" w:rsidRDefault="00130445" w:rsidP="00744D92">
            <w:pPr>
              <w:widowControl w:val="0"/>
              <w:tabs>
                <w:tab w:val="center" w:pos="405"/>
                <w:tab w:val="center" w:pos="755"/>
                <w:tab w:val="center" w:pos="1105"/>
                <w:tab w:val="right" w:pos="1558"/>
              </w:tabs>
              <w:autoSpaceDE w:val="0"/>
              <w:autoSpaceDN w:val="0"/>
              <w:adjustRightInd w:val="0"/>
              <w:spacing w:line="280" w:lineRule="auto"/>
              <w:rPr>
                <w:rFonts w:ascii="Arial Narrow" w:hAnsi="Arial Narrow" w:cs="Times New Roman"/>
              </w:rPr>
            </w:pPr>
            <w:r w:rsidRPr="00520340">
              <w:rPr>
                <w:rFonts w:ascii="Arial Narrow" w:hAnsi="Arial Narrow" w:cs="Times New Roman"/>
              </w:rPr>
              <w:t>5</w:t>
            </w:r>
          </w:p>
        </w:tc>
      </w:tr>
      <w:tr w:rsidR="00130445" w:rsidRPr="00520340" w14:paraId="2944118B" w14:textId="77777777" w:rsidTr="00744D92">
        <w:trPr>
          <w:trHeight w:val="283"/>
        </w:trPr>
        <w:tc>
          <w:tcPr>
            <w:tcW w:w="9611" w:type="dxa"/>
            <w:gridSpan w:val="7"/>
            <w:shd w:val="clear" w:color="auto" w:fill="B4C6E7"/>
          </w:tcPr>
          <w:p w14:paraId="57C4858B" w14:textId="125AC706" w:rsidR="00130445" w:rsidRPr="00520340" w:rsidRDefault="00130445" w:rsidP="00744D92">
            <w:pPr>
              <w:jc w:val="both"/>
              <w:rPr>
                <w:rFonts w:ascii="Arial Narrow" w:hAnsi="Arial Narrow" w:cs="Times New Roman"/>
                <w:b/>
                <w:bCs/>
                <w:sz w:val="24"/>
                <w:szCs w:val="24"/>
              </w:rPr>
            </w:pPr>
            <w:r w:rsidRPr="00520340">
              <w:rPr>
                <w:rFonts w:ascii="Arial Narrow" w:hAnsi="Arial Narrow" w:cs="Times New Roman"/>
                <w:b/>
                <w:bCs/>
                <w:sz w:val="24"/>
                <w:szCs w:val="24"/>
                <w:u w:val="single"/>
              </w:rPr>
              <w:t>Critère 1 :</w:t>
            </w:r>
            <w:r w:rsidRPr="00520340">
              <w:rPr>
                <w:rFonts w:ascii="Arial Narrow" w:hAnsi="Arial Narrow" w:cs="Times New Roman"/>
                <w:b/>
                <w:bCs/>
                <w:sz w:val="24"/>
                <w:szCs w:val="24"/>
              </w:rPr>
              <w:t xml:space="preserve"> Expérience pertinente dans le domaine de la justice et des droits de l'homme (</w:t>
            </w:r>
            <w:r>
              <w:rPr>
                <w:rFonts w:ascii="Arial Narrow" w:hAnsi="Arial Narrow" w:cs="Times New Roman"/>
                <w:b/>
                <w:bCs/>
                <w:sz w:val="24"/>
                <w:szCs w:val="24"/>
              </w:rPr>
              <w:t>3</w:t>
            </w:r>
            <w:r w:rsidRPr="00520340">
              <w:rPr>
                <w:rFonts w:ascii="Arial Narrow" w:hAnsi="Arial Narrow" w:cs="Times New Roman"/>
                <w:b/>
                <w:bCs/>
                <w:sz w:val="24"/>
                <w:szCs w:val="24"/>
              </w:rPr>
              <w:t>0 points)</w:t>
            </w:r>
          </w:p>
        </w:tc>
      </w:tr>
      <w:tr w:rsidR="00130445" w:rsidRPr="00520340" w14:paraId="7A6B3E91" w14:textId="77777777" w:rsidTr="00744D92">
        <w:trPr>
          <w:trHeight w:val="2374"/>
        </w:trPr>
        <w:tc>
          <w:tcPr>
            <w:tcW w:w="6238" w:type="dxa"/>
          </w:tcPr>
          <w:p w14:paraId="3361D87D" w14:textId="7660DED9" w:rsidR="00130445" w:rsidRPr="00520340" w:rsidRDefault="00130445" w:rsidP="00130445">
            <w:pPr>
              <w:numPr>
                <w:ilvl w:val="0"/>
                <w:numId w:val="34"/>
              </w:numPr>
              <w:tabs>
                <w:tab w:val="num" w:pos="360"/>
              </w:tabs>
              <w:ind w:left="360"/>
              <w:rPr>
                <w:rFonts w:ascii="Arial Narrow" w:hAnsi="Arial Narrow" w:cs="Times New Roman"/>
                <w:b/>
                <w:bCs/>
                <w:sz w:val="24"/>
                <w:szCs w:val="24"/>
              </w:rPr>
            </w:pPr>
            <w:bookmarkStart w:id="4" w:name="_Hlk167123396"/>
            <w:r w:rsidRPr="00520340">
              <w:rPr>
                <w:rFonts w:ascii="Arial Narrow" w:hAnsi="Arial Narrow" w:cs="Times New Roman"/>
                <w:b/>
                <w:bCs/>
                <w:sz w:val="24"/>
                <w:szCs w:val="24"/>
              </w:rPr>
              <w:lastRenderedPageBreak/>
              <w:t>Sous-critère 1.1 : Expérience dans la gestion et l'animation de projets ou programmes dans le domaine de la justice et des droits de l'homme (</w:t>
            </w:r>
            <w:r>
              <w:rPr>
                <w:rFonts w:ascii="Arial Narrow" w:hAnsi="Arial Narrow" w:cs="Times New Roman"/>
                <w:b/>
                <w:bCs/>
                <w:sz w:val="24"/>
                <w:szCs w:val="24"/>
              </w:rPr>
              <w:t>1</w:t>
            </w:r>
            <w:r w:rsidRPr="00520340">
              <w:rPr>
                <w:rFonts w:ascii="Arial Narrow" w:hAnsi="Arial Narrow" w:cs="Times New Roman"/>
                <w:b/>
                <w:bCs/>
                <w:sz w:val="24"/>
                <w:szCs w:val="24"/>
              </w:rPr>
              <w:t xml:space="preserve">0 points) </w:t>
            </w:r>
          </w:p>
          <w:p w14:paraId="4BBB08D4" w14:textId="5335D66E"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Nombre d'années d'expérience dans la gestion de projets ou programmes similaires (0</w:t>
            </w:r>
            <w:r>
              <w:rPr>
                <w:rFonts w:ascii="Arial Narrow" w:hAnsi="Arial Narrow" w:cs="Times New Roman"/>
                <w:sz w:val="24"/>
                <w:szCs w:val="24"/>
              </w:rPr>
              <w:t>5</w:t>
            </w:r>
            <w:r w:rsidRPr="00520340">
              <w:rPr>
                <w:rFonts w:ascii="Arial Narrow" w:hAnsi="Arial Narrow" w:cs="Times New Roman"/>
                <w:sz w:val="24"/>
                <w:szCs w:val="24"/>
              </w:rPr>
              <w:t xml:space="preserve"> points) ;</w:t>
            </w:r>
          </w:p>
          <w:p w14:paraId="614E898D" w14:textId="3AED9527"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Types de projets ou programmes gérés (</w:t>
            </w:r>
            <w:r>
              <w:rPr>
                <w:rFonts w:ascii="Arial Narrow" w:hAnsi="Arial Narrow" w:cs="Times New Roman"/>
                <w:sz w:val="24"/>
                <w:szCs w:val="24"/>
              </w:rPr>
              <w:t>2,</w:t>
            </w:r>
            <w:r w:rsidRPr="00520340">
              <w:rPr>
                <w:rFonts w:ascii="Arial Narrow" w:hAnsi="Arial Narrow" w:cs="Times New Roman"/>
                <w:sz w:val="24"/>
                <w:szCs w:val="24"/>
              </w:rPr>
              <w:t>5 points) ;</w:t>
            </w:r>
          </w:p>
          <w:p w14:paraId="1CFFCC94" w14:textId="0D16CDAE"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Résultats obtenus dans le cadre des projets ou programmes gérés (</w:t>
            </w:r>
            <w:r>
              <w:rPr>
                <w:rFonts w:ascii="Arial Narrow" w:hAnsi="Arial Narrow" w:cs="Times New Roman"/>
                <w:sz w:val="24"/>
                <w:szCs w:val="24"/>
              </w:rPr>
              <w:t>2,</w:t>
            </w:r>
            <w:r w:rsidRPr="00520340">
              <w:rPr>
                <w:rFonts w:ascii="Arial Narrow" w:hAnsi="Arial Narrow" w:cs="Times New Roman"/>
                <w:sz w:val="24"/>
                <w:szCs w:val="24"/>
              </w:rPr>
              <w:t>5 points).</w:t>
            </w:r>
          </w:p>
        </w:tc>
        <w:tc>
          <w:tcPr>
            <w:tcW w:w="1273" w:type="dxa"/>
          </w:tcPr>
          <w:p w14:paraId="1C5801E4"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774D3D2D"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6930CDC6"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10530A76"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5CC50910" w14:textId="4817DDA9"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r>
              <w:rPr>
                <w:rFonts w:ascii="Arial Narrow" w:hAnsi="Arial Narrow" w:cs="Times New Roman"/>
              </w:rPr>
              <w:t>1</w:t>
            </w:r>
            <w:r w:rsidRPr="00520340">
              <w:rPr>
                <w:rFonts w:ascii="Arial Narrow" w:hAnsi="Arial Narrow" w:cs="Times New Roman"/>
              </w:rPr>
              <w:t xml:space="preserve">0 </w:t>
            </w:r>
          </w:p>
        </w:tc>
        <w:tc>
          <w:tcPr>
            <w:tcW w:w="399" w:type="dxa"/>
          </w:tcPr>
          <w:p w14:paraId="0DF98D7F"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39B5FD14"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15BACE19"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3A8142CA"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0BEC1195"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bookmarkEnd w:id="4"/>
      <w:tr w:rsidR="00130445" w:rsidRPr="00520340" w14:paraId="37C306B8" w14:textId="77777777" w:rsidTr="00744D92">
        <w:trPr>
          <w:trHeight w:val="552"/>
        </w:trPr>
        <w:tc>
          <w:tcPr>
            <w:tcW w:w="6238" w:type="dxa"/>
          </w:tcPr>
          <w:p w14:paraId="7F4C3EC7" w14:textId="5DF7379B"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1.2 : Connaissance approfondie des questions de justice et de droits de l'homme au Mali (</w:t>
            </w:r>
            <w:r w:rsidR="00D9083C">
              <w:rPr>
                <w:rFonts w:ascii="Arial Narrow" w:hAnsi="Arial Narrow" w:cs="Times New Roman"/>
                <w:b/>
                <w:bCs/>
                <w:sz w:val="24"/>
                <w:szCs w:val="24"/>
              </w:rPr>
              <w:t>10</w:t>
            </w:r>
            <w:r w:rsidRPr="00520340">
              <w:rPr>
                <w:rFonts w:ascii="Arial Narrow" w:hAnsi="Arial Narrow" w:cs="Times New Roman"/>
                <w:b/>
                <w:bCs/>
                <w:sz w:val="24"/>
                <w:szCs w:val="24"/>
              </w:rPr>
              <w:t xml:space="preserve"> points) </w:t>
            </w:r>
          </w:p>
          <w:p w14:paraId="2B114D1C" w14:textId="389EDF7E"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Publications ou communications sur les questions de justice et de droits de l'homme au Mali (</w:t>
            </w:r>
            <w:r>
              <w:rPr>
                <w:rFonts w:ascii="Arial Narrow" w:hAnsi="Arial Narrow" w:cs="Times New Roman"/>
                <w:sz w:val="24"/>
                <w:szCs w:val="24"/>
              </w:rPr>
              <w:t xml:space="preserve">4 </w:t>
            </w:r>
            <w:r w:rsidRPr="00520340">
              <w:rPr>
                <w:rFonts w:ascii="Arial Narrow" w:hAnsi="Arial Narrow" w:cs="Times New Roman"/>
                <w:sz w:val="24"/>
                <w:szCs w:val="24"/>
              </w:rPr>
              <w:t>points) ;</w:t>
            </w:r>
          </w:p>
          <w:p w14:paraId="51C7E58A" w14:textId="4F08C4A2"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Participation à des activités de recherche ou de plaidoyer sur les questions de justice et de droits de l'homme au Mali (</w:t>
            </w:r>
            <w:r w:rsidR="00D9083C">
              <w:rPr>
                <w:rFonts w:ascii="Arial Narrow" w:hAnsi="Arial Narrow" w:cs="Times New Roman"/>
                <w:sz w:val="24"/>
                <w:szCs w:val="24"/>
              </w:rPr>
              <w:t xml:space="preserve">3 </w:t>
            </w:r>
            <w:r w:rsidRPr="00520340">
              <w:rPr>
                <w:rFonts w:ascii="Arial Narrow" w:hAnsi="Arial Narrow" w:cs="Times New Roman"/>
                <w:sz w:val="24"/>
                <w:szCs w:val="24"/>
              </w:rPr>
              <w:t>points) ;</w:t>
            </w:r>
          </w:p>
          <w:p w14:paraId="7CBDCC13" w14:textId="25CB6B0A"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Maîtrise des textes juridiques nationaux et internationaux relatifs à la justice et aux droits de l'homme (</w:t>
            </w:r>
            <w:r w:rsidR="00D9083C">
              <w:rPr>
                <w:rFonts w:ascii="Arial Narrow" w:hAnsi="Arial Narrow" w:cs="Times New Roman"/>
                <w:sz w:val="24"/>
                <w:szCs w:val="24"/>
              </w:rPr>
              <w:t>3</w:t>
            </w:r>
            <w:r>
              <w:rPr>
                <w:rFonts w:ascii="Arial Narrow" w:hAnsi="Arial Narrow" w:cs="Times New Roman"/>
                <w:sz w:val="24"/>
                <w:szCs w:val="24"/>
              </w:rPr>
              <w:t xml:space="preserve"> </w:t>
            </w:r>
            <w:r w:rsidRPr="00520340">
              <w:rPr>
                <w:rFonts w:ascii="Arial Narrow" w:hAnsi="Arial Narrow" w:cs="Times New Roman"/>
                <w:sz w:val="24"/>
                <w:szCs w:val="24"/>
              </w:rPr>
              <w:t>points).</w:t>
            </w:r>
          </w:p>
        </w:tc>
        <w:tc>
          <w:tcPr>
            <w:tcW w:w="1273" w:type="dxa"/>
          </w:tcPr>
          <w:p w14:paraId="184AF927"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0F451793"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68A6240A"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48C171F8"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p>
          <w:p w14:paraId="403E04DF" w14:textId="77777777" w:rsidR="00130445" w:rsidRPr="00520340" w:rsidRDefault="00130445" w:rsidP="00744D92">
            <w:pPr>
              <w:widowControl w:val="0"/>
              <w:autoSpaceDE w:val="0"/>
              <w:autoSpaceDN w:val="0"/>
              <w:adjustRightInd w:val="0"/>
              <w:spacing w:line="280" w:lineRule="auto"/>
              <w:ind w:right="29"/>
              <w:jc w:val="center"/>
              <w:rPr>
                <w:rFonts w:ascii="Arial Narrow" w:hAnsi="Arial Narrow" w:cs="Times New Roman"/>
              </w:rPr>
            </w:pPr>
            <w:r w:rsidRPr="00520340">
              <w:rPr>
                <w:rFonts w:ascii="Arial Narrow" w:hAnsi="Arial Narrow" w:cs="Times New Roman"/>
              </w:rPr>
              <w:t xml:space="preserve">10 </w:t>
            </w:r>
          </w:p>
        </w:tc>
        <w:tc>
          <w:tcPr>
            <w:tcW w:w="399" w:type="dxa"/>
          </w:tcPr>
          <w:p w14:paraId="264DA752"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0C18B322"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2A9CD7A0"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5E08D869"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14631255"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r w:rsidR="00130445" w:rsidRPr="00520340" w14:paraId="0783317E" w14:textId="77777777" w:rsidTr="00744D92">
        <w:trPr>
          <w:trHeight w:val="552"/>
        </w:trPr>
        <w:tc>
          <w:tcPr>
            <w:tcW w:w="6238" w:type="dxa"/>
          </w:tcPr>
          <w:p w14:paraId="4FE59164" w14:textId="77777777" w:rsidR="00130445" w:rsidRPr="00520340" w:rsidRDefault="00130445" w:rsidP="00130445">
            <w:pPr>
              <w:numPr>
                <w:ilvl w:val="0"/>
                <w:numId w:val="34"/>
              </w:numPr>
              <w:tabs>
                <w:tab w:val="clear" w:pos="720"/>
                <w:tab w:val="num" w:pos="416"/>
              </w:tabs>
              <w:ind w:left="557" w:hanging="588"/>
              <w:rPr>
                <w:rFonts w:ascii="Arial Narrow" w:hAnsi="Arial Narrow" w:cs="Times New Roman"/>
                <w:b/>
                <w:bCs/>
                <w:sz w:val="24"/>
                <w:szCs w:val="24"/>
              </w:rPr>
            </w:pPr>
            <w:r w:rsidRPr="00520340">
              <w:rPr>
                <w:rFonts w:ascii="Arial Narrow" w:hAnsi="Arial Narrow" w:cs="Times New Roman"/>
                <w:b/>
                <w:bCs/>
                <w:sz w:val="24"/>
                <w:szCs w:val="24"/>
              </w:rPr>
              <w:t xml:space="preserve">Sous-critère 1.3 : Expérience dans la collaboration avec les acteurs du secteur de la justice et des droits de l'homme au Mali (10 points) </w:t>
            </w:r>
          </w:p>
          <w:p w14:paraId="35078D49" w14:textId="7576C77E"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Expérience de collaboration avec les institutions étatiques, les organisations de la société civile et les partenaires techniques et financiers dans le domaine de la justice et des droits de l'homme (</w:t>
            </w:r>
            <w:r>
              <w:rPr>
                <w:rFonts w:ascii="Arial Narrow" w:hAnsi="Arial Narrow" w:cs="Times New Roman"/>
                <w:sz w:val="24"/>
                <w:szCs w:val="24"/>
              </w:rPr>
              <w:t xml:space="preserve">5 </w:t>
            </w:r>
            <w:r w:rsidRPr="00520340">
              <w:rPr>
                <w:rFonts w:ascii="Arial Narrow" w:hAnsi="Arial Narrow" w:cs="Times New Roman"/>
                <w:sz w:val="24"/>
                <w:szCs w:val="24"/>
              </w:rPr>
              <w:t>points) ;</w:t>
            </w:r>
          </w:p>
          <w:p w14:paraId="7DC3E8D5" w14:textId="77777777"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Capacité à établir et à maintenir des relations de confiance avec les acteurs du secteur de la justice et des droits de l'homme (5points).</w:t>
            </w:r>
          </w:p>
        </w:tc>
        <w:tc>
          <w:tcPr>
            <w:tcW w:w="1273" w:type="dxa"/>
          </w:tcPr>
          <w:p w14:paraId="5FC81FE0"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1B7BAED1"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72EE449D"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39CB402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456A1C5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rPr>
              <w:t xml:space="preserve">10 </w:t>
            </w:r>
          </w:p>
        </w:tc>
        <w:tc>
          <w:tcPr>
            <w:tcW w:w="399" w:type="dxa"/>
          </w:tcPr>
          <w:p w14:paraId="12CF456D"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34A72311"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0AF90D0F"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0F76AFAD"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573E2E4D"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r w:rsidR="00130445" w:rsidRPr="00520340" w14:paraId="76ED16A2" w14:textId="77777777" w:rsidTr="00744D92">
        <w:trPr>
          <w:trHeight w:val="287"/>
        </w:trPr>
        <w:tc>
          <w:tcPr>
            <w:tcW w:w="9611" w:type="dxa"/>
            <w:gridSpan w:val="7"/>
            <w:shd w:val="clear" w:color="auto" w:fill="B4C6E7"/>
          </w:tcPr>
          <w:p w14:paraId="4F0E695E" w14:textId="288A9FB6" w:rsidR="00130445" w:rsidRPr="00520340" w:rsidRDefault="00130445" w:rsidP="00744D92">
            <w:pPr>
              <w:jc w:val="center"/>
              <w:rPr>
                <w:rFonts w:ascii="Arial Narrow" w:hAnsi="Arial Narrow" w:cs="Times New Roman"/>
                <w:b/>
                <w:bCs/>
                <w:sz w:val="24"/>
                <w:szCs w:val="24"/>
              </w:rPr>
            </w:pPr>
            <w:r w:rsidRPr="00520340">
              <w:rPr>
                <w:rFonts w:ascii="Arial Narrow" w:hAnsi="Arial Narrow" w:cs="Times New Roman"/>
                <w:b/>
                <w:bCs/>
                <w:sz w:val="24"/>
                <w:szCs w:val="24"/>
                <w:u w:val="single"/>
              </w:rPr>
              <w:t>Critère 2</w:t>
            </w:r>
            <w:r w:rsidRPr="00520340">
              <w:rPr>
                <w:rFonts w:ascii="Arial Narrow" w:hAnsi="Arial Narrow" w:cs="Times New Roman"/>
                <w:b/>
                <w:bCs/>
                <w:sz w:val="24"/>
                <w:szCs w:val="24"/>
              </w:rPr>
              <w:t xml:space="preserve"> : Pertinence et qualité de la méthodologie proposée (</w:t>
            </w:r>
            <w:r w:rsidR="00D9083C">
              <w:rPr>
                <w:rFonts w:ascii="Arial Narrow" w:hAnsi="Arial Narrow" w:cs="Times New Roman"/>
                <w:b/>
                <w:bCs/>
                <w:sz w:val="24"/>
                <w:szCs w:val="24"/>
              </w:rPr>
              <w:t>25</w:t>
            </w:r>
            <w:r w:rsidRPr="00520340">
              <w:rPr>
                <w:rFonts w:ascii="Arial Narrow" w:hAnsi="Arial Narrow" w:cs="Times New Roman"/>
                <w:b/>
                <w:bCs/>
                <w:sz w:val="24"/>
                <w:szCs w:val="24"/>
              </w:rPr>
              <w:t xml:space="preserve"> points)</w:t>
            </w:r>
          </w:p>
        </w:tc>
      </w:tr>
      <w:tr w:rsidR="00130445" w:rsidRPr="00520340" w14:paraId="0C1B8B49" w14:textId="77777777" w:rsidTr="00744D92">
        <w:trPr>
          <w:trHeight w:val="1096"/>
        </w:trPr>
        <w:tc>
          <w:tcPr>
            <w:tcW w:w="6238" w:type="dxa"/>
          </w:tcPr>
          <w:p w14:paraId="008A3CBE" w14:textId="0BC6C692"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2.1 : Adéquation de la méthodologie aux objectifs de la mission (1</w:t>
            </w:r>
            <w:r w:rsidR="00D9083C">
              <w:rPr>
                <w:rFonts w:ascii="Arial Narrow" w:hAnsi="Arial Narrow" w:cs="Times New Roman"/>
                <w:b/>
                <w:bCs/>
                <w:sz w:val="24"/>
                <w:szCs w:val="24"/>
              </w:rPr>
              <w:t>0</w:t>
            </w:r>
            <w:r w:rsidRPr="00520340">
              <w:rPr>
                <w:rFonts w:ascii="Arial Narrow" w:hAnsi="Arial Narrow" w:cs="Times New Roman"/>
                <w:b/>
                <w:bCs/>
                <w:sz w:val="24"/>
                <w:szCs w:val="24"/>
              </w:rPr>
              <w:t xml:space="preserve"> points) </w:t>
            </w:r>
          </w:p>
          <w:p w14:paraId="5248EA1D" w14:textId="5465F6EA"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Clairvoyance de la méthodologie dans la réponse aux questions de la mission (</w:t>
            </w:r>
            <w:r w:rsidR="00D9083C">
              <w:rPr>
                <w:rFonts w:ascii="Arial Narrow" w:hAnsi="Arial Narrow" w:cs="Times New Roman"/>
                <w:sz w:val="24"/>
                <w:szCs w:val="24"/>
              </w:rPr>
              <w:t>4</w:t>
            </w:r>
            <w:r>
              <w:rPr>
                <w:rFonts w:ascii="Arial Narrow" w:hAnsi="Arial Narrow" w:cs="Times New Roman"/>
                <w:sz w:val="24"/>
                <w:szCs w:val="24"/>
              </w:rPr>
              <w:t xml:space="preserve"> </w:t>
            </w:r>
            <w:r w:rsidRPr="00520340">
              <w:rPr>
                <w:rFonts w:ascii="Arial Narrow" w:hAnsi="Arial Narrow" w:cs="Times New Roman"/>
                <w:sz w:val="24"/>
                <w:szCs w:val="24"/>
              </w:rPr>
              <w:t>points) ;</w:t>
            </w:r>
          </w:p>
          <w:p w14:paraId="524A3101" w14:textId="4E9F6200"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Cohérence entre la méthodologie et les outils de collecte et d'analyse de données (</w:t>
            </w:r>
            <w:r w:rsidR="00D9083C">
              <w:rPr>
                <w:rFonts w:ascii="Arial Narrow" w:hAnsi="Arial Narrow" w:cs="Times New Roman"/>
                <w:sz w:val="24"/>
                <w:szCs w:val="24"/>
              </w:rPr>
              <w:t>3</w:t>
            </w:r>
            <w:r>
              <w:rPr>
                <w:rFonts w:ascii="Arial Narrow" w:hAnsi="Arial Narrow" w:cs="Times New Roman"/>
                <w:sz w:val="24"/>
                <w:szCs w:val="24"/>
              </w:rPr>
              <w:t xml:space="preserve"> </w:t>
            </w:r>
            <w:r w:rsidRPr="00520340">
              <w:rPr>
                <w:rFonts w:ascii="Arial Narrow" w:hAnsi="Arial Narrow" w:cs="Times New Roman"/>
                <w:sz w:val="24"/>
                <w:szCs w:val="24"/>
              </w:rPr>
              <w:t>points) ;</w:t>
            </w:r>
          </w:p>
          <w:p w14:paraId="0346C9D6" w14:textId="5BD3AD8B"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Prise en compte des contraintes contextuelles du Mali (</w:t>
            </w:r>
            <w:r w:rsidR="00D9083C">
              <w:rPr>
                <w:rFonts w:ascii="Arial Narrow" w:hAnsi="Arial Narrow" w:cs="Times New Roman"/>
                <w:sz w:val="24"/>
                <w:szCs w:val="24"/>
              </w:rPr>
              <w:t xml:space="preserve">3 </w:t>
            </w:r>
            <w:r w:rsidRPr="00520340">
              <w:rPr>
                <w:rFonts w:ascii="Arial Narrow" w:hAnsi="Arial Narrow" w:cs="Times New Roman"/>
                <w:sz w:val="24"/>
                <w:szCs w:val="24"/>
              </w:rPr>
              <w:t>points).</w:t>
            </w:r>
          </w:p>
        </w:tc>
        <w:tc>
          <w:tcPr>
            <w:tcW w:w="1273" w:type="dxa"/>
          </w:tcPr>
          <w:p w14:paraId="4DB9BB62"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6956719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3451DB7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435E5ED8" w14:textId="322B808F"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rPr>
              <w:t>1</w:t>
            </w:r>
            <w:r w:rsidR="00D9083C">
              <w:rPr>
                <w:rFonts w:ascii="Arial Narrow" w:hAnsi="Arial Narrow" w:cs="Times New Roman"/>
              </w:rPr>
              <w:t>0</w:t>
            </w:r>
          </w:p>
        </w:tc>
        <w:tc>
          <w:tcPr>
            <w:tcW w:w="399" w:type="dxa"/>
          </w:tcPr>
          <w:p w14:paraId="166957CB"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6259B99F"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2732EF6A"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68178980"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6A02E517"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r w:rsidR="00130445" w:rsidRPr="00520340" w14:paraId="08B9BDC7" w14:textId="77777777" w:rsidTr="00744D92">
        <w:trPr>
          <w:trHeight w:val="552"/>
        </w:trPr>
        <w:tc>
          <w:tcPr>
            <w:tcW w:w="6238" w:type="dxa"/>
          </w:tcPr>
          <w:p w14:paraId="17BB2087" w14:textId="77777777"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 xml:space="preserve">Sous-critère 2.2 : Qualité du plan de travail et du chronogramme (10 points) </w:t>
            </w:r>
          </w:p>
          <w:p w14:paraId="00DB8695" w14:textId="77777777" w:rsidR="00130445" w:rsidRPr="00520340" w:rsidRDefault="00130445" w:rsidP="00130445">
            <w:pPr>
              <w:numPr>
                <w:ilvl w:val="1"/>
                <w:numId w:val="35"/>
              </w:numPr>
              <w:rPr>
                <w:rFonts w:ascii="Arial Narrow" w:hAnsi="Arial Narrow" w:cs="Times New Roman"/>
                <w:sz w:val="24"/>
                <w:szCs w:val="24"/>
              </w:rPr>
            </w:pPr>
            <w:r w:rsidRPr="00520340">
              <w:rPr>
                <w:rFonts w:ascii="Arial Narrow" w:hAnsi="Arial Narrow" w:cs="Times New Roman"/>
                <w:sz w:val="24"/>
                <w:szCs w:val="24"/>
              </w:rPr>
              <w:t>Réalisme du plan de travail et du chronogramme (4</w:t>
            </w:r>
            <w:r>
              <w:rPr>
                <w:rFonts w:ascii="Arial Narrow" w:hAnsi="Arial Narrow" w:cs="Times New Roman"/>
                <w:sz w:val="24"/>
                <w:szCs w:val="24"/>
              </w:rPr>
              <w:t xml:space="preserve"> </w:t>
            </w:r>
            <w:r w:rsidRPr="00520340">
              <w:rPr>
                <w:rFonts w:ascii="Arial Narrow" w:hAnsi="Arial Narrow" w:cs="Times New Roman"/>
                <w:sz w:val="24"/>
                <w:szCs w:val="24"/>
              </w:rPr>
              <w:t>points) ;</w:t>
            </w:r>
          </w:p>
          <w:p w14:paraId="00C6A3B3" w14:textId="77777777"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Détail des activités à mener et des ressources nécessaires (3</w:t>
            </w:r>
            <w:r>
              <w:rPr>
                <w:rFonts w:ascii="Arial Narrow" w:hAnsi="Arial Narrow" w:cs="Times New Roman"/>
                <w:sz w:val="24"/>
                <w:szCs w:val="24"/>
              </w:rPr>
              <w:t xml:space="preserve"> </w:t>
            </w:r>
            <w:r w:rsidRPr="00520340">
              <w:rPr>
                <w:rFonts w:ascii="Arial Narrow" w:hAnsi="Arial Narrow" w:cs="Times New Roman"/>
                <w:sz w:val="24"/>
                <w:szCs w:val="24"/>
              </w:rPr>
              <w:t>points) ;</w:t>
            </w:r>
          </w:p>
          <w:p w14:paraId="5F82CBE4" w14:textId="77777777"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Prise en compte des délais impartis pour la réalisation de la mission (3</w:t>
            </w:r>
            <w:r>
              <w:rPr>
                <w:rFonts w:ascii="Arial Narrow" w:hAnsi="Arial Narrow" w:cs="Times New Roman"/>
                <w:sz w:val="24"/>
                <w:szCs w:val="24"/>
              </w:rPr>
              <w:t xml:space="preserve"> </w:t>
            </w:r>
            <w:r w:rsidRPr="00520340">
              <w:rPr>
                <w:rFonts w:ascii="Arial Narrow" w:hAnsi="Arial Narrow" w:cs="Times New Roman"/>
                <w:sz w:val="24"/>
                <w:szCs w:val="24"/>
              </w:rPr>
              <w:t>points).</w:t>
            </w:r>
          </w:p>
        </w:tc>
        <w:tc>
          <w:tcPr>
            <w:tcW w:w="1273" w:type="dxa"/>
          </w:tcPr>
          <w:p w14:paraId="37D4C234"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782B2459"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2A1E53E8"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rPr>
              <w:t xml:space="preserve">10 </w:t>
            </w:r>
          </w:p>
        </w:tc>
        <w:tc>
          <w:tcPr>
            <w:tcW w:w="399" w:type="dxa"/>
          </w:tcPr>
          <w:p w14:paraId="6885C292"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6E864C54"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312B24EF"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5F34A663"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01DFFB56"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r w:rsidR="00130445" w:rsidRPr="00520340" w14:paraId="6E50A3A6" w14:textId="77777777" w:rsidTr="00744D92">
        <w:trPr>
          <w:trHeight w:val="552"/>
        </w:trPr>
        <w:tc>
          <w:tcPr>
            <w:tcW w:w="6238" w:type="dxa"/>
          </w:tcPr>
          <w:p w14:paraId="58B2433A" w14:textId="77777777"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 xml:space="preserve">Sous-critère 2.3 : Qualité des outils de collecte et d'analyse de données (5 points) </w:t>
            </w:r>
          </w:p>
          <w:p w14:paraId="49C9E0ED" w14:textId="77777777"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Adéquation des outils aux objectifs de la mission (2</w:t>
            </w:r>
            <w:r>
              <w:rPr>
                <w:rFonts w:ascii="Arial Narrow" w:hAnsi="Arial Narrow" w:cs="Times New Roman"/>
                <w:sz w:val="24"/>
                <w:szCs w:val="24"/>
              </w:rPr>
              <w:t xml:space="preserve"> </w:t>
            </w:r>
            <w:r w:rsidRPr="00520340">
              <w:rPr>
                <w:rFonts w:ascii="Arial Narrow" w:hAnsi="Arial Narrow" w:cs="Times New Roman"/>
                <w:sz w:val="24"/>
                <w:szCs w:val="24"/>
              </w:rPr>
              <w:t>points) ;</w:t>
            </w:r>
          </w:p>
          <w:p w14:paraId="60C6BEFC" w14:textId="77777777"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Fiabilité et validité des outils (1.5 points) ;</w:t>
            </w:r>
          </w:p>
          <w:p w14:paraId="4399B00D" w14:textId="77777777"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Capacité à collecter et analyser des données de manière qualitative et quantitative (1.5</w:t>
            </w:r>
            <w:r>
              <w:rPr>
                <w:rFonts w:ascii="Arial Narrow" w:hAnsi="Arial Narrow" w:cs="Times New Roman"/>
                <w:sz w:val="24"/>
                <w:szCs w:val="24"/>
              </w:rPr>
              <w:t xml:space="preserve"> </w:t>
            </w:r>
            <w:r w:rsidRPr="00520340">
              <w:rPr>
                <w:rFonts w:ascii="Arial Narrow" w:hAnsi="Arial Narrow" w:cs="Times New Roman"/>
                <w:sz w:val="24"/>
                <w:szCs w:val="24"/>
              </w:rPr>
              <w:t>points).</w:t>
            </w:r>
          </w:p>
        </w:tc>
        <w:tc>
          <w:tcPr>
            <w:tcW w:w="1273" w:type="dxa"/>
          </w:tcPr>
          <w:p w14:paraId="7A03A8C7"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796ED420"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2BCCB6F4"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rPr>
              <w:t>5</w:t>
            </w:r>
          </w:p>
        </w:tc>
        <w:tc>
          <w:tcPr>
            <w:tcW w:w="399" w:type="dxa"/>
          </w:tcPr>
          <w:p w14:paraId="679374B2"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1EF0CA80"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16955151"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6" w:type="dxa"/>
          </w:tcPr>
          <w:p w14:paraId="795D4878"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0AB21EB4"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r>
      <w:tr w:rsidR="00130445" w:rsidRPr="00520340" w14:paraId="56C46AD6" w14:textId="77777777" w:rsidTr="00744D92">
        <w:trPr>
          <w:trHeight w:val="552"/>
        </w:trPr>
        <w:tc>
          <w:tcPr>
            <w:tcW w:w="9611" w:type="dxa"/>
            <w:gridSpan w:val="7"/>
            <w:shd w:val="clear" w:color="auto" w:fill="B4C6E7"/>
          </w:tcPr>
          <w:p w14:paraId="26A3035A" w14:textId="0CDB7C8B" w:rsidR="00130445" w:rsidRPr="00520340" w:rsidRDefault="00130445" w:rsidP="00744D92">
            <w:pPr>
              <w:jc w:val="center"/>
              <w:rPr>
                <w:rFonts w:ascii="Arial Narrow" w:hAnsi="Arial Narrow" w:cs="Times New Roman"/>
                <w:b/>
                <w:bCs/>
                <w:sz w:val="24"/>
                <w:szCs w:val="24"/>
              </w:rPr>
            </w:pPr>
            <w:r w:rsidRPr="00520340">
              <w:rPr>
                <w:rFonts w:ascii="Arial Narrow" w:hAnsi="Arial Narrow" w:cs="Times New Roman"/>
                <w:b/>
                <w:bCs/>
                <w:sz w:val="24"/>
                <w:szCs w:val="24"/>
                <w:u w:val="single"/>
              </w:rPr>
              <w:lastRenderedPageBreak/>
              <w:t>Critère 3</w:t>
            </w:r>
            <w:r w:rsidRPr="00520340">
              <w:rPr>
                <w:rFonts w:ascii="Arial Narrow" w:hAnsi="Arial Narrow" w:cs="Times New Roman"/>
                <w:b/>
                <w:bCs/>
                <w:sz w:val="24"/>
                <w:szCs w:val="24"/>
              </w:rPr>
              <w:t xml:space="preserve"> : Expérience antérieure dans l'élaboration de programmes sectoriels et l'évaluation des politiques publiques (</w:t>
            </w:r>
            <w:r>
              <w:rPr>
                <w:rFonts w:ascii="Arial Narrow" w:hAnsi="Arial Narrow" w:cs="Times New Roman"/>
                <w:b/>
                <w:bCs/>
                <w:sz w:val="24"/>
                <w:szCs w:val="24"/>
              </w:rPr>
              <w:t>2</w:t>
            </w:r>
            <w:r w:rsidRPr="00520340">
              <w:rPr>
                <w:rFonts w:ascii="Arial Narrow" w:hAnsi="Arial Narrow" w:cs="Times New Roman"/>
                <w:b/>
                <w:bCs/>
                <w:sz w:val="24"/>
                <w:szCs w:val="24"/>
              </w:rPr>
              <w:t>0 points)</w:t>
            </w:r>
          </w:p>
        </w:tc>
      </w:tr>
      <w:tr w:rsidR="00130445" w:rsidRPr="00520340" w14:paraId="66A347B6" w14:textId="77777777" w:rsidTr="00744D92">
        <w:trPr>
          <w:trHeight w:val="1681"/>
        </w:trPr>
        <w:tc>
          <w:tcPr>
            <w:tcW w:w="6238" w:type="dxa"/>
          </w:tcPr>
          <w:p w14:paraId="48437719" w14:textId="372BEA1F"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3.1 : Nombre de programmes sectoriels ou de politiques publiques élaborés ou évalués (</w:t>
            </w:r>
            <w:r w:rsidR="00D9083C">
              <w:rPr>
                <w:rFonts w:ascii="Arial Narrow" w:hAnsi="Arial Narrow" w:cs="Times New Roman"/>
                <w:b/>
                <w:bCs/>
                <w:sz w:val="24"/>
                <w:szCs w:val="24"/>
              </w:rPr>
              <w:t>1</w:t>
            </w:r>
            <w:r w:rsidRPr="00520340">
              <w:rPr>
                <w:rFonts w:ascii="Arial Narrow" w:hAnsi="Arial Narrow" w:cs="Times New Roman"/>
                <w:b/>
                <w:bCs/>
                <w:sz w:val="24"/>
                <w:szCs w:val="24"/>
              </w:rPr>
              <w:t xml:space="preserve">0 points) </w:t>
            </w:r>
          </w:p>
          <w:p w14:paraId="5F3CCE60" w14:textId="0CE00175"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Types de programmes sectoriels ou de politiques publiques élaborés ou évalués </w:t>
            </w:r>
            <w:r w:rsidRPr="00520340">
              <w:rPr>
                <w:rFonts w:ascii="Arial Narrow" w:hAnsi="Arial Narrow" w:cs="Times New Roman"/>
                <w:b/>
                <w:bCs/>
                <w:sz w:val="24"/>
                <w:szCs w:val="24"/>
              </w:rPr>
              <w:t>(</w:t>
            </w:r>
            <w:r>
              <w:rPr>
                <w:rFonts w:ascii="Arial Narrow" w:hAnsi="Arial Narrow" w:cs="Times New Roman"/>
                <w:b/>
                <w:bCs/>
                <w:sz w:val="24"/>
                <w:szCs w:val="24"/>
              </w:rPr>
              <w:t>0</w:t>
            </w:r>
            <w:r w:rsidR="00D9083C">
              <w:rPr>
                <w:rFonts w:ascii="Arial Narrow" w:hAnsi="Arial Narrow" w:cs="Times New Roman"/>
                <w:b/>
                <w:bCs/>
                <w:sz w:val="24"/>
                <w:szCs w:val="24"/>
              </w:rPr>
              <w:t>5</w:t>
            </w:r>
            <w:r>
              <w:rPr>
                <w:rFonts w:ascii="Arial Narrow" w:hAnsi="Arial Narrow" w:cs="Times New Roman"/>
                <w:b/>
                <w:bCs/>
                <w:sz w:val="24"/>
                <w:szCs w:val="24"/>
              </w:rPr>
              <w:t xml:space="preserve"> </w:t>
            </w:r>
            <w:r w:rsidRPr="00520340">
              <w:rPr>
                <w:rFonts w:ascii="Arial Narrow" w:hAnsi="Arial Narrow" w:cs="Times New Roman"/>
                <w:b/>
                <w:bCs/>
                <w:sz w:val="24"/>
                <w:szCs w:val="24"/>
              </w:rPr>
              <w:t>points) ;</w:t>
            </w:r>
          </w:p>
          <w:p w14:paraId="3AC61FFA" w14:textId="2F6231C7" w:rsidR="00130445" w:rsidRPr="00520340" w:rsidRDefault="00130445" w:rsidP="00130445">
            <w:pPr>
              <w:numPr>
                <w:ilvl w:val="1"/>
                <w:numId w:val="35"/>
              </w:numPr>
              <w:jc w:val="both"/>
              <w:rPr>
                <w:rFonts w:ascii="Arial Narrow" w:hAnsi="Arial Narrow" w:cs="Times New Roman"/>
                <w:sz w:val="24"/>
                <w:szCs w:val="24"/>
              </w:rPr>
            </w:pPr>
            <w:r w:rsidRPr="00520340">
              <w:rPr>
                <w:rFonts w:ascii="Arial Narrow" w:hAnsi="Arial Narrow" w:cs="Times New Roman"/>
                <w:sz w:val="24"/>
                <w:szCs w:val="24"/>
              </w:rPr>
              <w:t xml:space="preserve">Contexte et portée des programmes sectoriels ou des politiques publiques élaborés ou évalués </w:t>
            </w:r>
            <w:r w:rsidRPr="00520340">
              <w:rPr>
                <w:rFonts w:ascii="Arial Narrow" w:hAnsi="Arial Narrow" w:cs="Times New Roman"/>
                <w:b/>
                <w:bCs/>
                <w:sz w:val="24"/>
                <w:szCs w:val="24"/>
              </w:rPr>
              <w:t>(</w:t>
            </w:r>
            <w:r>
              <w:rPr>
                <w:rFonts w:ascii="Arial Narrow" w:hAnsi="Arial Narrow" w:cs="Times New Roman"/>
                <w:b/>
                <w:bCs/>
                <w:sz w:val="24"/>
                <w:szCs w:val="24"/>
              </w:rPr>
              <w:t>0</w:t>
            </w:r>
            <w:r w:rsidR="00D9083C">
              <w:rPr>
                <w:rFonts w:ascii="Arial Narrow" w:hAnsi="Arial Narrow" w:cs="Times New Roman"/>
                <w:b/>
                <w:bCs/>
                <w:sz w:val="24"/>
                <w:szCs w:val="24"/>
              </w:rPr>
              <w:t>5</w:t>
            </w:r>
            <w:r>
              <w:rPr>
                <w:rFonts w:ascii="Arial Narrow" w:hAnsi="Arial Narrow" w:cs="Times New Roman"/>
                <w:b/>
                <w:bCs/>
                <w:sz w:val="24"/>
                <w:szCs w:val="24"/>
              </w:rPr>
              <w:t xml:space="preserve"> </w:t>
            </w:r>
            <w:r w:rsidRPr="00520340">
              <w:rPr>
                <w:rFonts w:ascii="Arial Narrow" w:hAnsi="Arial Narrow" w:cs="Times New Roman"/>
                <w:b/>
                <w:bCs/>
                <w:sz w:val="24"/>
                <w:szCs w:val="24"/>
              </w:rPr>
              <w:t>points).</w:t>
            </w:r>
          </w:p>
        </w:tc>
        <w:tc>
          <w:tcPr>
            <w:tcW w:w="1273" w:type="dxa"/>
          </w:tcPr>
          <w:p w14:paraId="5DC59143"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7F629034"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03430511"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3D261F7D" w14:textId="5B15848A" w:rsidR="00130445" w:rsidRPr="00520340" w:rsidRDefault="00D9083C" w:rsidP="00744D92">
            <w:pPr>
              <w:widowControl w:val="0"/>
              <w:autoSpaceDE w:val="0"/>
              <w:autoSpaceDN w:val="0"/>
              <w:adjustRightInd w:val="0"/>
              <w:spacing w:line="280" w:lineRule="auto"/>
              <w:ind w:right="52"/>
              <w:jc w:val="center"/>
              <w:rPr>
                <w:rFonts w:ascii="Arial Narrow" w:hAnsi="Arial Narrow" w:cs="Times New Roman"/>
              </w:rPr>
            </w:pPr>
            <w:r>
              <w:rPr>
                <w:rFonts w:ascii="Arial Narrow" w:hAnsi="Arial Narrow" w:cs="Times New Roman"/>
              </w:rPr>
              <w:t>1</w:t>
            </w:r>
            <w:r w:rsidR="00130445" w:rsidRPr="00520340">
              <w:rPr>
                <w:rFonts w:ascii="Arial Narrow" w:hAnsi="Arial Narrow" w:cs="Times New Roman"/>
              </w:rPr>
              <w:t xml:space="preserve">0 </w:t>
            </w:r>
          </w:p>
        </w:tc>
        <w:tc>
          <w:tcPr>
            <w:tcW w:w="399" w:type="dxa"/>
          </w:tcPr>
          <w:p w14:paraId="7A92CEBB"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6D11E859"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630B8774"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4C586759"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7681A4FC"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r w:rsidR="00130445" w:rsidRPr="00520340" w14:paraId="59FE8CE0" w14:textId="77777777" w:rsidTr="00744D92">
        <w:trPr>
          <w:trHeight w:val="609"/>
        </w:trPr>
        <w:tc>
          <w:tcPr>
            <w:tcW w:w="6238" w:type="dxa"/>
          </w:tcPr>
          <w:p w14:paraId="21030E2D" w14:textId="0D60618F"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3.2 : Qualité des programmes sectoriels ou des politiques publiques élaborés ou évalués (0</w:t>
            </w:r>
            <w:r w:rsidR="00D9083C">
              <w:rPr>
                <w:rFonts w:ascii="Arial Narrow" w:hAnsi="Arial Narrow" w:cs="Times New Roman"/>
                <w:b/>
                <w:bCs/>
                <w:sz w:val="24"/>
                <w:szCs w:val="24"/>
              </w:rPr>
              <w:t>5</w:t>
            </w:r>
            <w:r w:rsidRPr="00520340">
              <w:rPr>
                <w:rFonts w:ascii="Arial Narrow" w:hAnsi="Arial Narrow" w:cs="Times New Roman"/>
                <w:b/>
                <w:bCs/>
                <w:sz w:val="24"/>
                <w:szCs w:val="24"/>
              </w:rPr>
              <w:t xml:space="preserve"> points) </w:t>
            </w:r>
          </w:p>
          <w:p w14:paraId="0D438DE5" w14:textId="0CCC8321"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 xml:space="preserve">Pertinence et cohérence des programmes sectoriels ou des politiques publiques élaborés ou évalués </w:t>
            </w:r>
            <w:r w:rsidRPr="00520340">
              <w:rPr>
                <w:rFonts w:ascii="Arial Narrow" w:hAnsi="Arial Narrow" w:cs="Times New Roman"/>
                <w:b/>
                <w:bCs/>
                <w:sz w:val="24"/>
                <w:szCs w:val="24"/>
              </w:rPr>
              <w:t>(</w:t>
            </w:r>
            <w:r w:rsidR="00D9083C">
              <w:rPr>
                <w:rFonts w:ascii="Arial Narrow" w:hAnsi="Arial Narrow" w:cs="Times New Roman"/>
                <w:b/>
                <w:bCs/>
                <w:sz w:val="24"/>
                <w:szCs w:val="24"/>
              </w:rPr>
              <w:t>2,</w:t>
            </w:r>
            <w:r w:rsidRPr="00520340">
              <w:rPr>
                <w:rFonts w:ascii="Arial Narrow" w:hAnsi="Arial Narrow" w:cs="Times New Roman"/>
                <w:b/>
                <w:bCs/>
                <w:sz w:val="24"/>
                <w:szCs w:val="24"/>
              </w:rPr>
              <w:t>5</w:t>
            </w:r>
            <w:r>
              <w:rPr>
                <w:rFonts w:ascii="Arial Narrow" w:hAnsi="Arial Narrow" w:cs="Times New Roman"/>
                <w:b/>
                <w:bCs/>
                <w:sz w:val="24"/>
                <w:szCs w:val="24"/>
              </w:rPr>
              <w:t xml:space="preserve"> </w:t>
            </w:r>
            <w:r w:rsidRPr="00520340">
              <w:rPr>
                <w:rFonts w:ascii="Arial Narrow" w:hAnsi="Arial Narrow" w:cs="Times New Roman"/>
                <w:b/>
                <w:bCs/>
                <w:sz w:val="24"/>
                <w:szCs w:val="24"/>
              </w:rPr>
              <w:t>points) ;</w:t>
            </w:r>
          </w:p>
          <w:p w14:paraId="73A750D9" w14:textId="56214976"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 xml:space="preserve">Impact des programmes sectoriels ou des politiques publiques élaborés ou évalués </w:t>
            </w:r>
            <w:r w:rsidRPr="00520340">
              <w:rPr>
                <w:rFonts w:ascii="Arial Narrow" w:hAnsi="Arial Narrow" w:cs="Times New Roman"/>
                <w:b/>
                <w:bCs/>
                <w:sz w:val="24"/>
                <w:szCs w:val="24"/>
              </w:rPr>
              <w:t>(</w:t>
            </w:r>
            <w:r w:rsidR="00D9083C">
              <w:rPr>
                <w:rFonts w:ascii="Arial Narrow" w:hAnsi="Arial Narrow" w:cs="Times New Roman"/>
                <w:b/>
                <w:bCs/>
                <w:sz w:val="24"/>
                <w:szCs w:val="24"/>
              </w:rPr>
              <w:t>2,</w:t>
            </w:r>
            <w:r w:rsidRPr="00520340">
              <w:rPr>
                <w:rFonts w:ascii="Arial Narrow" w:hAnsi="Arial Narrow" w:cs="Times New Roman"/>
                <w:b/>
                <w:bCs/>
                <w:sz w:val="24"/>
                <w:szCs w:val="24"/>
              </w:rPr>
              <w:t>5</w:t>
            </w:r>
            <w:r>
              <w:rPr>
                <w:rFonts w:ascii="Arial Narrow" w:hAnsi="Arial Narrow" w:cs="Times New Roman"/>
                <w:b/>
                <w:bCs/>
                <w:sz w:val="24"/>
                <w:szCs w:val="24"/>
              </w:rPr>
              <w:t xml:space="preserve"> </w:t>
            </w:r>
            <w:r w:rsidRPr="00520340">
              <w:rPr>
                <w:rFonts w:ascii="Arial Narrow" w:hAnsi="Arial Narrow" w:cs="Times New Roman"/>
                <w:b/>
                <w:bCs/>
                <w:sz w:val="24"/>
                <w:szCs w:val="24"/>
              </w:rPr>
              <w:t>points).</w:t>
            </w:r>
          </w:p>
        </w:tc>
        <w:tc>
          <w:tcPr>
            <w:tcW w:w="1273" w:type="dxa"/>
          </w:tcPr>
          <w:p w14:paraId="74D579A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3CAA1B4C"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64E5FBAA" w14:textId="5663475B"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rPr>
              <w:t>0</w:t>
            </w:r>
            <w:r w:rsidR="00D9083C">
              <w:rPr>
                <w:rFonts w:ascii="Arial Narrow" w:hAnsi="Arial Narrow" w:cs="Times New Roman"/>
              </w:rPr>
              <w:t>5</w:t>
            </w:r>
          </w:p>
        </w:tc>
        <w:tc>
          <w:tcPr>
            <w:tcW w:w="399" w:type="dxa"/>
          </w:tcPr>
          <w:p w14:paraId="65F4866B"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70D592A8"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4C68246D"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tcPr>
          <w:p w14:paraId="524A4AEE"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tcPr>
          <w:p w14:paraId="0729646E"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r w:rsidR="00130445" w:rsidRPr="00520340" w14:paraId="29A4017A" w14:textId="77777777" w:rsidTr="00744D92">
        <w:trPr>
          <w:trHeight w:val="45"/>
        </w:trPr>
        <w:tc>
          <w:tcPr>
            <w:tcW w:w="6238" w:type="dxa"/>
          </w:tcPr>
          <w:p w14:paraId="156F6111" w14:textId="284E40BA"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3.3 : Maîtrise des méthodes et outils d'élaboration et d'évaluation de programmes sectoriels et de politiques publiques (0</w:t>
            </w:r>
            <w:r w:rsidR="00D9083C">
              <w:rPr>
                <w:rFonts w:ascii="Arial Narrow" w:hAnsi="Arial Narrow" w:cs="Times New Roman"/>
                <w:b/>
                <w:bCs/>
                <w:sz w:val="24"/>
                <w:szCs w:val="24"/>
              </w:rPr>
              <w:t>5</w:t>
            </w:r>
            <w:r w:rsidRPr="00520340">
              <w:rPr>
                <w:rFonts w:ascii="Arial Narrow" w:hAnsi="Arial Narrow" w:cs="Times New Roman"/>
                <w:b/>
                <w:bCs/>
                <w:sz w:val="24"/>
                <w:szCs w:val="24"/>
              </w:rPr>
              <w:t xml:space="preserve"> points) </w:t>
            </w:r>
          </w:p>
          <w:p w14:paraId="6CEB8E08" w14:textId="2EA96758" w:rsidR="00130445" w:rsidRPr="00520340" w:rsidRDefault="00130445" w:rsidP="00130445">
            <w:pPr>
              <w:numPr>
                <w:ilvl w:val="1"/>
                <w:numId w:val="34"/>
              </w:numPr>
              <w:tabs>
                <w:tab w:val="num" w:pos="654"/>
              </w:tabs>
              <w:ind w:left="654"/>
              <w:jc w:val="both"/>
              <w:rPr>
                <w:rFonts w:ascii="Arial Narrow" w:hAnsi="Arial Narrow" w:cs="Times New Roman"/>
                <w:sz w:val="24"/>
                <w:szCs w:val="24"/>
              </w:rPr>
            </w:pPr>
            <w:r w:rsidRPr="00520340">
              <w:rPr>
                <w:rFonts w:ascii="Arial Narrow" w:hAnsi="Arial Narrow" w:cs="Times New Roman"/>
                <w:sz w:val="24"/>
                <w:szCs w:val="24"/>
              </w:rPr>
              <w:t xml:space="preserve">Connaissance des différentes approches d'élaboration et d'évaluation de programmes sectoriels et de politiques publiques </w:t>
            </w:r>
            <w:r w:rsidRPr="00520340">
              <w:rPr>
                <w:rFonts w:ascii="Arial Narrow" w:hAnsi="Arial Narrow" w:cs="Times New Roman"/>
                <w:b/>
                <w:bCs/>
                <w:sz w:val="24"/>
                <w:szCs w:val="24"/>
              </w:rPr>
              <w:t>(</w:t>
            </w:r>
            <w:r w:rsidR="00D9083C">
              <w:rPr>
                <w:rFonts w:ascii="Arial Narrow" w:hAnsi="Arial Narrow" w:cs="Times New Roman"/>
                <w:b/>
                <w:bCs/>
                <w:sz w:val="24"/>
                <w:szCs w:val="24"/>
              </w:rPr>
              <w:t>2</w:t>
            </w:r>
            <w:r>
              <w:rPr>
                <w:rFonts w:ascii="Arial Narrow" w:hAnsi="Arial Narrow" w:cs="Times New Roman"/>
                <w:b/>
                <w:bCs/>
                <w:sz w:val="24"/>
                <w:szCs w:val="24"/>
              </w:rPr>
              <w:t xml:space="preserve"> </w:t>
            </w:r>
            <w:r w:rsidRPr="00520340">
              <w:rPr>
                <w:rFonts w:ascii="Arial Narrow" w:hAnsi="Arial Narrow" w:cs="Times New Roman"/>
                <w:b/>
                <w:bCs/>
                <w:sz w:val="24"/>
                <w:szCs w:val="24"/>
              </w:rPr>
              <w:t>points) ;</w:t>
            </w:r>
          </w:p>
          <w:p w14:paraId="23B4C657" w14:textId="763FD17C"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Capacité à utiliser des outils de modélisation et de simulation </w:t>
            </w:r>
            <w:r w:rsidRPr="00520340">
              <w:rPr>
                <w:rFonts w:ascii="Arial Narrow" w:hAnsi="Arial Narrow" w:cs="Times New Roman"/>
                <w:b/>
                <w:bCs/>
                <w:sz w:val="24"/>
                <w:szCs w:val="24"/>
              </w:rPr>
              <w:t>(</w:t>
            </w:r>
            <w:r w:rsidR="00D9083C">
              <w:rPr>
                <w:rFonts w:ascii="Arial Narrow" w:hAnsi="Arial Narrow" w:cs="Times New Roman"/>
                <w:b/>
                <w:bCs/>
                <w:sz w:val="24"/>
                <w:szCs w:val="24"/>
              </w:rPr>
              <w:t>1,5</w:t>
            </w:r>
            <w:r>
              <w:rPr>
                <w:rFonts w:ascii="Arial Narrow" w:hAnsi="Arial Narrow" w:cs="Times New Roman"/>
                <w:b/>
                <w:bCs/>
                <w:sz w:val="24"/>
                <w:szCs w:val="24"/>
              </w:rPr>
              <w:t xml:space="preserve"> </w:t>
            </w:r>
            <w:r w:rsidRPr="00520340">
              <w:rPr>
                <w:rFonts w:ascii="Arial Narrow" w:hAnsi="Arial Narrow" w:cs="Times New Roman"/>
                <w:b/>
                <w:bCs/>
                <w:sz w:val="24"/>
                <w:szCs w:val="24"/>
              </w:rPr>
              <w:t>points) ;</w:t>
            </w:r>
          </w:p>
          <w:p w14:paraId="6929ADC7" w14:textId="4AB25416"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Aptitude à rédiger des rapports d'analyse et de synthèse </w:t>
            </w:r>
            <w:r w:rsidRPr="00520340">
              <w:rPr>
                <w:rFonts w:ascii="Arial Narrow" w:hAnsi="Arial Narrow" w:cs="Times New Roman"/>
                <w:b/>
                <w:bCs/>
                <w:sz w:val="24"/>
                <w:szCs w:val="24"/>
              </w:rPr>
              <w:t>(</w:t>
            </w:r>
            <w:r w:rsidR="00D9083C">
              <w:rPr>
                <w:rFonts w:ascii="Arial Narrow" w:hAnsi="Arial Narrow" w:cs="Times New Roman"/>
                <w:b/>
                <w:bCs/>
                <w:sz w:val="24"/>
                <w:szCs w:val="24"/>
              </w:rPr>
              <w:t>1,5</w:t>
            </w:r>
            <w:r>
              <w:rPr>
                <w:rFonts w:ascii="Arial Narrow" w:hAnsi="Arial Narrow" w:cs="Times New Roman"/>
                <w:b/>
                <w:bCs/>
                <w:sz w:val="24"/>
                <w:szCs w:val="24"/>
              </w:rPr>
              <w:t xml:space="preserve"> </w:t>
            </w:r>
            <w:r w:rsidRPr="00520340">
              <w:rPr>
                <w:rFonts w:ascii="Arial Narrow" w:hAnsi="Arial Narrow" w:cs="Times New Roman"/>
                <w:b/>
                <w:bCs/>
                <w:sz w:val="24"/>
                <w:szCs w:val="24"/>
              </w:rPr>
              <w:t>points).</w:t>
            </w:r>
          </w:p>
        </w:tc>
        <w:tc>
          <w:tcPr>
            <w:tcW w:w="1273" w:type="dxa"/>
          </w:tcPr>
          <w:p w14:paraId="7EFC91A4"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3A6C456D"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66B04262"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12EF9700"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0C8095F9" w14:textId="7C4060F4"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rPr>
              <w:t>0</w:t>
            </w:r>
            <w:r w:rsidR="00D9083C">
              <w:rPr>
                <w:rFonts w:ascii="Arial Narrow" w:hAnsi="Arial Narrow" w:cs="Times New Roman"/>
              </w:rPr>
              <w:t>5</w:t>
            </w:r>
          </w:p>
        </w:tc>
        <w:tc>
          <w:tcPr>
            <w:tcW w:w="399" w:type="dxa"/>
          </w:tcPr>
          <w:p w14:paraId="3C06230F"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527BD9BA"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745CA842"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6" w:type="dxa"/>
          </w:tcPr>
          <w:p w14:paraId="21AFD733"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71DF96AB"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r>
      <w:tr w:rsidR="00130445" w:rsidRPr="00520340" w14:paraId="192122E1" w14:textId="77777777" w:rsidTr="00744D92">
        <w:trPr>
          <w:trHeight w:val="317"/>
        </w:trPr>
        <w:tc>
          <w:tcPr>
            <w:tcW w:w="9611" w:type="dxa"/>
            <w:gridSpan w:val="7"/>
            <w:shd w:val="clear" w:color="auto" w:fill="B4C6E7"/>
          </w:tcPr>
          <w:p w14:paraId="13D979C4" w14:textId="28C168A7" w:rsidR="00130445" w:rsidRPr="00520340" w:rsidRDefault="00130445" w:rsidP="00744D92">
            <w:pPr>
              <w:jc w:val="center"/>
              <w:rPr>
                <w:rFonts w:ascii="Arial Narrow" w:hAnsi="Arial Narrow" w:cs="Times New Roman"/>
                <w:b/>
                <w:bCs/>
                <w:sz w:val="24"/>
                <w:szCs w:val="24"/>
              </w:rPr>
            </w:pPr>
            <w:r w:rsidRPr="00520340">
              <w:rPr>
                <w:rFonts w:ascii="Arial Narrow" w:hAnsi="Arial Narrow" w:cs="Times New Roman"/>
                <w:b/>
                <w:bCs/>
                <w:sz w:val="24"/>
                <w:szCs w:val="24"/>
                <w:u w:val="single"/>
              </w:rPr>
              <w:t>Critère 4</w:t>
            </w:r>
            <w:r w:rsidRPr="00520340">
              <w:rPr>
                <w:rFonts w:ascii="Arial Narrow" w:hAnsi="Arial Narrow" w:cs="Times New Roman"/>
                <w:b/>
                <w:bCs/>
                <w:sz w:val="24"/>
                <w:szCs w:val="24"/>
              </w:rPr>
              <w:t xml:space="preserve"> : CV et profil de l'expert ou du groupe d'experts proposé (</w:t>
            </w:r>
            <w:r w:rsidR="00D9083C">
              <w:rPr>
                <w:rFonts w:ascii="Arial Narrow" w:hAnsi="Arial Narrow" w:cs="Times New Roman"/>
                <w:b/>
                <w:bCs/>
                <w:sz w:val="24"/>
                <w:szCs w:val="24"/>
              </w:rPr>
              <w:t>25</w:t>
            </w:r>
            <w:r w:rsidRPr="00520340">
              <w:rPr>
                <w:rFonts w:ascii="Arial Narrow" w:hAnsi="Arial Narrow" w:cs="Times New Roman"/>
                <w:b/>
                <w:bCs/>
                <w:sz w:val="24"/>
                <w:szCs w:val="24"/>
              </w:rPr>
              <w:t xml:space="preserve"> points)</w:t>
            </w:r>
          </w:p>
        </w:tc>
      </w:tr>
      <w:tr w:rsidR="00130445" w:rsidRPr="00520340" w14:paraId="480730E3" w14:textId="77777777" w:rsidTr="00744D92">
        <w:trPr>
          <w:trHeight w:val="609"/>
        </w:trPr>
        <w:tc>
          <w:tcPr>
            <w:tcW w:w="6238" w:type="dxa"/>
          </w:tcPr>
          <w:p w14:paraId="2743E0F0" w14:textId="7B622500"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4.1 : Expérience et qualifications de l'expert ou des experts (</w:t>
            </w:r>
            <w:r w:rsidR="00D9083C">
              <w:rPr>
                <w:rFonts w:ascii="Arial Narrow" w:hAnsi="Arial Narrow" w:cs="Times New Roman"/>
                <w:b/>
                <w:bCs/>
                <w:sz w:val="24"/>
                <w:szCs w:val="24"/>
              </w:rPr>
              <w:t>10</w:t>
            </w:r>
            <w:r w:rsidRPr="00520340">
              <w:rPr>
                <w:rFonts w:ascii="Arial Narrow" w:hAnsi="Arial Narrow" w:cs="Times New Roman"/>
                <w:b/>
                <w:bCs/>
                <w:sz w:val="24"/>
                <w:szCs w:val="24"/>
              </w:rPr>
              <w:t xml:space="preserve"> points) </w:t>
            </w:r>
          </w:p>
          <w:p w14:paraId="721930CD" w14:textId="377B4A1A"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Niveau d'études et diplômes obtenus </w:t>
            </w:r>
            <w:r w:rsidRPr="00520340">
              <w:rPr>
                <w:rFonts w:ascii="Arial Narrow" w:hAnsi="Arial Narrow" w:cs="Times New Roman"/>
                <w:b/>
                <w:bCs/>
                <w:sz w:val="24"/>
                <w:szCs w:val="24"/>
              </w:rPr>
              <w:t>(</w:t>
            </w:r>
            <w:r w:rsidR="00D9083C">
              <w:rPr>
                <w:rFonts w:ascii="Arial Narrow" w:hAnsi="Arial Narrow" w:cs="Times New Roman"/>
                <w:b/>
                <w:bCs/>
                <w:sz w:val="24"/>
                <w:szCs w:val="24"/>
              </w:rPr>
              <w:t>4</w:t>
            </w:r>
            <w:r>
              <w:rPr>
                <w:rFonts w:ascii="Arial Narrow" w:hAnsi="Arial Narrow" w:cs="Times New Roman"/>
                <w:b/>
                <w:bCs/>
                <w:sz w:val="24"/>
                <w:szCs w:val="24"/>
              </w:rPr>
              <w:t xml:space="preserve"> </w:t>
            </w:r>
            <w:r w:rsidRPr="00520340">
              <w:rPr>
                <w:rFonts w:ascii="Arial Narrow" w:hAnsi="Arial Narrow" w:cs="Times New Roman"/>
                <w:b/>
                <w:bCs/>
                <w:sz w:val="24"/>
                <w:szCs w:val="24"/>
              </w:rPr>
              <w:t>points) ;</w:t>
            </w:r>
          </w:p>
          <w:p w14:paraId="4B720B9A" w14:textId="4AD204CC"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Domaine de spécialisation </w:t>
            </w:r>
            <w:r w:rsidRPr="00520340">
              <w:rPr>
                <w:rFonts w:ascii="Arial Narrow" w:hAnsi="Arial Narrow" w:cs="Times New Roman"/>
                <w:b/>
                <w:bCs/>
                <w:sz w:val="24"/>
                <w:szCs w:val="24"/>
              </w:rPr>
              <w:t>(</w:t>
            </w:r>
            <w:r w:rsidR="00D9083C">
              <w:rPr>
                <w:rFonts w:ascii="Arial Narrow" w:hAnsi="Arial Narrow" w:cs="Times New Roman"/>
                <w:b/>
                <w:bCs/>
                <w:sz w:val="24"/>
                <w:szCs w:val="24"/>
              </w:rPr>
              <w:t>3</w:t>
            </w:r>
            <w:r>
              <w:rPr>
                <w:rFonts w:ascii="Arial Narrow" w:hAnsi="Arial Narrow" w:cs="Times New Roman"/>
                <w:b/>
                <w:bCs/>
                <w:sz w:val="24"/>
                <w:szCs w:val="24"/>
              </w:rPr>
              <w:t xml:space="preserve"> </w:t>
            </w:r>
            <w:r w:rsidRPr="00520340">
              <w:rPr>
                <w:rFonts w:ascii="Arial Narrow" w:hAnsi="Arial Narrow" w:cs="Times New Roman"/>
                <w:b/>
                <w:bCs/>
                <w:sz w:val="24"/>
                <w:szCs w:val="24"/>
              </w:rPr>
              <w:t>points) ;</w:t>
            </w:r>
          </w:p>
          <w:p w14:paraId="7133F8C5" w14:textId="322590CC" w:rsidR="00130445" w:rsidRPr="00520340" w:rsidRDefault="00D9083C"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Nombre d</w:t>
            </w:r>
            <w:r>
              <w:rPr>
                <w:rFonts w:ascii="Arial Narrow" w:hAnsi="Arial Narrow" w:cs="Times New Roman"/>
                <w:sz w:val="24"/>
                <w:szCs w:val="24"/>
              </w:rPr>
              <w:t>’années professionnelles</w:t>
            </w:r>
            <w:r w:rsidR="00130445" w:rsidRPr="00520340">
              <w:rPr>
                <w:rFonts w:ascii="Arial Narrow" w:hAnsi="Arial Narrow" w:cs="Times New Roman"/>
                <w:sz w:val="24"/>
                <w:szCs w:val="24"/>
              </w:rPr>
              <w:t xml:space="preserve"> </w:t>
            </w:r>
            <w:r w:rsidR="00130445" w:rsidRPr="00520340">
              <w:rPr>
                <w:rFonts w:ascii="Arial Narrow" w:hAnsi="Arial Narrow" w:cs="Times New Roman"/>
                <w:b/>
                <w:bCs/>
                <w:sz w:val="24"/>
                <w:szCs w:val="24"/>
              </w:rPr>
              <w:t>(</w:t>
            </w:r>
            <w:r>
              <w:rPr>
                <w:rFonts w:ascii="Arial Narrow" w:hAnsi="Arial Narrow" w:cs="Times New Roman"/>
                <w:b/>
                <w:bCs/>
                <w:sz w:val="24"/>
                <w:szCs w:val="24"/>
              </w:rPr>
              <w:t xml:space="preserve">3 </w:t>
            </w:r>
            <w:r w:rsidRPr="00520340">
              <w:rPr>
                <w:rFonts w:ascii="Arial Narrow" w:hAnsi="Arial Narrow" w:cs="Times New Roman"/>
                <w:b/>
                <w:bCs/>
                <w:sz w:val="24"/>
                <w:szCs w:val="24"/>
              </w:rPr>
              <w:t>points</w:t>
            </w:r>
            <w:r w:rsidR="00130445" w:rsidRPr="00520340">
              <w:rPr>
                <w:rFonts w:ascii="Arial Narrow" w:hAnsi="Arial Narrow" w:cs="Times New Roman"/>
                <w:b/>
                <w:bCs/>
                <w:sz w:val="24"/>
                <w:szCs w:val="24"/>
              </w:rPr>
              <w:t>).</w:t>
            </w:r>
          </w:p>
        </w:tc>
        <w:tc>
          <w:tcPr>
            <w:tcW w:w="1273" w:type="dxa"/>
          </w:tcPr>
          <w:p w14:paraId="71DB97F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10630A59"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4290C3C9" w14:textId="7593375D" w:rsidR="00130445" w:rsidRPr="00520340" w:rsidRDefault="00D9083C" w:rsidP="00744D92">
            <w:pPr>
              <w:widowControl w:val="0"/>
              <w:autoSpaceDE w:val="0"/>
              <w:autoSpaceDN w:val="0"/>
              <w:adjustRightInd w:val="0"/>
              <w:spacing w:line="280" w:lineRule="auto"/>
              <w:ind w:right="52"/>
              <w:jc w:val="center"/>
              <w:rPr>
                <w:rFonts w:ascii="Arial Narrow" w:hAnsi="Arial Narrow" w:cs="Times New Roman"/>
              </w:rPr>
            </w:pPr>
            <w:r>
              <w:rPr>
                <w:rFonts w:ascii="Arial Narrow" w:hAnsi="Arial Narrow" w:cs="Times New Roman"/>
              </w:rPr>
              <w:t>10</w:t>
            </w:r>
          </w:p>
        </w:tc>
        <w:tc>
          <w:tcPr>
            <w:tcW w:w="399" w:type="dxa"/>
          </w:tcPr>
          <w:p w14:paraId="46B3CC7D"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7AB8A269"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183B8F88"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6" w:type="dxa"/>
          </w:tcPr>
          <w:p w14:paraId="3FFE11C6"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10FCA9B5"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r>
      <w:tr w:rsidR="00130445" w:rsidRPr="00520340" w14:paraId="6B62F305" w14:textId="77777777" w:rsidTr="00744D92">
        <w:trPr>
          <w:trHeight w:val="1321"/>
        </w:trPr>
        <w:tc>
          <w:tcPr>
            <w:tcW w:w="6238" w:type="dxa"/>
          </w:tcPr>
          <w:p w14:paraId="56EB4DC7" w14:textId="0B32740A"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Sous-critère 4.2 : Références et réalisations de l'expert ou des experts (</w:t>
            </w:r>
            <w:r w:rsidR="00D9083C">
              <w:rPr>
                <w:rFonts w:ascii="Arial Narrow" w:hAnsi="Arial Narrow" w:cs="Times New Roman"/>
                <w:b/>
                <w:bCs/>
                <w:sz w:val="24"/>
                <w:szCs w:val="24"/>
              </w:rPr>
              <w:t>10</w:t>
            </w:r>
            <w:r w:rsidRPr="00520340">
              <w:rPr>
                <w:rFonts w:ascii="Arial Narrow" w:hAnsi="Arial Narrow" w:cs="Times New Roman"/>
                <w:b/>
                <w:bCs/>
                <w:sz w:val="24"/>
                <w:szCs w:val="24"/>
              </w:rPr>
              <w:t xml:space="preserve"> points) </w:t>
            </w:r>
          </w:p>
          <w:p w14:paraId="1C13B8EA" w14:textId="105A4F8F"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Expérience dans des missions similaires </w:t>
            </w:r>
            <w:r w:rsidRPr="00520340">
              <w:rPr>
                <w:rFonts w:ascii="Arial Narrow" w:hAnsi="Arial Narrow" w:cs="Times New Roman"/>
                <w:b/>
                <w:bCs/>
                <w:sz w:val="24"/>
                <w:szCs w:val="24"/>
              </w:rPr>
              <w:t>(</w:t>
            </w:r>
            <w:r w:rsidR="00D9083C">
              <w:rPr>
                <w:rFonts w:ascii="Arial Narrow" w:hAnsi="Arial Narrow" w:cs="Times New Roman"/>
                <w:b/>
                <w:bCs/>
                <w:sz w:val="24"/>
                <w:szCs w:val="24"/>
              </w:rPr>
              <w:t>5</w:t>
            </w:r>
            <w:r>
              <w:rPr>
                <w:rFonts w:ascii="Arial Narrow" w:hAnsi="Arial Narrow" w:cs="Times New Roman"/>
                <w:b/>
                <w:bCs/>
                <w:sz w:val="24"/>
                <w:szCs w:val="24"/>
              </w:rPr>
              <w:t xml:space="preserve"> </w:t>
            </w:r>
            <w:r w:rsidR="00D9083C" w:rsidRPr="00520340">
              <w:rPr>
                <w:rFonts w:ascii="Arial Narrow" w:hAnsi="Arial Narrow" w:cs="Times New Roman"/>
                <w:b/>
                <w:bCs/>
                <w:sz w:val="24"/>
                <w:szCs w:val="24"/>
              </w:rPr>
              <w:t>points</w:t>
            </w:r>
            <w:r w:rsidRPr="00520340">
              <w:rPr>
                <w:rFonts w:ascii="Arial Narrow" w:hAnsi="Arial Narrow" w:cs="Times New Roman"/>
                <w:b/>
                <w:bCs/>
                <w:sz w:val="24"/>
                <w:szCs w:val="24"/>
              </w:rPr>
              <w:t>) ;</w:t>
            </w:r>
          </w:p>
          <w:p w14:paraId="3BA9B8E2" w14:textId="7D6DF913"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Publications et communications </w:t>
            </w:r>
            <w:r w:rsidRPr="00520340">
              <w:rPr>
                <w:rFonts w:ascii="Arial Narrow" w:hAnsi="Arial Narrow" w:cs="Times New Roman"/>
                <w:b/>
                <w:bCs/>
                <w:sz w:val="24"/>
                <w:szCs w:val="24"/>
              </w:rPr>
              <w:t>(</w:t>
            </w:r>
            <w:r w:rsidR="00D9083C">
              <w:rPr>
                <w:rFonts w:ascii="Arial Narrow" w:hAnsi="Arial Narrow" w:cs="Times New Roman"/>
                <w:b/>
                <w:bCs/>
                <w:sz w:val="24"/>
                <w:szCs w:val="24"/>
              </w:rPr>
              <w:t>2,5</w:t>
            </w:r>
            <w:r>
              <w:rPr>
                <w:rFonts w:ascii="Arial Narrow" w:hAnsi="Arial Narrow" w:cs="Times New Roman"/>
                <w:b/>
                <w:bCs/>
                <w:sz w:val="24"/>
                <w:szCs w:val="24"/>
              </w:rPr>
              <w:t xml:space="preserve"> </w:t>
            </w:r>
            <w:r w:rsidR="00D9083C" w:rsidRPr="00520340">
              <w:rPr>
                <w:rFonts w:ascii="Arial Narrow" w:hAnsi="Arial Narrow" w:cs="Times New Roman"/>
                <w:b/>
                <w:bCs/>
                <w:sz w:val="24"/>
                <w:szCs w:val="24"/>
              </w:rPr>
              <w:t>points</w:t>
            </w:r>
            <w:r w:rsidRPr="00520340">
              <w:rPr>
                <w:rFonts w:ascii="Arial Narrow" w:hAnsi="Arial Narrow" w:cs="Times New Roman"/>
                <w:b/>
                <w:bCs/>
                <w:sz w:val="24"/>
                <w:szCs w:val="24"/>
              </w:rPr>
              <w:t>) ;</w:t>
            </w:r>
          </w:p>
          <w:p w14:paraId="792681B3" w14:textId="51E6C4FE"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Récompenses et distinctions </w:t>
            </w:r>
            <w:r w:rsidRPr="00520340">
              <w:rPr>
                <w:rFonts w:ascii="Arial Narrow" w:hAnsi="Arial Narrow" w:cs="Times New Roman"/>
                <w:b/>
                <w:bCs/>
                <w:sz w:val="24"/>
                <w:szCs w:val="24"/>
              </w:rPr>
              <w:t>(</w:t>
            </w:r>
            <w:r w:rsidR="00D9083C">
              <w:rPr>
                <w:rFonts w:ascii="Arial Narrow" w:hAnsi="Arial Narrow" w:cs="Times New Roman"/>
                <w:b/>
                <w:bCs/>
                <w:sz w:val="24"/>
                <w:szCs w:val="24"/>
              </w:rPr>
              <w:t>2,5</w:t>
            </w:r>
            <w:r>
              <w:rPr>
                <w:rFonts w:ascii="Arial Narrow" w:hAnsi="Arial Narrow" w:cs="Times New Roman"/>
                <w:b/>
                <w:bCs/>
                <w:sz w:val="24"/>
                <w:szCs w:val="24"/>
              </w:rPr>
              <w:t xml:space="preserve"> </w:t>
            </w:r>
            <w:r w:rsidR="00D9083C" w:rsidRPr="00520340">
              <w:rPr>
                <w:rFonts w:ascii="Arial Narrow" w:hAnsi="Arial Narrow" w:cs="Times New Roman"/>
                <w:b/>
                <w:bCs/>
                <w:sz w:val="24"/>
                <w:szCs w:val="24"/>
              </w:rPr>
              <w:t>points</w:t>
            </w:r>
            <w:r w:rsidRPr="00520340">
              <w:rPr>
                <w:rFonts w:ascii="Arial Narrow" w:hAnsi="Arial Narrow" w:cs="Times New Roman"/>
                <w:b/>
                <w:bCs/>
                <w:sz w:val="24"/>
                <w:szCs w:val="24"/>
              </w:rPr>
              <w:t>).</w:t>
            </w:r>
          </w:p>
        </w:tc>
        <w:tc>
          <w:tcPr>
            <w:tcW w:w="1273" w:type="dxa"/>
          </w:tcPr>
          <w:p w14:paraId="554ABACB"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2EECE6DF"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5161CCC8" w14:textId="6D4EA187" w:rsidR="00130445" w:rsidRPr="00520340" w:rsidRDefault="00D9083C" w:rsidP="00744D92">
            <w:pPr>
              <w:widowControl w:val="0"/>
              <w:autoSpaceDE w:val="0"/>
              <w:autoSpaceDN w:val="0"/>
              <w:adjustRightInd w:val="0"/>
              <w:spacing w:line="280" w:lineRule="auto"/>
              <w:ind w:right="52"/>
              <w:jc w:val="center"/>
              <w:rPr>
                <w:rFonts w:ascii="Arial Narrow" w:hAnsi="Arial Narrow" w:cs="Times New Roman"/>
              </w:rPr>
            </w:pPr>
            <w:r>
              <w:rPr>
                <w:rFonts w:ascii="Arial Narrow" w:hAnsi="Arial Narrow" w:cs="Times New Roman"/>
              </w:rPr>
              <w:t>10</w:t>
            </w:r>
          </w:p>
        </w:tc>
        <w:tc>
          <w:tcPr>
            <w:tcW w:w="399" w:type="dxa"/>
          </w:tcPr>
          <w:p w14:paraId="2FF9F158"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22AC8AE5"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5059496F"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6" w:type="dxa"/>
          </w:tcPr>
          <w:p w14:paraId="0C6303CA"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4D951567"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r>
      <w:tr w:rsidR="00130445" w:rsidRPr="00520340" w14:paraId="72D47EA1" w14:textId="77777777" w:rsidTr="00744D92">
        <w:trPr>
          <w:trHeight w:val="1322"/>
        </w:trPr>
        <w:tc>
          <w:tcPr>
            <w:tcW w:w="6238" w:type="dxa"/>
          </w:tcPr>
          <w:p w14:paraId="4E120884" w14:textId="77777777" w:rsidR="00130445" w:rsidRPr="00520340" w:rsidRDefault="00130445" w:rsidP="00130445">
            <w:pPr>
              <w:numPr>
                <w:ilvl w:val="0"/>
                <w:numId w:val="34"/>
              </w:numPr>
              <w:tabs>
                <w:tab w:val="num" w:pos="360"/>
              </w:tabs>
              <w:ind w:left="360"/>
              <w:rPr>
                <w:rFonts w:ascii="Arial Narrow" w:hAnsi="Arial Narrow" w:cs="Times New Roman"/>
                <w:b/>
                <w:bCs/>
                <w:sz w:val="24"/>
                <w:szCs w:val="24"/>
              </w:rPr>
            </w:pPr>
            <w:r w:rsidRPr="00520340">
              <w:rPr>
                <w:rFonts w:ascii="Arial Narrow" w:hAnsi="Arial Narrow" w:cs="Times New Roman"/>
                <w:b/>
                <w:bCs/>
                <w:sz w:val="24"/>
                <w:szCs w:val="24"/>
              </w:rPr>
              <w:t xml:space="preserve">Sous-critère 4.3 : Qualité de la proposition de l'expert ou des experts (2 points) </w:t>
            </w:r>
          </w:p>
          <w:p w14:paraId="24DD99FB" w14:textId="32D96B99"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Clarté et concision de la proposition </w:t>
            </w:r>
            <w:r w:rsidRPr="00520340">
              <w:rPr>
                <w:rFonts w:ascii="Arial Narrow" w:hAnsi="Arial Narrow" w:cs="Times New Roman"/>
                <w:b/>
                <w:bCs/>
                <w:sz w:val="24"/>
                <w:szCs w:val="24"/>
              </w:rPr>
              <w:t>(</w:t>
            </w:r>
            <w:r w:rsidR="00932EAD">
              <w:rPr>
                <w:rFonts w:ascii="Arial Narrow" w:hAnsi="Arial Narrow" w:cs="Times New Roman"/>
                <w:b/>
                <w:bCs/>
                <w:sz w:val="24"/>
                <w:szCs w:val="24"/>
              </w:rPr>
              <w:t>2,5</w:t>
            </w:r>
            <w:r>
              <w:rPr>
                <w:rFonts w:ascii="Arial Narrow" w:hAnsi="Arial Narrow" w:cs="Times New Roman"/>
                <w:b/>
                <w:bCs/>
                <w:sz w:val="24"/>
                <w:szCs w:val="24"/>
              </w:rPr>
              <w:t xml:space="preserve"> </w:t>
            </w:r>
            <w:r w:rsidR="00932EAD" w:rsidRPr="00520340">
              <w:rPr>
                <w:rFonts w:ascii="Arial Narrow" w:hAnsi="Arial Narrow" w:cs="Times New Roman"/>
                <w:b/>
                <w:bCs/>
                <w:sz w:val="24"/>
                <w:szCs w:val="24"/>
              </w:rPr>
              <w:t>points</w:t>
            </w:r>
            <w:r w:rsidRPr="00520340">
              <w:rPr>
                <w:rFonts w:ascii="Arial Narrow" w:hAnsi="Arial Narrow" w:cs="Times New Roman"/>
                <w:b/>
                <w:bCs/>
                <w:sz w:val="24"/>
                <w:szCs w:val="24"/>
              </w:rPr>
              <w:t>) ;</w:t>
            </w:r>
          </w:p>
          <w:p w14:paraId="6468E67B" w14:textId="0B58A361" w:rsidR="00130445" w:rsidRPr="00520340" w:rsidRDefault="00130445" w:rsidP="00130445">
            <w:pPr>
              <w:numPr>
                <w:ilvl w:val="1"/>
                <w:numId w:val="34"/>
              </w:numPr>
              <w:tabs>
                <w:tab w:val="num" w:pos="654"/>
              </w:tabs>
              <w:ind w:left="654"/>
              <w:rPr>
                <w:rFonts w:ascii="Arial Narrow" w:hAnsi="Arial Narrow" w:cs="Times New Roman"/>
                <w:sz w:val="24"/>
                <w:szCs w:val="24"/>
              </w:rPr>
            </w:pPr>
            <w:r w:rsidRPr="00520340">
              <w:rPr>
                <w:rFonts w:ascii="Arial Narrow" w:hAnsi="Arial Narrow" w:cs="Times New Roman"/>
                <w:sz w:val="24"/>
                <w:szCs w:val="24"/>
              </w:rPr>
              <w:t xml:space="preserve">Adéquation de la proposition aux termes de référence </w:t>
            </w:r>
            <w:r w:rsidRPr="00520340">
              <w:rPr>
                <w:rFonts w:ascii="Arial Narrow" w:hAnsi="Arial Narrow" w:cs="Times New Roman"/>
                <w:b/>
                <w:bCs/>
                <w:sz w:val="24"/>
                <w:szCs w:val="24"/>
              </w:rPr>
              <w:t>(</w:t>
            </w:r>
            <w:r w:rsidR="00932EAD">
              <w:rPr>
                <w:rFonts w:ascii="Arial Narrow" w:hAnsi="Arial Narrow" w:cs="Times New Roman"/>
                <w:b/>
                <w:bCs/>
                <w:sz w:val="24"/>
                <w:szCs w:val="24"/>
              </w:rPr>
              <w:t>2,5</w:t>
            </w:r>
            <w:r>
              <w:rPr>
                <w:rFonts w:ascii="Arial Narrow" w:hAnsi="Arial Narrow" w:cs="Times New Roman"/>
                <w:b/>
                <w:bCs/>
                <w:sz w:val="24"/>
                <w:szCs w:val="24"/>
              </w:rPr>
              <w:t xml:space="preserve"> </w:t>
            </w:r>
            <w:r w:rsidR="00932EAD" w:rsidRPr="00520340">
              <w:rPr>
                <w:rFonts w:ascii="Arial Narrow" w:hAnsi="Arial Narrow" w:cs="Times New Roman"/>
                <w:b/>
                <w:bCs/>
                <w:sz w:val="24"/>
                <w:szCs w:val="24"/>
              </w:rPr>
              <w:t>points</w:t>
            </w:r>
            <w:r w:rsidRPr="00520340">
              <w:rPr>
                <w:rFonts w:ascii="Arial Narrow" w:hAnsi="Arial Narrow" w:cs="Times New Roman"/>
                <w:b/>
                <w:bCs/>
                <w:sz w:val="24"/>
                <w:szCs w:val="24"/>
              </w:rPr>
              <w:t>)</w:t>
            </w:r>
            <w:r w:rsidRPr="00CB28EF">
              <w:rPr>
                <w:rFonts w:ascii="Arial Narrow" w:hAnsi="Arial Narrow" w:cs="Times New Roman"/>
                <w:sz w:val="24"/>
                <w:szCs w:val="24"/>
              </w:rPr>
              <w:t>.</w:t>
            </w:r>
          </w:p>
        </w:tc>
        <w:tc>
          <w:tcPr>
            <w:tcW w:w="1273" w:type="dxa"/>
          </w:tcPr>
          <w:p w14:paraId="275EF4A5"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00DC305E"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p>
          <w:p w14:paraId="1A383222" w14:textId="6566352F" w:rsidR="00130445" w:rsidRPr="00520340" w:rsidRDefault="00D9083C" w:rsidP="00744D92">
            <w:pPr>
              <w:widowControl w:val="0"/>
              <w:autoSpaceDE w:val="0"/>
              <w:autoSpaceDN w:val="0"/>
              <w:adjustRightInd w:val="0"/>
              <w:spacing w:line="280" w:lineRule="auto"/>
              <w:ind w:right="52"/>
              <w:jc w:val="center"/>
              <w:rPr>
                <w:rFonts w:ascii="Arial Narrow" w:hAnsi="Arial Narrow" w:cs="Times New Roman"/>
              </w:rPr>
            </w:pPr>
            <w:r>
              <w:rPr>
                <w:rFonts w:ascii="Arial Narrow" w:hAnsi="Arial Narrow" w:cs="Times New Roman"/>
              </w:rPr>
              <w:t>5</w:t>
            </w:r>
          </w:p>
        </w:tc>
        <w:tc>
          <w:tcPr>
            <w:tcW w:w="399" w:type="dxa"/>
          </w:tcPr>
          <w:p w14:paraId="78E80DBA"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796399EE"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7D1543B5"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6" w:type="dxa"/>
          </w:tcPr>
          <w:p w14:paraId="33D36786"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c>
          <w:tcPr>
            <w:tcW w:w="425" w:type="dxa"/>
          </w:tcPr>
          <w:p w14:paraId="50374164"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p>
        </w:tc>
      </w:tr>
      <w:tr w:rsidR="00130445" w:rsidRPr="00520340" w14:paraId="33ACE1E5" w14:textId="77777777" w:rsidTr="00744D92">
        <w:trPr>
          <w:trHeight w:val="239"/>
        </w:trPr>
        <w:tc>
          <w:tcPr>
            <w:tcW w:w="6238" w:type="dxa"/>
            <w:shd w:val="clear" w:color="auto" w:fill="D9D9D9"/>
          </w:tcPr>
          <w:p w14:paraId="5D0AD681" w14:textId="77777777" w:rsidR="00130445" w:rsidRPr="00520340" w:rsidRDefault="00130445" w:rsidP="00744D92">
            <w:pPr>
              <w:widowControl w:val="0"/>
              <w:autoSpaceDE w:val="0"/>
              <w:autoSpaceDN w:val="0"/>
              <w:adjustRightInd w:val="0"/>
              <w:spacing w:line="280" w:lineRule="auto"/>
              <w:ind w:right="47"/>
              <w:jc w:val="center"/>
              <w:rPr>
                <w:rFonts w:ascii="Arial Narrow" w:hAnsi="Arial Narrow" w:cs="Times New Roman"/>
              </w:rPr>
            </w:pPr>
            <w:r w:rsidRPr="00520340">
              <w:rPr>
                <w:rFonts w:ascii="Arial Narrow" w:hAnsi="Arial Narrow" w:cs="Times New Roman"/>
                <w:b/>
              </w:rPr>
              <w:t xml:space="preserve">TOTAL </w:t>
            </w:r>
          </w:p>
        </w:tc>
        <w:tc>
          <w:tcPr>
            <w:tcW w:w="1273" w:type="dxa"/>
            <w:shd w:val="clear" w:color="auto" w:fill="D9D9D9"/>
          </w:tcPr>
          <w:p w14:paraId="03D401FC" w14:textId="77777777" w:rsidR="00130445" w:rsidRPr="00520340" w:rsidRDefault="00130445" w:rsidP="00744D92">
            <w:pPr>
              <w:widowControl w:val="0"/>
              <w:autoSpaceDE w:val="0"/>
              <w:autoSpaceDN w:val="0"/>
              <w:adjustRightInd w:val="0"/>
              <w:spacing w:line="280" w:lineRule="auto"/>
              <w:ind w:right="52"/>
              <w:jc w:val="center"/>
              <w:rPr>
                <w:rFonts w:ascii="Arial Narrow" w:hAnsi="Arial Narrow" w:cs="Times New Roman"/>
              </w:rPr>
            </w:pPr>
            <w:r w:rsidRPr="00520340">
              <w:rPr>
                <w:rFonts w:ascii="Arial Narrow" w:hAnsi="Arial Narrow" w:cs="Times New Roman"/>
                <w:b/>
              </w:rPr>
              <w:t xml:space="preserve">100 </w:t>
            </w:r>
          </w:p>
        </w:tc>
        <w:tc>
          <w:tcPr>
            <w:tcW w:w="399" w:type="dxa"/>
            <w:shd w:val="clear" w:color="auto" w:fill="D9D9D9"/>
          </w:tcPr>
          <w:p w14:paraId="775CE255"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shd w:val="clear" w:color="auto" w:fill="D9D9D9"/>
          </w:tcPr>
          <w:p w14:paraId="4163C327"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shd w:val="clear" w:color="auto" w:fill="D9D9D9"/>
          </w:tcPr>
          <w:p w14:paraId="2B4274C7"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6" w:type="dxa"/>
            <w:shd w:val="clear" w:color="auto" w:fill="D9D9D9"/>
          </w:tcPr>
          <w:p w14:paraId="2F86C651"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c>
          <w:tcPr>
            <w:tcW w:w="425" w:type="dxa"/>
            <w:shd w:val="clear" w:color="auto" w:fill="D9D9D9"/>
          </w:tcPr>
          <w:p w14:paraId="6072EAF7" w14:textId="77777777" w:rsidR="00130445" w:rsidRPr="00520340" w:rsidRDefault="00130445" w:rsidP="00744D92">
            <w:pPr>
              <w:widowControl w:val="0"/>
              <w:autoSpaceDE w:val="0"/>
              <w:autoSpaceDN w:val="0"/>
              <w:adjustRightInd w:val="0"/>
              <w:spacing w:line="280" w:lineRule="auto"/>
              <w:rPr>
                <w:rFonts w:ascii="Arial Narrow" w:hAnsi="Arial Narrow" w:cs="Times New Roman"/>
              </w:rPr>
            </w:pPr>
            <w:r w:rsidRPr="00520340">
              <w:rPr>
                <w:rFonts w:ascii="Arial Narrow" w:hAnsi="Arial Narrow" w:cs="Times New Roman"/>
              </w:rPr>
              <w:t xml:space="preserve"> </w:t>
            </w:r>
          </w:p>
        </w:tc>
      </w:tr>
    </w:tbl>
    <w:p w14:paraId="2D66528C" w14:textId="44490514" w:rsidR="00F9106F" w:rsidRPr="0093219F" w:rsidRDefault="0093219F" w:rsidP="00755F1A">
      <w:pPr>
        <w:pStyle w:val="Sansinterligne"/>
        <w:jc w:val="both"/>
        <w:rPr>
          <w:rFonts w:ascii="Arial Narrow" w:hAnsi="Arial Narrow"/>
          <w:b/>
          <w:bCs/>
          <w:sz w:val="24"/>
          <w:szCs w:val="24"/>
        </w:rPr>
      </w:pPr>
      <w:r w:rsidRPr="006B7AFC">
        <w:rPr>
          <w:rFonts w:ascii="Arial Narrow" w:hAnsi="Arial Narrow"/>
          <w:b/>
          <w:bCs/>
          <w:sz w:val="24"/>
          <w:szCs w:val="24"/>
        </w:rPr>
        <w:t xml:space="preserve">NB : </w:t>
      </w:r>
      <w:r w:rsidR="006B7AFC" w:rsidRPr="006B7AFC">
        <w:rPr>
          <w:rFonts w:ascii="Arial Narrow" w:hAnsi="Arial Narrow"/>
          <w:b/>
          <w:bCs/>
          <w:sz w:val="24"/>
          <w:szCs w:val="24"/>
        </w:rPr>
        <w:t xml:space="preserve">Une short liste d’au moins trois (03) meilleurs candidats sera établie. Seuls les candidats ayant obtenu </w:t>
      </w:r>
      <w:r w:rsidRPr="006B7AFC">
        <w:rPr>
          <w:rFonts w:ascii="Arial Narrow" w:hAnsi="Arial Narrow"/>
          <w:b/>
          <w:bCs/>
          <w:sz w:val="24"/>
          <w:szCs w:val="24"/>
        </w:rPr>
        <w:t>la note</w:t>
      </w:r>
      <w:r w:rsidRPr="0093219F">
        <w:rPr>
          <w:rFonts w:ascii="Arial Narrow" w:hAnsi="Arial Narrow"/>
          <w:b/>
          <w:bCs/>
          <w:sz w:val="24"/>
          <w:szCs w:val="24"/>
        </w:rPr>
        <w:t xml:space="preserve"> technique minimale </w:t>
      </w:r>
      <w:r w:rsidR="006B7AFC">
        <w:rPr>
          <w:rFonts w:ascii="Arial Narrow" w:hAnsi="Arial Narrow"/>
          <w:b/>
          <w:bCs/>
          <w:sz w:val="24"/>
          <w:szCs w:val="24"/>
        </w:rPr>
        <w:t>de</w:t>
      </w:r>
      <w:r w:rsidRPr="0093219F">
        <w:rPr>
          <w:rFonts w:ascii="Arial Narrow" w:hAnsi="Arial Narrow"/>
          <w:b/>
          <w:bCs/>
          <w:sz w:val="24"/>
          <w:szCs w:val="24"/>
        </w:rPr>
        <w:t xml:space="preserve"> 70 points</w:t>
      </w:r>
      <w:r w:rsidR="006B7AFC">
        <w:rPr>
          <w:rFonts w:ascii="Arial Narrow" w:hAnsi="Arial Narrow"/>
          <w:b/>
          <w:bCs/>
          <w:sz w:val="24"/>
          <w:szCs w:val="24"/>
        </w:rPr>
        <w:t xml:space="preserve"> seront invités à présenter des offres techniques et financières. </w:t>
      </w:r>
      <w:r w:rsidRPr="0093219F">
        <w:rPr>
          <w:rFonts w:ascii="Arial Narrow" w:hAnsi="Arial Narrow"/>
          <w:b/>
          <w:bCs/>
          <w:sz w:val="24"/>
          <w:szCs w:val="24"/>
        </w:rPr>
        <w:t xml:space="preserve"> </w:t>
      </w:r>
    </w:p>
    <w:p w14:paraId="10115810" w14:textId="77777777" w:rsidR="0068458B" w:rsidRDefault="0068458B" w:rsidP="00755F1A">
      <w:pPr>
        <w:pStyle w:val="Sansinterligne"/>
        <w:jc w:val="both"/>
        <w:rPr>
          <w:rFonts w:ascii="Arial Narrow" w:hAnsi="Arial Narrow"/>
          <w:sz w:val="24"/>
          <w:szCs w:val="24"/>
        </w:rPr>
      </w:pPr>
    </w:p>
    <w:p w14:paraId="400127C9" w14:textId="77777777" w:rsidR="00932EAD" w:rsidRPr="00932EAD" w:rsidRDefault="00932EAD" w:rsidP="00932EAD">
      <w:pPr>
        <w:pStyle w:val="Paragraphedeliste"/>
        <w:numPr>
          <w:ilvl w:val="0"/>
          <w:numId w:val="26"/>
        </w:numPr>
        <w:shd w:val="clear" w:color="auto" w:fill="FFFFFF"/>
        <w:spacing w:after="0" w:line="240" w:lineRule="auto"/>
        <w:jc w:val="both"/>
        <w:rPr>
          <w:rFonts w:ascii="Arial Narrow" w:eastAsia="Times New Roman" w:hAnsi="Arial Narrow" w:cs="Times New Roman"/>
          <w:b/>
          <w:bCs/>
          <w:sz w:val="24"/>
          <w:szCs w:val="24"/>
          <w:lang w:eastAsia="fr-FR"/>
        </w:rPr>
      </w:pPr>
      <w:r w:rsidRPr="00932EAD">
        <w:rPr>
          <w:rFonts w:ascii="Arial Narrow" w:eastAsia="Times New Roman" w:hAnsi="Arial Narrow" w:cs="Times New Roman"/>
          <w:b/>
          <w:bCs/>
          <w:sz w:val="24"/>
          <w:szCs w:val="24"/>
          <w:lang w:eastAsia="fr-FR"/>
        </w:rPr>
        <w:t>Profils du consultant :</w:t>
      </w:r>
    </w:p>
    <w:p w14:paraId="68B906AE" w14:textId="1AFB9148" w:rsidR="00932EAD" w:rsidRPr="00932EAD" w:rsidRDefault="00932EAD" w:rsidP="00932EAD">
      <w:pPr>
        <w:shd w:val="clear" w:color="auto" w:fill="FFFFFF"/>
        <w:spacing w:after="0" w:line="240" w:lineRule="auto"/>
        <w:jc w:val="both"/>
        <w:rPr>
          <w:rFonts w:ascii="Arial Narrow" w:eastAsia="Times New Roman" w:hAnsi="Arial Narrow" w:cs="Times New Roman"/>
          <w:sz w:val="24"/>
          <w:szCs w:val="24"/>
          <w:lang w:eastAsia="fr-FR"/>
        </w:rPr>
      </w:pPr>
      <w:proofErr w:type="gramStart"/>
      <w:r w:rsidRPr="00932EAD">
        <w:rPr>
          <w:rFonts w:ascii="Arial Narrow" w:eastAsia="Times New Roman" w:hAnsi="Arial Narrow" w:cs="Times New Roman"/>
          <w:sz w:val="24"/>
          <w:szCs w:val="24"/>
          <w:lang w:eastAsia="fr-FR"/>
        </w:rPr>
        <w:t>l’équipe</w:t>
      </w:r>
      <w:proofErr w:type="gramEnd"/>
      <w:r w:rsidRPr="00932EAD">
        <w:rPr>
          <w:rFonts w:ascii="Arial Narrow" w:eastAsia="Times New Roman" w:hAnsi="Arial Narrow" w:cs="Times New Roman"/>
          <w:sz w:val="24"/>
          <w:szCs w:val="24"/>
          <w:lang w:eastAsia="fr-FR"/>
        </w:rPr>
        <w:t xml:space="preserve"> de consultant, le groupement ou le Cabinet doit avoir les compétences suivantes dans l’équipe :</w:t>
      </w:r>
    </w:p>
    <w:p w14:paraId="1D42247E" w14:textId="77777777" w:rsidR="00932EAD" w:rsidRPr="00520340" w:rsidRDefault="00932EAD" w:rsidP="00932EAD">
      <w:pPr>
        <w:shd w:val="clear" w:color="auto" w:fill="FFFFFF"/>
        <w:spacing w:after="0" w:line="240" w:lineRule="auto"/>
        <w:jc w:val="both"/>
        <w:rPr>
          <w:rFonts w:ascii="Roboto" w:eastAsia="Times New Roman" w:hAnsi="Roboto" w:cs="Times New Roman"/>
          <w:sz w:val="24"/>
          <w:szCs w:val="24"/>
          <w:lang w:eastAsia="fr-FR"/>
        </w:rPr>
      </w:pPr>
    </w:p>
    <w:p w14:paraId="0D7EC31A" w14:textId="77777777" w:rsidR="00932EAD" w:rsidRPr="00520340" w:rsidRDefault="00932EAD" w:rsidP="00932EAD">
      <w:pPr>
        <w:numPr>
          <w:ilvl w:val="0"/>
          <w:numId w:val="36"/>
        </w:numPr>
        <w:shd w:val="clear" w:color="auto" w:fill="FFFFFF"/>
        <w:spacing w:after="0"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b/>
          <w:bCs/>
          <w:sz w:val="24"/>
          <w:szCs w:val="24"/>
          <w:lang w:eastAsia="fr-FR"/>
        </w:rPr>
        <w:t>Expertise dans la connaissance du domaine juridique et des droits de l’homme (Chef d’équipe</w:t>
      </w:r>
      <w:r w:rsidRPr="00520340">
        <w:t xml:space="preserve"> </w:t>
      </w:r>
      <w:r w:rsidRPr="00520340">
        <w:rPr>
          <w:rFonts w:ascii="Arial Narrow" w:eastAsia="Times New Roman" w:hAnsi="Arial Narrow" w:cs="Times New Roman"/>
          <w:b/>
          <w:bCs/>
          <w:sz w:val="24"/>
          <w:szCs w:val="24"/>
          <w:lang w:eastAsia="fr-FR"/>
        </w:rPr>
        <w:t>doit être titulaire d’un diplôme d’étude supérieure d’au moins (Bac+4) dans le domaine du droit et justifiant d’au moins 10 ans d’expérience)</w:t>
      </w:r>
      <w:r w:rsidRPr="00520340">
        <w:rPr>
          <w:rFonts w:ascii="Arial Narrow" w:eastAsia="Times New Roman" w:hAnsi="Arial Narrow" w:cs="Times New Roman"/>
          <w:sz w:val="24"/>
          <w:szCs w:val="24"/>
          <w:lang w:eastAsia="fr-FR"/>
        </w:rPr>
        <w:t> :</w:t>
      </w:r>
    </w:p>
    <w:p w14:paraId="530F814E"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lastRenderedPageBreak/>
        <w:t>Comprendre les lois, les réglementations et les enjeux liés à la justice et aux droits fondamentaux.</w:t>
      </w:r>
    </w:p>
    <w:p w14:paraId="14E06468"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Avoir une vision globale des problématiques juridiques et des besoins spécifiques du ministère.</w:t>
      </w:r>
    </w:p>
    <w:p w14:paraId="7F789FCD" w14:textId="77777777" w:rsidR="00932EAD" w:rsidRPr="00520340" w:rsidRDefault="00932EAD" w:rsidP="00932EAD">
      <w:pPr>
        <w:numPr>
          <w:ilvl w:val="0"/>
          <w:numId w:val="36"/>
        </w:numPr>
        <w:shd w:val="clear" w:color="auto" w:fill="FFFFFF"/>
        <w:spacing w:after="0" w:line="240" w:lineRule="auto"/>
        <w:jc w:val="both"/>
        <w:rPr>
          <w:rFonts w:ascii="Arial Narrow" w:eastAsia="Times New Roman" w:hAnsi="Arial Narrow" w:cs="Times New Roman"/>
          <w:sz w:val="24"/>
          <w:szCs w:val="24"/>
          <w:lang w:eastAsia="fr-FR"/>
        </w:rPr>
      </w:pPr>
      <w:r w:rsidRPr="00520340">
        <w:rPr>
          <w:rFonts w:ascii="Arial Narrow" w:eastAsia="Times New Roman" w:hAnsi="Arial Narrow" w:cs="Times New Roman"/>
          <w:b/>
          <w:bCs/>
          <w:sz w:val="24"/>
          <w:szCs w:val="24"/>
          <w:lang w:eastAsia="fr-FR"/>
        </w:rPr>
        <w:t>Expertise dans le domaine de l’économie, Planification du développement et en programmation, sociologie ou dans une discipline connexe des sciences sociales titulaire d’un diplôme d’au moins (bac+4) et justifiant au moins 7 ans d’expérience dans l’évaluation des programmes sectoriels et l'évaluation des politiques publiques</w:t>
      </w:r>
      <w:r w:rsidRPr="00520340">
        <w:rPr>
          <w:rFonts w:ascii="Arial Narrow" w:eastAsia="Times New Roman" w:hAnsi="Arial Narrow" w:cs="Times New Roman"/>
          <w:sz w:val="24"/>
          <w:szCs w:val="24"/>
          <w:lang w:eastAsia="fr-FR"/>
        </w:rPr>
        <w:t> :</w:t>
      </w:r>
    </w:p>
    <w:p w14:paraId="51977A40"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Être capable de concevoir un programme décennal cohérent et aligné sur les objectifs stratégiques du ministère.</w:t>
      </w:r>
    </w:p>
    <w:p w14:paraId="3B39CFFA"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Savoir établir des priorités, fixer des échéances et allouer des ressources de manière efficace.</w:t>
      </w:r>
    </w:p>
    <w:p w14:paraId="33EC84C9" w14:textId="77777777" w:rsidR="00932EAD" w:rsidRPr="00520340" w:rsidRDefault="00932EAD" w:rsidP="00932EAD">
      <w:pPr>
        <w:numPr>
          <w:ilvl w:val="0"/>
          <w:numId w:val="36"/>
        </w:numPr>
        <w:shd w:val="clear" w:color="auto" w:fill="FFFFFF"/>
        <w:spacing w:after="0"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b/>
          <w:bCs/>
          <w:sz w:val="24"/>
          <w:szCs w:val="24"/>
          <w:lang w:eastAsia="fr-FR"/>
        </w:rPr>
        <w:t>Expertise en gestion de projet,</w:t>
      </w:r>
      <w:r w:rsidRPr="00520340">
        <w:rPr>
          <w:rFonts w:ascii="Arial Narrow" w:eastAsia="Times New Roman" w:hAnsi="Arial Narrow" w:cs="Times New Roman"/>
          <w:sz w:val="24"/>
          <w:szCs w:val="24"/>
          <w:lang w:eastAsia="fr-FR"/>
        </w:rPr>
        <w:t> titulaire d’un diplôme d’au moins (bac+4) et justifiant au moins 7 ans d’expérience dans le domaine de la gestion des projets :</w:t>
      </w:r>
    </w:p>
    <w:p w14:paraId="13AEDA21"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Pouvoir coordonner les différentes étapes de l’élaboration du programme, de la collecte des données à la mise en œuvre des actions.</w:t>
      </w:r>
    </w:p>
    <w:p w14:paraId="35F2E5ED"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Gérer les risques, les budgets et les échéances.</w:t>
      </w:r>
    </w:p>
    <w:p w14:paraId="426B88F1" w14:textId="77777777" w:rsidR="00932EAD" w:rsidRPr="00520340" w:rsidRDefault="00932EAD" w:rsidP="00932EAD">
      <w:pPr>
        <w:numPr>
          <w:ilvl w:val="0"/>
          <w:numId w:val="36"/>
        </w:numPr>
        <w:shd w:val="clear" w:color="auto" w:fill="FFFFFF"/>
        <w:spacing w:after="0"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b/>
          <w:bCs/>
          <w:sz w:val="24"/>
          <w:szCs w:val="24"/>
          <w:lang w:eastAsia="fr-FR"/>
        </w:rPr>
        <w:t xml:space="preserve">Expertise </w:t>
      </w:r>
      <w:r w:rsidRPr="00520340">
        <w:rPr>
          <w:rFonts w:ascii="Arial Narrow" w:eastAsia="Times New Roman" w:hAnsi="Arial Narrow" w:cs="Times New Roman"/>
          <w:sz w:val="24"/>
          <w:szCs w:val="24"/>
          <w:lang w:eastAsia="fr-FR"/>
        </w:rPr>
        <w:t xml:space="preserve">en gestion des systèmes informatiques et communication, </w:t>
      </w:r>
      <w:r w:rsidRPr="00780797">
        <w:rPr>
          <w:rFonts w:ascii="Arial Narrow" w:eastAsia="Times New Roman" w:hAnsi="Arial Narrow" w:cs="Times New Roman"/>
          <w:b/>
          <w:bCs/>
          <w:sz w:val="24"/>
          <w:szCs w:val="24"/>
          <w:lang w:eastAsia="fr-FR"/>
        </w:rPr>
        <w:t>au minimum un diplôme de licence en informatique</w:t>
      </w:r>
      <w:r w:rsidRPr="00520340">
        <w:rPr>
          <w:rFonts w:ascii="Arial Narrow" w:eastAsia="Times New Roman" w:hAnsi="Arial Narrow" w:cs="Times New Roman"/>
          <w:sz w:val="24"/>
          <w:szCs w:val="24"/>
          <w:lang w:eastAsia="fr-FR"/>
        </w:rPr>
        <w:t>, en télécommunications ou dans un domaine connexe</w:t>
      </w:r>
      <w:r>
        <w:rPr>
          <w:rFonts w:ascii="Arial Narrow" w:eastAsia="Times New Roman" w:hAnsi="Arial Narrow" w:cs="Times New Roman"/>
          <w:sz w:val="24"/>
          <w:szCs w:val="24"/>
          <w:lang w:eastAsia="fr-FR"/>
        </w:rPr>
        <w:t xml:space="preserve"> avec une expérience d’au moins cinq (05) ans</w:t>
      </w:r>
      <w:r w:rsidRPr="00520340">
        <w:rPr>
          <w:rFonts w:ascii="Arial Narrow" w:eastAsia="Times New Roman" w:hAnsi="Arial Narrow" w:cs="Times New Roman"/>
          <w:sz w:val="24"/>
          <w:szCs w:val="24"/>
          <w:lang w:eastAsia="fr-FR"/>
        </w:rPr>
        <w:t>.</w:t>
      </w:r>
    </w:p>
    <w:p w14:paraId="32716935" w14:textId="77777777" w:rsidR="00932EAD" w:rsidRPr="00520340" w:rsidRDefault="00932EAD" w:rsidP="00932EAD">
      <w:pPr>
        <w:pStyle w:val="Paragraphedeliste"/>
        <w:numPr>
          <w:ilvl w:val="0"/>
          <w:numId w:val="37"/>
        </w:numPr>
        <w:shd w:val="clear" w:color="auto" w:fill="FFFFFF"/>
        <w:spacing w:after="0"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Solides compétences techniques en matière de systèmes d'exploitation, de réseaux, de sécurité informatique et de communication, bonne compréhension des enjeux liés aux systèmes d'information et à la communication.</w:t>
      </w:r>
    </w:p>
    <w:p w14:paraId="43DDE00F" w14:textId="77777777" w:rsidR="00932EAD" w:rsidRPr="00520340" w:rsidRDefault="00932EAD" w:rsidP="00932EAD">
      <w:pPr>
        <w:pStyle w:val="Paragraphedeliste"/>
        <w:numPr>
          <w:ilvl w:val="0"/>
          <w:numId w:val="37"/>
        </w:numPr>
        <w:shd w:val="clear" w:color="auto" w:fill="FFFFFF"/>
        <w:spacing w:after="0"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Aptitude à analyser les problèmes et à trouver des solutions et d’excellentes compétences en communication et en relations interpersonnelles et une capacité à travailler de manière autonome et en équipe.</w:t>
      </w:r>
    </w:p>
    <w:p w14:paraId="31E97611" w14:textId="77777777" w:rsidR="00932EAD" w:rsidRPr="00520340" w:rsidRDefault="00932EAD" w:rsidP="00932EAD">
      <w:pPr>
        <w:numPr>
          <w:ilvl w:val="0"/>
          <w:numId w:val="36"/>
        </w:numPr>
        <w:shd w:val="clear" w:color="auto" w:fill="FFFFFF"/>
        <w:spacing w:after="0"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b/>
          <w:bCs/>
          <w:sz w:val="24"/>
          <w:szCs w:val="24"/>
          <w:lang w:eastAsia="fr-FR"/>
        </w:rPr>
        <w:t>Compétences analytiques et de recherche</w:t>
      </w:r>
      <w:r w:rsidRPr="00520340">
        <w:rPr>
          <w:rFonts w:ascii="Arial Narrow" w:eastAsia="Times New Roman" w:hAnsi="Arial Narrow" w:cs="Times New Roman"/>
          <w:sz w:val="24"/>
          <w:szCs w:val="24"/>
          <w:lang w:eastAsia="fr-FR"/>
        </w:rPr>
        <w:t> :</w:t>
      </w:r>
    </w:p>
    <w:p w14:paraId="6463431D" w14:textId="77777777" w:rsidR="00932EAD" w:rsidRPr="00520340"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Pouvoir analyser les données, les statistiques et les rapports pour évaluer l’efficacité des politiques et des programmes existants.</w:t>
      </w:r>
    </w:p>
    <w:p w14:paraId="35D0E5BD" w14:textId="3AB59DBA" w:rsidR="00CD119F" w:rsidRPr="00932EAD" w:rsidRDefault="00932EAD" w:rsidP="00932EAD">
      <w:pPr>
        <w:numPr>
          <w:ilvl w:val="1"/>
          <w:numId w:val="36"/>
        </w:numPr>
        <w:shd w:val="clear" w:color="auto" w:fill="FFFFFF"/>
        <w:spacing w:before="100" w:beforeAutospacing="1" w:after="100" w:afterAutospacing="1" w:line="240" w:lineRule="auto"/>
        <w:rPr>
          <w:rFonts w:ascii="Arial Narrow" w:eastAsia="Times New Roman" w:hAnsi="Arial Narrow" w:cs="Times New Roman"/>
          <w:sz w:val="24"/>
          <w:szCs w:val="24"/>
          <w:lang w:eastAsia="fr-FR"/>
        </w:rPr>
      </w:pPr>
      <w:r w:rsidRPr="00520340">
        <w:rPr>
          <w:rFonts w:ascii="Arial Narrow" w:eastAsia="Times New Roman" w:hAnsi="Arial Narrow" w:cs="Times New Roman"/>
          <w:sz w:val="24"/>
          <w:szCs w:val="24"/>
          <w:lang w:eastAsia="fr-FR"/>
        </w:rPr>
        <w:t>Effectuer des recherches pour identifier les meilleures pratiques et les innovations dans le domaine de la justice et des droits de l’homme.</w:t>
      </w:r>
    </w:p>
    <w:p w14:paraId="6BF6BA54" w14:textId="2C5D3FFF" w:rsidR="0093219F" w:rsidRDefault="00453769" w:rsidP="00755F1A">
      <w:pPr>
        <w:pStyle w:val="Sansinterligne"/>
        <w:numPr>
          <w:ilvl w:val="0"/>
          <w:numId w:val="26"/>
        </w:numPr>
        <w:spacing w:after="240"/>
        <w:ind w:left="0"/>
        <w:jc w:val="both"/>
        <w:rPr>
          <w:rFonts w:ascii="Arial Narrow" w:hAnsi="Arial Narrow"/>
          <w:sz w:val="24"/>
          <w:szCs w:val="24"/>
        </w:rPr>
      </w:pPr>
      <w:r w:rsidRPr="00453769">
        <w:rPr>
          <w:rFonts w:ascii="Arial Narrow" w:hAnsi="Arial Narrow"/>
          <w:sz w:val="24"/>
          <w:szCs w:val="24"/>
        </w:rPr>
        <w:t xml:space="preserve">Les consultants intéressés peuvent obtenir des informations supplémentaires à l'adresse mentionnée ci-dessous aux heures d’ouverture de bureaux suivantes : </w:t>
      </w:r>
      <w:r w:rsidRPr="00755F1A">
        <w:rPr>
          <w:rFonts w:ascii="Arial Narrow" w:hAnsi="Arial Narrow"/>
          <w:sz w:val="24"/>
          <w:szCs w:val="24"/>
          <w:highlight w:val="yellow"/>
        </w:rPr>
        <w:t>8H30 à 14H00 et 14H30 à 16H30</w:t>
      </w:r>
      <w:r>
        <w:rPr>
          <w:rFonts w:ascii="Arial Narrow" w:hAnsi="Arial Narrow"/>
          <w:sz w:val="24"/>
          <w:szCs w:val="24"/>
        </w:rPr>
        <w:t xml:space="preserve"> </w:t>
      </w:r>
      <w:r w:rsidR="0093219F" w:rsidRPr="000659F5">
        <w:rPr>
          <w:rFonts w:ascii="Arial Narrow" w:hAnsi="Arial Narrow"/>
          <w:sz w:val="24"/>
          <w:szCs w:val="24"/>
        </w:rPr>
        <w:t>auprès</w:t>
      </w:r>
      <w:r w:rsidR="00E46D65" w:rsidRPr="000659F5">
        <w:rPr>
          <w:rFonts w:ascii="Arial Narrow" w:hAnsi="Arial Narrow"/>
          <w:sz w:val="24"/>
          <w:szCs w:val="24"/>
        </w:rPr>
        <w:t xml:space="preserve"> d</w:t>
      </w:r>
      <w:r w:rsidR="006B7AFC">
        <w:rPr>
          <w:rFonts w:ascii="Arial Narrow" w:hAnsi="Arial Narrow"/>
          <w:sz w:val="24"/>
          <w:szCs w:val="24"/>
        </w:rPr>
        <w:t xml:space="preserve">u Dr Moussa </w:t>
      </w:r>
      <w:proofErr w:type="spellStart"/>
      <w:r w:rsidR="006B7AFC">
        <w:rPr>
          <w:rFonts w:ascii="Arial Narrow" w:hAnsi="Arial Narrow"/>
          <w:sz w:val="24"/>
          <w:szCs w:val="24"/>
        </w:rPr>
        <w:t>Kissima</w:t>
      </w:r>
      <w:proofErr w:type="spellEnd"/>
      <w:r w:rsidR="006B7AFC">
        <w:rPr>
          <w:rFonts w:ascii="Arial Narrow" w:hAnsi="Arial Narrow"/>
          <w:sz w:val="24"/>
          <w:szCs w:val="24"/>
        </w:rPr>
        <w:t xml:space="preserve"> TRAORE </w:t>
      </w:r>
      <w:r w:rsidR="00E46D65" w:rsidRPr="000659F5">
        <w:rPr>
          <w:rFonts w:ascii="Arial Narrow" w:hAnsi="Arial Narrow"/>
          <w:sz w:val="24"/>
          <w:szCs w:val="24"/>
        </w:rPr>
        <w:t>à</w:t>
      </w:r>
      <w:r w:rsidR="0093219F" w:rsidRPr="000659F5">
        <w:rPr>
          <w:rFonts w:ascii="Arial Narrow" w:hAnsi="Arial Narrow"/>
          <w:sz w:val="24"/>
          <w:szCs w:val="24"/>
        </w:rPr>
        <w:t xml:space="preserve"> la Direction des Finances et du Matériel (DFM) du Ministère de la Justice et des Droits de l’Homme (MJDH), Cité Administrative Bâtiment 12</w:t>
      </w:r>
      <w:r w:rsidR="00E46D65" w:rsidRPr="000659F5">
        <w:rPr>
          <w:rFonts w:ascii="Arial Narrow" w:hAnsi="Arial Narrow"/>
          <w:sz w:val="24"/>
          <w:szCs w:val="24"/>
        </w:rPr>
        <w:t>,</w:t>
      </w:r>
      <w:r w:rsidR="006B7AFC">
        <w:rPr>
          <w:rFonts w:ascii="Arial Narrow" w:hAnsi="Arial Narrow"/>
          <w:sz w:val="24"/>
          <w:szCs w:val="24"/>
        </w:rPr>
        <w:t xml:space="preserve"> 2</w:t>
      </w:r>
      <w:r w:rsidR="006B7AFC" w:rsidRPr="006B7AFC">
        <w:rPr>
          <w:rFonts w:ascii="Arial Narrow" w:hAnsi="Arial Narrow"/>
          <w:sz w:val="24"/>
          <w:szCs w:val="24"/>
          <w:vertAlign w:val="superscript"/>
        </w:rPr>
        <w:t>ème</w:t>
      </w:r>
      <w:r w:rsidR="006B7AFC">
        <w:rPr>
          <w:rFonts w:ascii="Arial Narrow" w:hAnsi="Arial Narrow"/>
          <w:sz w:val="24"/>
          <w:szCs w:val="24"/>
        </w:rPr>
        <w:t xml:space="preserve"> étage, </w:t>
      </w:r>
      <w:r w:rsidR="00E46D65" w:rsidRPr="000659F5">
        <w:rPr>
          <w:rFonts w:ascii="Arial Narrow" w:hAnsi="Arial Narrow"/>
          <w:sz w:val="24"/>
          <w:szCs w:val="24"/>
        </w:rPr>
        <w:t xml:space="preserve">tél </w:t>
      </w:r>
      <w:r w:rsidR="007472D5">
        <w:rPr>
          <w:rFonts w:ascii="Arial Narrow" w:hAnsi="Arial Narrow"/>
          <w:sz w:val="24"/>
          <w:szCs w:val="24"/>
        </w:rPr>
        <w:t>20 01 59 35/20 01 59 32/ 20 01 59 77</w:t>
      </w:r>
      <w:r w:rsidR="00E46D65" w:rsidRPr="000659F5">
        <w:rPr>
          <w:rFonts w:ascii="Arial Narrow" w:hAnsi="Arial Narrow"/>
          <w:sz w:val="24"/>
          <w:szCs w:val="24"/>
        </w:rPr>
        <w:t>.</w:t>
      </w:r>
    </w:p>
    <w:p w14:paraId="5FA0DC44" w14:textId="4EF6EE00" w:rsidR="00755F1A" w:rsidRDefault="00755F1A" w:rsidP="00755F1A">
      <w:pPr>
        <w:spacing w:line="240" w:lineRule="auto"/>
        <w:jc w:val="both"/>
        <w:rPr>
          <w:rFonts w:ascii="Arial Narrow" w:hAnsi="Arial Narrow"/>
          <w:sz w:val="24"/>
          <w:szCs w:val="24"/>
        </w:rPr>
      </w:pPr>
      <w:r w:rsidRPr="00755F1A">
        <w:rPr>
          <w:rFonts w:ascii="Arial Narrow" w:hAnsi="Arial Narrow"/>
          <w:sz w:val="24"/>
          <w:szCs w:val="24"/>
        </w:rPr>
        <w:t>L’intérêt manifesté par un consultant</w:t>
      </w:r>
      <w:r w:rsidR="007472D5">
        <w:rPr>
          <w:rFonts w:ascii="Arial Narrow" w:hAnsi="Arial Narrow"/>
          <w:sz w:val="24"/>
          <w:szCs w:val="24"/>
        </w:rPr>
        <w:t xml:space="preserve"> individuel</w:t>
      </w:r>
      <w:r w:rsidRPr="00755F1A">
        <w:rPr>
          <w:rFonts w:ascii="Arial Narrow" w:hAnsi="Arial Narrow"/>
          <w:sz w:val="24"/>
          <w:szCs w:val="24"/>
        </w:rPr>
        <w:t xml:space="preserve"> n’implique aucune obligation de la part de </w:t>
      </w:r>
      <w:r w:rsidR="007472D5">
        <w:rPr>
          <w:rFonts w:ascii="Arial Narrow" w:hAnsi="Arial Narrow"/>
          <w:sz w:val="24"/>
          <w:szCs w:val="24"/>
        </w:rPr>
        <w:t>l’autorité contractante</w:t>
      </w:r>
      <w:r w:rsidRPr="00755F1A">
        <w:rPr>
          <w:rFonts w:ascii="Arial Narrow" w:hAnsi="Arial Narrow"/>
          <w:sz w:val="24"/>
          <w:szCs w:val="24"/>
        </w:rPr>
        <w:t xml:space="preserve"> de le retenir sur la liste restreinte.</w:t>
      </w:r>
    </w:p>
    <w:p w14:paraId="3FF9F855" w14:textId="5A2A427F" w:rsidR="001D1CDE" w:rsidRPr="008537CB" w:rsidRDefault="00453769" w:rsidP="00755F1A">
      <w:pPr>
        <w:pStyle w:val="Sansinterligne"/>
        <w:numPr>
          <w:ilvl w:val="0"/>
          <w:numId w:val="26"/>
        </w:numPr>
        <w:ind w:left="0"/>
        <w:jc w:val="both"/>
        <w:rPr>
          <w:rFonts w:ascii="Arial Narrow" w:hAnsi="Arial Narrow"/>
          <w:b/>
          <w:bCs/>
          <w:sz w:val="24"/>
          <w:szCs w:val="24"/>
        </w:rPr>
      </w:pPr>
      <w:r w:rsidRPr="00755F1A">
        <w:rPr>
          <w:rFonts w:ascii="Arial Narrow" w:hAnsi="Arial Narrow"/>
          <w:sz w:val="24"/>
          <w:szCs w:val="24"/>
        </w:rPr>
        <w:t>Les expressions</w:t>
      </w:r>
      <w:r w:rsidRPr="00453769">
        <w:rPr>
          <w:rFonts w:ascii="Arial Narrow" w:hAnsi="Arial Narrow"/>
          <w:b/>
          <w:bCs/>
          <w:sz w:val="24"/>
          <w:szCs w:val="24"/>
        </w:rPr>
        <w:t xml:space="preserve"> d'intérêt doivent être rédigées en français et déposées à l'adresse ci-après</w:t>
      </w:r>
      <w:r w:rsidR="001D1CDE" w:rsidRPr="008537CB">
        <w:rPr>
          <w:rFonts w:ascii="Arial Narrow" w:hAnsi="Arial Narrow"/>
          <w:b/>
          <w:bCs/>
          <w:sz w:val="24"/>
          <w:szCs w:val="24"/>
        </w:rPr>
        <w:t xml:space="preserve"> </w:t>
      </w:r>
      <w:r w:rsidR="001D1CDE" w:rsidRPr="00EB0C93">
        <w:rPr>
          <w:rFonts w:ascii="Arial Narrow" w:hAnsi="Arial Narrow"/>
          <w:sz w:val="24"/>
          <w:szCs w:val="24"/>
        </w:rPr>
        <w:t xml:space="preserve">: </w:t>
      </w:r>
      <w:bookmarkStart w:id="5" w:name="_Hlk167897568"/>
      <w:bookmarkStart w:id="6" w:name="_Hlk156754720"/>
      <w:r w:rsidR="001208C6" w:rsidRPr="00EB0C93">
        <w:rPr>
          <w:rFonts w:ascii="Arial Narrow" w:hAnsi="Arial Narrow"/>
          <w:sz w:val="24"/>
          <w:szCs w:val="24"/>
        </w:rPr>
        <w:t>Direction des Finances et du Matériel (DFM) du Ministère de la Justice et des Droits de l’Homme (MJDH), Cité Administrative Bâtiment 12</w:t>
      </w:r>
      <w:bookmarkEnd w:id="5"/>
      <w:r w:rsidR="001208C6" w:rsidRPr="00EB0C93">
        <w:rPr>
          <w:rFonts w:ascii="Arial Narrow" w:hAnsi="Arial Narrow"/>
          <w:sz w:val="24"/>
          <w:szCs w:val="24"/>
        </w:rPr>
        <w:t>,</w:t>
      </w:r>
      <w:r w:rsidR="001D1CDE" w:rsidRPr="00EB0C93">
        <w:rPr>
          <w:rFonts w:ascii="Arial Narrow" w:hAnsi="Arial Narrow"/>
          <w:sz w:val="24"/>
          <w:szCs w:val="24"/>
        </w:rPr>
        <w:t xml:space="preserve"> </w:t>
      </w:r>
      <w:bookmarkEnd w:id="6"/>
      <w:r w:rsidR="001D1CDE" w:rsidRPr="00EB0C93">
        <w:rPr>
          <w:rFonts w:ascii="Arial Narrow" w:hAnsi="Arial Narrow"/>
          <w:sz w:val="24"/>
          <w:szCs w:val="24"/>
        </w:rPr>
        <w:t>avant la date limite de soumission des candidatures, qui est fixée</w:t>
      </w:r>
      <w:r w:rsidR="001D1CDE" w:rsidRPr="008537CB">
        <w:rPr>
          <w:rFonts w:ascii="Arial Narrow" w:hAnsi="Arial Narrow"/>
          <w:b/>
          <w:bCs/>
          <w:sz w:val="24"/>
          <w:szCs w:val="24"/>
        </w:rPr>
        <w:t xml:space="preserve"> </w:t>
      </w:r>
      <w:r w:rsidR="001D1CDE" w:rsidRPr="001C5159">
        <w:rPr>
          <w:rFonts w:ascii="Arial Narrow" w:hAnsi="Arial Narrow"/>
          <w:sz w:val="24"/>
          <w:szCs w:val="24"/>
          <w:highlight w:val="yellow"/>
        </w:rPr>
        <w:t xml:space="preserve">au </w:t>
      </w:r>
      <w:r w:rsidR="00932EAD">
        <w:rPr>
          <w:rFonts w:ascii="Arial Narrow" w:hAnsi="Arial Narrow"/>
          <w:sz w:val="24"/>
          <w:szCs w:val="24"/>
          <w:highlight w:val="yellow"/>
        </w:rPr>
        <w:t>1</w:t>
      </w:r>
      <w:r w:rsidR="000C7FBF">
        <w:rPr>
          <w:rFonts w:ascii="Arial Narrow" w:hAnsi="Arial Narrow"/>
          <w:sz w:val="24"/>
          <w:szCs w:val="24"/>
          <w:highlight w:val="yellow"/>
        </w:rPr>
        <w:t>9</w:t>
      </w:r>
      <w:r w:rsidR="007472D5">
        <w:rPr>
          <w:rFonts w:ascii="Arial Narrow" w:hAnsi="Arial Narrow"/>
          <w:sz w:val="24"/>
          <w:szCs w:val="24"/>
          <w:highlight w:val="yellow"/>
        </w:rPr>
        <w:t xml:space="preserve"> jui</w:t>
      </w:r>
      <w:r w:rsidR="00932EAD">
        <w:rPr>
          <w:rFonts w:ascii="Arial Narrow" w:hAnsi="Arial Narrow"/>
          <w:sz w:val="24"/>
          <w:szCs w:val="24"/>
          <w:highlight w:val="yellow"/>
        </w:rPr>
        <w:t xml:space="preserve">llet </w:t>
      </w:r>
      <w:r w:rsidR="001208C6" w:rsidRPr="001C5159">
        <w:rPr>
          <w:rFonts w:ascii="Arial Narrow" w:hAnsi="Arial Narrow"/>
          <w:sz w:val="24"/>
          <w:szCs w:val="24"/>
          <w:highlight w:val="yellow"/>
        </w:rPr>
        <w:t>2024</w:t>
      </w:r>
      <w:r w:rsidR="00932EAD">
        <w:rPr>
          <w:rFonts w:ascii="Arial Narrow" w:hAnsi="Arial Narrow"/>
          <w:sz w:val="24"/>
          <w:szCs w:val="24"/>
        </w:rPr>
        <w:t xml:space="preserve"> avant </w:t>
      </w:r>
      <w:r w:rsidR="00932EAD" w:rsidRPr="00932EAD">
        <w:rPr>
          <w:rFonts w:ascii="Arial Narrow" w:hAnsi="Arial Narrow"/>
          <w:sz w:val="24"/>
          <w:szCs w:val="24"/>
          <w:highlight w:val="yellow"/>
        </w:rPr>
        <w:t>16h</w:t>
      </w:r>
      <w:r w:rsidR="00932EAD">
        <w:rPr>
          <w:rFonts w:ascii="Arial Narrow" w:hAnsi="Arial Narrow"/>
          <w:sz w:val="24"/>
          <w:szCs w:val="24"/>
          <w:highlight w:val="yellow"/>
        </w:rPr>
        <w:t>3</w:t>
      </w:r>
      <w:r w:rsidR="00932EAD" w:rsidRPr="00932EAD">
        <w:rPr>
          <w:rFonts w:ascii="Arial Narrow" w:hAnsi="Arial Narrow"/>
          <w:sz w:val="24"/>
          <w:szCs w:val="24"/>
          <w:highlight w:val="yellow"/>
        </w:rPr>
        <w:t>0 m</w:t>
      </w:r>
      <w:r w:rsidR="00932EAD">
        <w:rPr>
          <w:rFonts w:ascii="Arial Narrow" w:hAnsi="Arial Narrow"/>
          <w:sz w:val="24"/>
          <w:szCs w:val="24"/>
        </w:rPr>
        <w:t>n</w:t>
      </w:r>
      <w:r w:rsidR="008537CB" w:rsidRPr="001C5159">
        <w:rPr>
          <w:rFonts w:ascii="Arial Narrow" w:hAnsi="Arial Narrow"/>
          <w:sz w:val="24"/>
          <w:szCs w:val="24"/>
        </w:rPr>
        <w:t>.</w:t>
      </w:r>
    </w:p>
    <w:p w14:paraId="63D1CC04" w14:textId="77777777" w:rsidR="00F13DD8" w:rsidRDefault="00F13DD8" w:rsidP="00755F1A">
      <w:pPr>
        <w:pStyle w:val="Sansinterligne"/>
        <w:jc w:val="both"/>
        <w:rPr>
          <w:rFonts w:ascii="Arial Narrow" w:hAnsi="Arial Narrow"/>
          <w:sz w:val="24"/>
          <w:szCs w:val="24"/>
        </w:rPr>
      </w:pPr>
    </w:p>
    <w:p w14:paraId="10A1DA0A" w14:textId="77777777" w:rsidR="00F906EC" w:rsidRDefault="00F906EC" w:rsidP="00F906EC">
      <w:pPr>
        <w:pStyle w:val="Sansinterligne"/>
        <w:jc w:val="right"/>
        <w:rPr>
          <w:rFonts w:ascii="Arial Narrow" w:hAnsi="Arial Narrow"/>
          <w:sz w:val="24"/>
          <w:szCs w:val="24"/>
        </w:rPr>
      </w:pPr>
      <w:r>
        <w:rPr>
          <w:rFonts w:ascii="Arial Narrow" w:hAnsi="Arial Narrow"/>
          <w:sz w:val="24"/>
          <w:szCs w:val="24"/>
        </w:rPr>
        <w:t>Bamako, le 28 juin 2024.</w:t>
      </w:r>
    </w:p>
    <w:p w14:paraId="689DDCAC" w14:textId="0B278E47" w:rsidR="00F13DD8" w:rsidRDefault="00F13DD8" w:rsidP="00755F1A">
      <w:pPr>
        <w:pStyle w:val="Sansinterligne"/>
        <w:jc w:val="both"/>
        <w:rPr>
          <w:rFonts w:ascii="Arial Narrow" w:hAnsi="Arial Narrow"/>
          <w:sz w:val="24"/>
          <w:szCs w:val="24"/>
        </w:rPr>
      </w:pPr>
    </w:p>
    <w:p w14:paraId="0789F178" w14:textId="77777777" w:rsidR="00F13DD8" w:rsidRDefault="00F13DD8" w:rsidP="00755F1A">
      <w:pPr>
        <w:pStyle w:val="Sansinterligne"/>
        <w:jc w:val="both"/>
        <w:rPr>
          <w:rFonts w:ascii="Arial Narrow" w:hAnsi="Arial Narrow"/>
          <w:sz w:val="24"/>
          <w:szCs w:val="24"/>
        </w:rPr>
      </w:pPr>
    </w:p>
    <w:tbl>
      <w:tblPr>
        <w:tblW w:w="4394" w:type="dxa"/>
        <w:tblInd w:w="5240" w:type="dxa"/>
        <w:tblLook w:val="04A0" w:firstRow="1" w:lastRow="0" w:firstColumn="1" w:lastColumn="0" w:noHBand="0" w:noVBand="1"/>
      </w:tblPr>
      <w:tblGrid>
        <w:gridCol w:w="4394"/>
      </w:tblGrid>
      <w:tr w:rsidR="007472D5" w:rsidRPr="007472D5" w14:paraId="4D73B562" w14:textId="77777777" w:rsidTr="00092E84">
        <w:tc>
          <w:tcPr>
            <w:tcW w:w="4394" w:type="dxa"/>
            <w:shd w:val="clear" w:color="auto" w:fill="auto"/>
          </w:tcPr>
          <w:p w14:paraId="2FAAFB34" w14:textId="77777777" w:rsidR="007472D5" w:rsidRPr="007472D5" w:rsidRDefault="007472D5" w:rsidP="007472D5">
            <w:pPr>
              <w:spacing w:after="0" w:line="240" w:lineRule="auto"/>
              <w:contextualSpacing/>
              <w:jc w:val="center"/>
              <w:rPr>
                <w:rFonts w:ascii="Times New Roman" w:eastAsia="Calibri" w:hAnsi="Times New Roman" w:cs="Times New Roman"/>
                <w:b/>
                <w:bCs/>
                <w:kern w:val="0"/>
                <w:sz w:val="28"/>
                <w:szCs w:val="28"/>
                <w14:ligatures w14:val="none"/>
              </w:rPr>
            </w:pPr>
            <w:bookmarkStart w:id="7" w:name="_Hlk134614898"/>
            <w:r w:rsidRPr="007472D5">
              <w:rPr>
                <w:rFonts w:ascii="Times New Roman" w:eastAsia="Calibri" w:hAnsi="Times New Roman" w:cs="Times New Roman"/>
                <w:b/>
                <w:bCs/>
                <w:kern w:val="0"/>
                <w:sz w:val="28"/>
                <w:szCs w:val="28"/>
                <w14:ligatures w14:val="none"/>
              </w:rPr>
              <w:t>Le Directeur,</w:t>
            </w:r>
          </w:p>
        </w:tc>
      </w:tr>
      <w:tr w:rsidR="007472D5" w:rsidRPr="007472D5" w14:paraId="247DA6F4" w14:textId="77777777" w:rsidTr="00092E84">
        <w:tc>
          <w:tcPr>
            <w:tcW w:w="4394" w:type="dxa"/>
            <w:shd w:val="clear" w:color="auto" w:fill="auto"/>
          </w:tcPr>
          <w:p w14:paraId="6B0252FB" w14:textId="77777777" w:rsidR="007472D5" w:rsidRPr="007472D5" w:rsidRDefault="007472D5" w:rsidP="007472D5">
            <w:pPr>
              <w:ind w:left="720"/>
              <w:contextualSpacing/>
              <w:jc w:val="center"/>
              <w:rPr>
                <w:rFonts w:ascii="Times New Roman" w:eastAsia="Calibri" w:hAnsi="Times New Roman" w:cs="Times New Roman"/>
                <w:b/>
                <w:bCs/>
                <w:iCs/>
                <w:kern w:val="0"/>
                <w:sz w:val="28"/>
                <w:szCs w:val="28"/>
                <w:u w:val="single"/>
                <w14:ligatures w14:val="none"/>
              </w:rPr>
            </w:pPr>
          </w:p>
          <w:p w14:paraId="533653FB" w14:textId="77777777" w:rsidR="007472D5" w:rsidRPr="007472D5" w:rsidRDefault="007472D5" w:rsidP="007472D5">
            <w:pPr>
              <w:ind w:left="720"/>
              <w:contextualSpacing/>
              <w:jc w:val="center"/>
              <w:rPr>
                <w:rFonts w:ascii="Times New Roman" w:eastAsia="Calibri" w:hAnsi="Times New Roman" w:cs="Times New Roman"/>
                <w:b/>
                <w:bCs/>
                <w:iCs/>
                <w:kern w:val="0"/>
                <w:sz w:val="28"/>
                <w:szCs w:val="28"/>
                <w:u w:val="single"/>
                <w14:ligatures w14:val="none"/>
              </w:rPr>
            </w:pPr>
          </w:p>
          <w:p w14:paraId="66409421" w14:textId="77777777" w:rsidR="007472D5" w:rsidRPr="007472D5" w:rsidRDefault="007472D5" w:rsidP="007472D5">
            <w:pPr>
              <w:ind w:left="720"/>
              <w:contextualSpacing/>
              <w:jc w:val="center"/>
              <w:rPr>
                <w:rFonts w:ascii="Times New Roman" w:eastAsia="Calibri" w:hAnsi="Times New Roman" w:cs="Times New Roman"/>
                <w:b/>
                <w:bCs/>
                <w:iCs/>
                <w:kern w:val="0"/>
                <w:sz w:val="28"/>
                <w:szCs w:val="28"/>
                <w:u w:val="single"/>
                <w14:ligatures w14:val="none"/>
              </w:rPr>
            </w:pPr>
          </w:p>
          <w:p w14:paraId="567FAEEC" w14:textId="77777777" w:rsidR="007472D5" w:rsidRPr="007472D5" w:rsidRDefault="007472D5" w:rsidP="007472D5">
            <w:pPr>
              <w:ind w:left="720"/>
              <w:contextualSpacing/>
              <w:jc w:val="center"/>
              <w:rPr>
                <w:rFonts w:ascii="Times New Roman" w:eastAsia="Calibri" w:hAnsi="Times New Roman" w:cs="Times New Roman"/>
                <w:b/>
                <w:bCs/>
                <w:iCs/>
                <w:kern w:val="0"/>
                <w:sz w:val="28"/>
                <w:szCs w:val="28"/>
                <w:u w:val="single"/>
                <w14:ligatures w14:val="none"/>
              </w:rPr>
            </w:pPr>
          </w:p>
          <w:p w14:paraId="7B667404" w14:textId="77777777" w:rsidR="007472D5" w:rsidRPr="007472D5" w:rsidRDefault="007472D5" w:rsidP="007472D5">
            <w:pPr>
              <w:contextualSpacing/>
              <w:jc w:val="center"/>
              <w:rPr>
                <w:rFonts w:ascii="Times New Roman" w:eastAsia="Calibri" w:hAnsi="Times New Roman" w:cs="Times New Roman"/>
                <w:b/>
                <w:bCs/>
                <w:iCs/>
                <w:kern w:val="0"/>
                <w:sz w:val="28"/>
                <w:szCs w:val="28"/>
                <w:u w:val="single"/>
                <w14:ligatures w14:val="none"/>
              </w:rPr>
            </w:pPr>
            <w:r w:rsidRPr="007472D5">
              <w:rPr>
                <w:rFonts w:ascii="Times New Roman" w:eastAsia="Calibri" w:hAnsi="Times New Roman" w:cs="Times New Roman"/>
                <w:b/>
                <w:bCs/>
                <w:iCs/>
                <w:kern w:val="0"/>
                <w:sz w:val="28"/>
                <w:szCs w:val="28"/>
                <w:u w:val="single"/>
                <w14:ligatures w14:val="none"/>
              </w:rPr>
              <w:t xml:space="preserve">Dr Moussa </w:t>
            </w:r>
            <w:proofErr w:type="spellStart"/>
            <w:r w:rsidRPr="007472D5">
              <w:rPr>
                <w:rFonts w:ascii="Times New Roman" w:eastAsia="Calibri" w:hAnsi="Times New Roman" w:cs="Times New Roman"/>
                <w:b/>
                <w:bCs/>
                <w:iCs/>
                <w:kern w:val="0"/>
                <w:sz w:val="28"/>
                <w:szCs w:val="28"/>
                <w:u w:val="single"/>
                <w14:ligatures w14:val="none"/>
              </w:rPr>
              <w:t>Kissima</w:t>
            </w:r>
            <w:proofErr w:type="spellEnd"/>
            <w:r w:rsidRPr="007472D5">
              <w:rPr>
                <w:rFonts w:ascii="Times New Roman" w:eastAsia="Calibri" w:hAnsi="Times New Roman" w:cs="Times New Roman"/>
                <w:b/>
                <w:bCs/>
                <w:iCs/>
                <w:kern w:val="0"/>
                <w:sz w:val="28"/>
                <w:szCs w:val="28"/>
                <w:u w:val="single"/>
                <w14:ligatures w14:val="none"/>
              </w:rPr>
              <w:t xml:space="preserve"> TRAORE</w:t>
            </w:r>
            <w:r w:rsidRPr="007472D5">
              <w:rPr>
                <w:rFonts w:ascii="Times New Roman" w:eastAsia="Calibri" w:hAnsi="Times New Roman" w:cs="Times New Roman"/>
                <w:i/>
                <w:kern w:val="0"/>
                <w:sz w:val="28"/>
                <w:szCs w:val="28"/>
                <w14:ligatures w14:val="none"/>
              </w:rPr>
              <w:t xml:space="preserve">                                                                           Chevalier de l’Ordre National</w:t>
            </w:r>
          </w:p>
        </w:tc>
      </w:tr>
      <w:bookmarkEnd w:id="7"/>
    </w:tbl>
    <w:p w14:paraId="430FA368" w14:textId="0F61A2B0" w:rsidR="00D03C1E" w:rsidRPr="003B5932" w:rsidRDefault="00D03C1E" w:rsidP="007472D5">
      <w:pPr>
        <w:pStyle w:val="Sansinterligne"/>
        <w:jc w:val="right"/>
        <w:rPr>
          <w:rFonts w:ascii="Arial Narrow" w:hAnsi="Arial Narrow"/>
          <w:sz w:val="24"/>
          <w:szCs w:val="24"/>
        </w:rPr>
      </w:pPr>
    </w:p>
    <w:sectPr w:rsidR="00D03C1E" w:rsidRPr="003B5932" w:rsidSect="008A7F5F">
      <w:footerReference w:type="default" r:id="rId8"/>
      <w:pgSz w:w="11906" w:h="16838"/>
      <w:pgMar w:top="720" w:right="720" w:bottom="720" w:left="72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B3822" w14:textId="77777777" w:rsidR="00722A81" w:rsidRDefault="00722A81" w:rsidP="001D1CDE">
      <w:pPr>
        <w:spacing w:after="0" w:line="240" w:lineRule="auto"/>
      </w:pPr>
      <w:r>
        <w:separator/>
      </w:r>
    </w:p>
  </w:endnote>
  <w:endnote w:type="continuationSeparator" w:id="0">
    <w:p w14:paraId="1255DBA8" w14:textId="77777777" w:rsidR="00722A81" w:rsidRDefault="00722A81" w:rsidP="001D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340793"/>
      <w:docPartObj>
        <w:docPartGallery w:val="Page Numbers (Bottom of Page)"/>
        <w:docPartUnique/>
      </w:docPartObj>
    </w:sdtPr>
    <w:sdtContent>
      <w:p w14:paraId="42A3603E" w14:textId="6BD85D2C" w:rsidR="001D1CDE" w:rsidRDefault="001D1CDE">
        <w:pPr>
          <w:pStyle w:val="Pieddepage"/>
        </w:pPr>
        <w:r>
          <w:rPr>
            <w:noProof/>
            <w:lang w:eastAsia="fr-FR"/>
          </w:rPr>
          <mc:AlternateContent>
            <mc:Choice Requires="wps">
              <w:drawing>
                <wp:anchor distT="0" distB="0" distL="114300" distR="114300" simplePos="0" relativeHeight="251659264" behindDoc="0" locked="0" layoutInCell="0" allowOverlap="1" wp14:anchorId="4BDFBA5D" wp14:editId="68E666E1">
                  <wp:simplePos x="0" y="0"/>
                  <wp:positionH relativeFrom="rightMargin">
                    <wp:posOffset>10160</wp:posOffset>
                  </wp:positionH>
                  <wp:positionV relativeFrom="bottomMargin">
                    <wp:posOffset>72389</wp:posOffset>
                  </wp:positionV>
                  <wp:extent cx="368300" cy="333375"/>
                  <wp:effectExtent l="0" t="0" r="12700" b="28575"/>
                  <wp:wrapNone/>
                  <wp:docPr id="471704103"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3375"/>
                          </a:xfrm>
                          <a:prstGeom prst="foldedCorner">
                            <a:avLst>
                              <a:gd name="adj" fmla="val 34560"/>
                            </a:avLst>
                          </a:prstGeom>
                          <a:solidFill>
                            <a:srgbClr val="FFFFFF"/>
                          </a:solidFill>
                          <a:ln w="3175">
                            <a:solidFill>
                              <a:srgbClr val="808080"/>
                            </a:solidFill>
                            <a:round/>
                            <a:headEnd/>
                            <a:tailEnd/>
                          </a:ln>
                        </wps:spPr>
                        <wps:txbx>
                          <w:txbxContent>
                            <w:p w14:paraId="60FD5B9F" w14:textId="58EF8C13" w:rsidR="001D1CDE" w:rsidRPr="001D1CDE" w:rsidRDefault="001D1CDE">
                              <w:pPr>
                                <w:jc w:val="center"/>
                                <w:rPr>
                                  <w:rFonts w:ascii="Arial Narrow" w:hAnsi="Arial Narrow"/>
                                </w:rPr>
                              </w:pPr>
                              <w:r w:rsidRPr="001D1CDE">
                                <w:rPr>
                                  <w:rFonts w:ascii="Arial Narrow" w:hAnsi="Arial Narrow"/>
                                </w:rPr>
                                <w:fldChar w:fldCharType="begin"/>
                              </w:r>
                              <w:r w:rsidRPr="001D1CDE">
                                <w:rPr>
                                  <w:rFonts w:ascii="Arial Narrow" w:hAnsi="Arial Narrow"/>
                                </w:rPr>
                                <w:instrText>PAGE    \* MERGEFORMAT</w:instrText>
                              </w:r>
                              <w:r w:rsidRPr="001D1CDE">
                                <w:rPr>
                                  <w:rFonts w:ascii="Arial Narrow" w:hAnsi="Arial Narrow"/>
                                </w:rPr>
                                <w:fldChar w:fldCharType="separate"/>
                              </w:r>
                              <w:r w:rsidR="001E4053" w:rsidRPr="001E4053">
                                <w:rPr>
                                  <w:rFonts w:ascii="Arial Narrow" w:hAnsi="Arial Narrow"/>
                                  <w:noProof/>
                                  <w:sz w:val="16"/>
                                  <w:szCs w:val="16"/>
                                </w:rPr>
                                <w:t>1</w:t>
                              </w:r>
                              <w:r w:rsidRPr="001D1CDE">
                                <w:rPr>
                                  <w:rFonts w:ascii="Arial Narrow" w:hAnsi="Arial Narrow"/>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FBA5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8pt;margin-top:5.7pt;width:29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" o:allowincell="f" adj="14135" strokecolor="gray" strokeweight=".25pt">
                  <v:textbox>
                    <w:txbxContent>
                      <w:p w14:paraId="60FD5B9F" w14:textId="58EF8C13" w:rsidR="001D1CDE" w:rsidRPr="001D1CDE" w:rsidRDefault="001D1CDE">
                        <w:pPr>
                          <w:jc w:val="center"/>
                          <w:rPr>
                            <w:rFonts w:ascii="Arial Narrow" w:hAnsi="Arial Narrow"/>
                          </w:rPr>
                        </w:pPr>
                        <w:r w:rsidRPr="001D1CDE">
                          <w:rPr>
                            <w:rFonts w:ascii="Arial Narrow" w:hAnsi="Arial Narrow"/>
                          </w:rPr>
                          <w:fldChar w:fldCharType="begin"/>
                        </w:r>
                        <w:r w:rsidRPr="001D1CDE">
                          <w:rPr>
                            <w:rFonts w:ascii="Arial Narrow" w:hAnsi="Arial Narrow"/>
                          </w:rPr>
                          <w:instrText>PAGE    \* MERGEFORMAT</w:instrText>
                        </w:r>
                        <w:r w:rsidRPr="001D1CDE">
                          <w:rPr>
                            <w:rFonts w:ascii="Arial Narrow" w:hAnsi="Arial Narrow"/>
                          </w:rPr>
                          <w:fldChar w:fldCharType="separate"/>
                        </w:r>
                        <w:r w:rsidR="001E4053" w:rsidRPr="001E4053">
                          <w:rPr>
                            <w:rFonts w:ascii="Arial Narrow" w:hAnsi="Arial Narrow"/>
                            <w:noProof/>
                            <w:sz w:val="16"/>
                            <w:szCs w:val="16"/>
                          </w:rPr>
                          <w:t>1</w:t>
                        </w:r>
                        <w:r w:rsidRPr="001D1CDE">
                          <w:rPr>
                            <w:rFonts w:ascii="Arial Narrow" w:hAnsi="Arial Narrow"/>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F7BC4" w14:textId="77777777" w:rsidR="00722A81" w:rsidRDefault="00722A81" w:rsidP="001D1CDE">
      <w:pPr>
        <w:spacing w:after="0" w:line="240" w:lineRule="auto"/>
      </w:pPr>
      <w:r>
        <w:separator/>
      </w:r>
    </w:p>
  </w:footnote>
  <w:footnote w:type="continuationSeparator" w:id="0">
    <w:p w14:paraId="5337D66E" w14:textId="77777777" w:rsidR="00722A81" w:rsidRDefault="00722A81" w:rsidP="001D1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EA1"/>
    <w:multiLevelType w:val="multilevel"/>
    <w:tmpl w:val="0F02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83518"/>
    <w:multiLevelType w:val="hybridMultilevel"/>
    <w:tmpl w:val="2952A650"/>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E210B"/>
    <w:multiLevelType w:val="hybridMultilevel"/>
    <w:tmpl w:val="B826083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4D51287"/>
    <w:multiLevelType w:val="hybridMultilevel"/>
    <w:tmpl w:val="CD942470"/>
    <w:lvl w:ilvl="0" w:tplc="A79201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4AA6CA">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20290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50895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9E7A7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B41AC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4CE0A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9E508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46BEE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1D7FFD"/>
    <w:multiLevelType w:val="multilevel"/>
    <w:tmpl w:val="E4448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D58E0"/>
    <w:multiLevelType w:val="multilevel"/>
    <w:tmpl w:val="C0E4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31776"/>
    <w:multiLevelType w:val="multilevel"/>
    <w:tmpl w:val="5BD8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E3F37"/>
    <w:multiLevelType w:val="hybridMultilevel"/>
    <w:tmpl w:val="E6D40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382363"/>
    <w:multiLevelType w:val="multilevel"/>
    <w:tmpl w:val="826E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62A82"/>
    <w:multiLevelType w:val="hybridMultilevel"/>
    <w:tmpl w:val="C4B02EAA"/>
    <w:lvl w:ilvl="0" w:tplc="BFE2E21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4B1891"/>
    <w:multiLevelType w:val="hybridMultilevel"/>
    <w:tmpl w:val="347CC1C2"/>
    <w:lvl w:ilvl="0" w:tplc="FD485F8E">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B2876F8"/>
    <w:multiLevelType w:val="hybridMultilevel"/>
    <w:tmpl w:val="70422F4C"/>
    <w:lvl w:ilvl="0" w:tplc="040C0013">
      <w:start w:val="1"/>
      <w:numFmt w:val="upperRoman"/>
      <w:lvlText w:val="%1."/>
      <w:lvlJc w:val="right"/>
      <w:pPr>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AF7448"/>
    <w:multiLevelType w:val="hybridMultilevel"/>
    <w:tmpl w:val="49CEF3C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56459C"/>
    <w:multiLevelType w:val="hybridMultilevel"/>
    <w:tmpl w:val="5128DBD4"/>
    <w:lvl w:ilvl="0" w:tplc="040C0001">
      <w:start w:val="1"/>
      <w:numFmt w:val="bullet"/>
      <w:lvlText w:val=""/>
      <w:lvlJc w:val="left"/>
      <w:pPr>
        <w:ind w:left="720" w:hanging="360"/>
      </w:pPr>
      <w:rPr>
        <w:rFonts w:ascii="Symbol" w:hAnsi="Symbol" w:hint="default"/>
      </w:rPr>
    </w:lvl>
    <w:lvl w:ilvl="1" w:tplc="FD485F8E">
      <w:start w:val="3"/>
      <w:numFmt w:val="bullet"/>
      <w:lvlText w:val="-"/>
      <w:lvlJc w:val="left"/>
      <w:pPr>
        <w:ind w:left="72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AF5FE6"/>
    <w:multiLevelType w:val="hybridMultilevel"/>
    <w:tmpl w:val="7878F5A0"/>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C869BD"/>
    <w:multiLevelType w:val="hybridMultilevel"/>
    <w:tmpl w:val="C9D477D8"/>
    <w:lvl w:ilvl="0" w:tplc="2D6CE490">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894DD3"/>
    <w:multiLevelType w:val="multilevel"/>
    <w:tmpl w:val="D3D63034"/>
    <w:lvl w:ilvl="0">
      <w:start w:val="1"/>
      <w:numFmt w:val="decimal"/>
      <w:lvlText w:val="%1."/>
      <w:lvlJc w:val="left"/>
      <w:pPr>
        <w:tabs>
          <w:tab w:val="num" w:pos="720"/>
        </w:tabs>
        <w:ind w:left="720" w:hanging="360"/>
      </w:p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EC30FC"/>
    <w:multiLevelType w:val="hybridMultilevel"/>
    <w:tmpl w:val="A688179C"/>
    <w:lvl w:ilvl="0" w:tplc="0E4CDB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5D0DC6"/>
    <w:multiLevelType w:val="multilevel"/>
    <w:tmpl w:val="1CF8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173334"/>
    <w:multiLevelType w:val="hybridMultilevel"/>
    <w:tmpl w:val="125223DC"/>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645850"/>
    <w:multiLevelType w:val="hybridMultilevel"/>
    <w:tmpl w:val="9C088D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49BC62B2"/>
    <w:multiLevelType w:val="hybridMultilevel"/>
    <w:tmpl w:val="A8A8C8CC"/>
    <w:lvl w:ilvl="0" w:tplc="B96AA48A">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792B8A"/>
    <w:multiLevelType w:val="hybridMultilevel"/>
    <w:tmpl w:val="332463C2"/>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9574DD"/>
    <w:multiLevelType w:val="hybridMultilevel"/>
    <w:tmpl w:val="23F26ECA"/>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691CA9"/>
    <w:multiLevelType w:val="multilevel"/>
    <w:tmpl w:val="93768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A2D43"/>
    <w:multiLevelType w:val="hybridMultilevel"/>
    <w:tmpl w:val="36724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970F77"/>
    <w:multiLevelType w:val="hybridMultilevel"/>
    <w:tmpl w:val="F76EDE06"/>
    <w:lvl w:ilvl="0" w:tplc="FD485F8E">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4EF641A"/>
    <w:multiLevelType w:val="hybridMultilevel"/>
    <w:tmpl w:val="43A0D1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897035"/>
    <w:multiLevelType w:val="hybridMultilevel"/>
    <w:tmpl w:val="00225538"/>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4C180E"/>
    <w:multiLevelType w:val="hybridMultilevel"/>
    <w:tmpl w:val="32B496E0"/>
    <w:lvl w:ilvl="0" w:tplc="040C0003">
      <w:start w:val="1"/>
      <w:numFmt w:val="bullet"/>
      <w:lvlText w:val="o"/>
      <w:lvlJc w:val="left"/>
      <w:pPr>
        <w:ind w:left="1212" w:hanging="360"/>
      </w:pPr>
      <w:rPr>
        <w:rFonts w:ascii="Courier New" w:hAnsi="Courier New" w:cs="Courier New"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30" w15:restartNumberingAfterBreak="0">
    <w:nsid w:val="6B6F48A4"/>
    <w:multiLevelType w:val="multilevel"/>
    <w:tmpl w:val="0294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1F0C8B"/>
    <w:multiLevelType w:val="hybridMultilevel"/>
    <w:tmpl w:val="C978A63E"/>
    <w:lvl w:ilvl="0" w:tplc="584AA6CA">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42C1677"/>
    <w:multiLevelType w:val="multilevel"/>
    <w:tmpl w:val="329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0052B"/>
    <w:multiLevelType w:val="multilevel"/>
    <w:tmpl w:val="E3E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11A15"/>
    <w:multiLevelType w:val="hybridMultilevel"/>
    <w:tmpl w:val="86DE9978"/>
    <w:lvl w:ilvl="0" w:tplc="FD485F8E">
      <w:start w:val="3"/>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BDD24B6"/>
    <w:multiLevelType w:val="hybridMultilevel"/>
    <w:tmpl w:val="013C99AC"/>
    <w:lvl w:ilvl="0" w:tplc="FD485F8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79150">
    <w:abstractNumId w:val="21"/>
  </w:num>
  <w:num w:numId="2" w16cid:durableId="1193111458">
    <w:abstractNumId w:val="22"/>
  </w:num>
  <w:num w:numId="3" w16cid:durableId="2062942239">
    <w:abstractNumId w:val="23"/>
  </w:num>
  <w:num w:numId="4" w16cid:durableId="1162698542">
    <w:abstractNumId w:val="5"/>
  </w:num>
  <w:num w:numId="5" w16cid:durableId="1677531734">
    <w:abstractNumId w:val="18"/>
  </w:num>
  <w:num w:numId="6" w16cid:durableId="2045667018">
    <w:abstractNumId w:val="6"/>
  </w:num>
  <w:num w:numId="7" w16cid:durableId="1195540060">
    <w:abstractNumId w:val="30"/>
  </w:num>
  <w:num w:numId="8" w16cid:durableId="1571580639">
    <w:abstractNumId w:val="32"/>
  </w:num>
  <w:num w:numId="9" w16cid:durableId="866135674">
    <w:abstractNumId w:val="33"/>
  </w:num>
  <w:num w:numId="10" w16cid:durableId="360976742">
    <w:abstractNumId w:val="0"/>
  </w:num>
  <w:num w:numId="11" w16cid:durableId="1527139639">
    <w:abstractNumId w:val="34"/>
  </w:num>
  <w:num w:numId="12" w16cid:durableId="1463616419">
    <w:abstractNumId w:val="17"/>
  </w:num>
  <w:num w:numId="13" w16cid:durableId="139153159">
    <w:abstractNumId w:val="15"/>
  </w:num>
  <w:num w:numId="14" w16cid:durableId="1573658947">
    <w:abstractNumId w:val="28"/>
  </w:num>
  <w:num w:numId="15" w16cid:durableId="2022774803">
    <w:abstractNumId w:val="14"/>
  </w:num>
  <w:num w:numId="16" w16cid:durableId="1447197796">
    <w:abstractNumId w:val="10"/>
  </w:num>
  <w:num w:numId="17" w16cid:durableId="1764762548">
    <w:abstractNumId w:val="26"/>
  </w:num>
  <w:num w:numId="18" w16cid:durableId="453789272">
    <w:abstractNumId w:val="13"/>
  </w:num>
  <w:num w:numId="19" w16cid:durableId="1171680257">
    <w:abstractNumId w:val="7"/>
  </w:num>
  <w:num w:numId="20" w16cid:durableId="1876501584">
    <w:abstractNumId w:val="11"/>
  </w:num>
  <w:num w:numId="21" w16cid:durableId="1795514204">
    <w:abstractNumId w:val="3"/>
  </w:num>
  <w:num w:numId="22" w16cid:durableId="986738648">
    <w:abstractNumId w:val="27"/>
  </w:num>
  <w:num w:numId="23" w16cid:durableId="1634020216">
    <w:abstractNumId w:val="31"/>
  </w:num>
  <w:num w:numId="24" w16cid:durableId="1583030492">
    <w:abstractNumId w:val="12"/>
  </w:num>
  <w:num w:numId="25" w16cid:durableId="1844120673">
    <w:abstractNumId w:val="25"/>
  </w:num>
  <w:num w:numId="26" w16cid:durableId="511723887">
    <w:abstractNumId w:val="9"/>
  </w:num>
  <w:num w:numId="27" w16cid:durableId="900795816">
    <w:abstractNumId w:val="22"/>
  </w:num>
  <w:num w:numId="28" w16cid:durableId="1846089858">
    <w:abstractNumId w:val="20"/>
  </w:num>
  <w:num w:numId="29" w16cid:durableId="50884168">
    <w:abstractNumId w:val="8"/>
  </w:num>
  <w:num w:numId="30" w16cid:durableId="2143303790">
    <w:abstractNumId w:val="1"/>
  </w:num>
  <w:num w:numId="31" w16cid:durableId="681475433">
    <w:abstractNumId w:val="2"/>
  </w:num>
  <w:num w:numId="32" w16cid:durableId="946161806">
    <w:abstractNumId w:val="19"/>
  </w:num>
  <w:num w:numId="33" w16cid:durableId="895891645">
    <w:abstractNumId w:val="35"/>
  </w:num>
  <w:num w:numId="34" w16cid:durableId="2117217118">
    <w:abstractNumId w:val="4"/>
  </w:num>
  <w:num w:numId="35" w16cid:durableId="1824421790">
    <w:abstractNumId w:val="24"/>
  </w:num>
  <w:num w:numId="36" w16cid:durableId="1558324572">
    <w:abstractNumId w:val="16"/>
  </w:num>
  <w:num w:numId="37" w16cid:durableId="20064668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A183D"/>
    <w:rsid w:val="00021B11"/>
    <w:rsid w:val="00031F1E"/>
    <w:rsid w:val="00032D8C"/>
    <w:rsid w:val="00035B2D"/>
    <w:rsid w:val="000403FC"/>
    <w:rsid w:val="00040CDF"/>
    <w:rsid w:val="000526F8"/>
    <w:rsid w:val="000659F5"/>
    <w:rsid w:val="00067DC6"/>
    <w:rsid w:val="00096EA2"/>
    <w:rsid w:val="000B657A"/>
    <w:rsid w:val="000C7FBF"/>
    <w:rsid w:val="000F4590"/>
    <w:rsid w:val="00103FCB"/>
    <w:rsid w:val="00113A10"/>
    <w:rsid w:val="001208C6"/>
    <w:rsid w:val="00121B4C"/>
    <w:rsid w:val="00124C80"/>
    <w:rsid w:val="00130445"/>
    <w:rsid w:val="00146F55"/>
    <w:rsid w:val="001547FB"/>
    <w:rsid w:val="00160E6E"/>
    <w:rsid w:val="001650CC"/>
    <w:rsid w:val="001814CB"/>
    <w:rsid w:val="00184F46"/>
    <w:rsid w:val="00191C63"/>
    <w:rsid w:val="00193A15"/>
    <w:rsid w:val="00193F03"/>
    <w:rsid w:val="00194FFD"/>
    <w:rsid w:val="001A5A1C"/>
    <w:rsid w:val="001A77C5"/>
    <w:rsid w:val="001C5159"/>
    <w:rsid w:val="001D1CDE"/>
    <w:rsid w:val="001D3D9D"/>
    <w:rsid w:val="001D424B"/>
    <w:rsid w:val="001D5870"/>
    <w:rsid w:val="001E4053"/>
    <w:rsid w:val="001F10AD"/>
    <w:rsid w:val="001F3BA3"/>
    <w:rsid w:val="0020042E"/>
    <w:rsid w:val="002008C6"/>
    <w:rsid w:val="0021161B"/>
    <w:rsid w:val="00226A90"/>
    <w:rsid w:val="00226BFE"/>
    <w:rsid w:val="0026198E"/>
    <w:rsid w:val="00264230"/>
    <w:rsid w:val="002776F2"/>
    <w:rsid w:val="002825CF"/>
    <w:rsid w:val="00285B49"/>
    <w:rsid w:val="00290B68"/>
    <w:rsid w:val="00293615"/>
    <w:rsid w:val="002B2982"/>
    <w:rsid w:val="002C5AD5"/>
    <w:rsid w:val="002C743A"/>
    <w:rsid w:val="002F2D76"/>
    <w:rsid w:val="00302305"/>
    <w:rsid w:val="0033198E"/>
    <w:rsid w:val="003511C8"/>
    <w:rsid w:val="0035264D"/>
    <w:rsid w:val="0038305D"/>
    <w:rsid w:val="00393C0E"/>
    <w:rsid w:val="003B3FE3"/>
    <w:rsid w:val="003B5932"/>
    <w:rsid w:val="003C5527"/>
    <w:rsid w:val="003D3B61"/>
    <w:rsid w:val="003E1455"/>
    <w:rsid w:val="003E50E2"/>
    <w:rsid w:val="004026FE"/>
    <w:rsid w:val="0040605F"/>
    <w:rsid w:val="00412BC2"/>
    <w:rsid w:val="004201FD"/>
    <w:rsid w:val="00426E65"/>
    <w:rsid w:val="00440053"/>
    <w:rsid w:val="0045320B"/>
    <w:rsid w:val="00453769"/>
    <w:rsid w:val="00466512"/>
    <w:rsid w:val="0048491F"/>
    <w:rsid w:val="00486275"/>
    <w:rsid w:val="00490F9C"/>
    <w:rsid w:val="00490FCD"/>
    <w:rsid w:val="004972AC"/>
    <w:rsid w:val="004A4462"/>
    <w:rsid w:val="004A516A"/>
    <w:rsid w:val="004E66A4"/>
    <w:rsid w:val="004F1683"/>
    <w:rsid w:val="004F53B5"/>
    <w:rsid w:val="00503111"/>
    <w:rsid w:val="00534D87"/>
    <w:rsid w:val="00552B41"/>
    <w:rsid w:val="005542CE"/>
    <w:rsid w:val="00566E03"/>
    <w:rsid w:val="00594393"/>
    <w:rsid w:val="005C4182"/>
    <w:rsid w:val="005C69DF"/>
    <w:rsid w:val="005C72AB"/>
    <w:rsid w:val="005C7548"/>
    <w:rsid w:val="005D13CB"/>
    <w:rsid w:val="005D6452"/>
    <w:rsid w:val="005E069F"/>
    <w:rsid w:val="00627178"/>
    <w:rsid w:val="006272E3"/>
    <w:rsid w:val="0064177A"/>
    <w:rsid w:val="00641AB1"/>
    <w:rsid w:val="00660125"/>
    <w:rsid w:val="006627EE"/>
    <w:rsid w:val="00683776"/>
    <w:rsid w:val="0068458B"/>
    <w:rsid w:val="006B3FF0"/>
    <w:rsid w:val="006B7AFC"/>
    <w:rsid w:val="00704D99"/>
    <w:rsid w:val="00716988"/>
    <w:rsid w:val="0071730F"/>
    <w:rsid w:val="00717966"/>
    <w:rsid w:val="00717ADE"/>
    <w:rsid w:val="00717F93"/>
    <w:rsid w:val="00722A81"/>
    <w:rsid w:val="007248AC"/>
    <w:rsid w:val="00744264"/>
    <w:rsid w:val="007472D5"/>
    <w:rsid w:val="00755F1A"/>
    <w:rsid w:val="007A0BFD"/>
    <w:rsid w:val="007A1D66"/>
    <w:rsid w:val="007A295D"/>
    <w:rsid w:val="007B79DF"/>
    <w:rsid w:val="007C304C"/>
    <w:rsid w:val="00800258"/>
    <w:rsid w:val="00807AE6"/>
    <w:rsid w:val="0083093B"/>
    <w:rsid w:val="00834539"/>
    <w:rsid w:val="0084254E"/>
    <w:rsid w:val="00846EE5"/>
    <w:rsid w:val="00847E6C"/>
    <w:rsid w:val="008537CB"/>
    <w:rsid w:val="0085532C"/>
    <w:rsid w:val="00860BF8"/>
    <w:rsid w:val="00875AFA"/>
    <w:rsid w:val="00897FD8"/>
    <w:rsid w:val="008A7F5F"/>
    <w:rsid w:val="008E2075"/>
    <w:rsid w:val="008F4370"/>
    <w:rsid w:val="00906B10"/>
    <w:rsid w:val="0091390F"/>
    <w:rsid w:val="00920138"/>
    <w:rsid w:val="00920F04"/>
    <w:rsid w:val="00923F4C"/>
    <w:rsid w:val="0092531D"/>
    <w:rsid w:val="0093219F"/>
    <w:rsid w:val="00932EAD"/>
    <w:rsid w:val="00937C89"/>
    <w:rsid w:val="0097179C"/>
    <w:rsid w:val="00983AD8"/>
    <w:rsid w:val="009B2AF7"/>
    <w:rsid w:val="009B6987"/>
    <w:rsid w:val="009B78B5"/>
    <w:rsid w:val="009B7EF6"/>
    <w:rsid w:val="009C0160"/>
    <w:rsid w:val="009C05AC"/>
    <w:rsid w:val="009E17F4"/>
    <w:rsid w:val="00A0017F"/>
    <w:rsid w:val="00A05D12"/>
    <w:rsid w:val="00A147E2"/>
    <w:rsid w:val="00A15544"/>
    <w:rsid w:val="00A250C9"/>
    <w:rsid w:val="00A32075"/>
    <w:rsid w:val="00A35F07"/>
    <w:rsid w:val="00A47311"/>
    <w:rsid w:val="00A50374"/>
    <w:rsid w:val="00A60C96"/>
    <w:rsid w:val="00A71DA3"/>
    <w:rsid w:val="00A7519B"/>
    <w:rsid w:val="00A90922"/>
    <w:rsid w:val="00A927E0"/>
    <w:rsid w:val="00AA1E3E"/>
    <w:rsid w:val="00AA2DBD"/>
    <w:rsid w:val="00AB11D3"/>
    <w:rsid w:val="00AC581D"/>
    <w:rsid w:val="00AD05B4"/>
    <w:rsid w:val="00AE2636"/>
    <w:rsid w:val="00AE517C"/>
    <w:rsid w:val="00B23265"/>
    <w:rsid w:val="00B23F55"/>
    <w:rsid w:val="00B360D1"/>
    <w:rsid w:val="00B46324"/>
    <w:rsid w:val="00B51F37"/>
    <w:rsid w:val="00B5353D"/>
    <w:rsid w:val="00B755B1"/>
    <w:rsid w:val="00B75CD5"/>
    <w:rsid w:val="00B90859"/>
    <w:rsid w:val="00BB2D2A"/>
    <w:rsid w:val="00BF51DC"/>
    <w:rsid w:val="00C32896"/>
    <w:rsid w:val="00C34335"/>
    <w:rsid w:val="00C37E14"/>
    <w:rsid w:val="00C57693"/>
    <w:rsid w:val="00C6005A"/>
    <w:rsid w:val="00C70F66"/>
    <w:rsid w:val="00C775F7"/>
    <w:rsid w:val="00C80D37"/>
    <w:rsid w:val="00C974B4"/>
    <w:rsid w:val="00CB2084"/>
    <w:rsid w:val="00CC1984"/>
    <w:rsid w:val="00CC4D06"/>
    <w:rsid w:val="00CD119F"/>
    <w:rsid w:val="00CD14C1"/>
    <w:rsid w:val="00CE2700"/>
    <w:rsid w:val="00CE2861"/>
    <w:rsid w:val="00CF219A"/>
    <w:rsid w:val="00CF5D57"/>
    <w:rsid w:val="00D03C1E"/>
    <w:rsid w:val="00D06645"/>
    <w:rsid w:val="00D2454C"/>
    <w:rsid w:val="00D441C3"/>
    <w:rsid w:val="00D514E4"/>
    <w:rsid w:val="00D5681B"/>
    <w:rsid w:val="00D65075"/>
    <w:rsid w:val="00D7246E"/>
    <w:rsid w:val="00D9083C"/>
    <w:rsid w:val="00DB356D"/>
    <w:rsid w:val="00DC2AF3"/>
    <w:rsid w:val="00DF5AA8"/>
    <w:rsid w:val="00E11FE0"/>
    <w:rsid w:val="00E14900"/>
    <w:rsid w:val="00E20940"/>
    <w:rsid w:val="00E23041"/>
    <w:rsid w:val="00E3064D"/>
    <w:rsid w:val="00E46D65"/>
    <w:rsid w:val="00E4719A"/>
    <w:rsid w:val="00E81A3E"/>
    <w:rsid w:val="00E82104"/>
    <w:rsid w:val="00E8440B"/>
    <w:rsid w:val="00E90096"/>
    <w:rsid w:val="00EA183D"/>
    <w:rsid w:val="00EB0C93"/>
    <w:rsid w:val="00EB1856"/>
    <w:rsid w:val="00EB3F7A"/>
    <w:rsid w:val="00EC0ADB"/>
    <w:rsid w:val="00EC324C"/>
    <w:rsid w:val="00ED1F76"/>
    <w:rsid w:val="00EE0D46"/>
    <w:rsid w:val="00EF18BA"/>
    <w:rsid w:val="00EF506C"/>
    <w:rsid w:val="00EF5FA7"/>
    <w:rsid w:val="00F13DD8"/>
    <w:rsid w:val="00F21F4A"/>
    <w:rsid w:val="00F26751"/>
    <w:rsid w:val="00F529D2"/>
    <w:rsid w:val="00F6404B"/>
    <w:rsid w:val="00F65B21"/>
    <w:rsid w:val="00F77986"/>
    <w:rsid w:val="00F906EC"/>
    <w:rsid w:val="00F9106F"/>
    <w:rsid w:val="00FA31F5"/>
    <w:rsid w:val="00FC4527"/>
    <w:rsid w:val="00FE4018"/>
    <w:rsid w:val="00FF1263"/>
    <w:rsid w:val="00FF4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629D"/>
  <w15:chartTrackingRefBased/>
  <w15:docId w15:val="{90C9C4C5-1F95-4C79-9C37-514768F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356D"/>
    <w:pPr>
      <w:ind w:left="720"/>
      <w:contextualSpacing/>
    </w:pPr>
  </w:style>
  <w:style w:type="table" w:customStyle="1" w:styleId="Grilledutableau11">
    <w:name w:val="Grille du tableau11"/>
    <w:basedOn w:val="TableauNormal"/>
    <w:next w:val="Grilledutableau"/>
    <w:uiPriority w:val="59"/>
    <w:rsid w:val="00184F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84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D1CDE"/>
    <w:pPr>
      <w:tabs>
        <w:tab w:val="center" w:pos="4536"/>
        <w:tab w:val="right" w:pos="9072"/>
      </w:tabs>
      <w:spacing w:after="0" w:line="240" w:lineRule="auto"/>
    </w:pPr>
  </w:style>
  <w:style w:type="character" w:customStyle="1" w:styleId="En-tteCar">
    <w:name w:val="En-tête Car"/>
    <w:basedOn w:val="Policepardfaut"/>
    <w:link w:val="En-tte"/>
    <w:uiPriority w:val="99"/>
    <w:rsid w:val="001D1CDE"/>
  </w:style>
  <w:style w:type="paragraph" w:styleId="Pieddepage">
    <w:name w:val="footer"/>
    <w:basedOn w:val="Normal"/>
    <w:link w:val="PieddepageCar"/>
    <w:uiPriority w:val="99"/>
    <w:unhideWhenUsed/>
    <w:rsid w:val="001D1C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CDE"/>
  </w:style>
  <w:style w:type="paragraph" w:styleId="Sansinterligne">
    <w:name w:val="No Spacing"/>
    <w:uiPriority w:val="1"/>
    <w:qFormat/>
    <w:rsid w:val="005C69DF"/>
    <w:pPr>
      <w:spacing w:after="0" w:line="240" w:lineRule="auto"/>
    </w:pPr>
  </w:style>
  <w:style w:type="paragraph" w:styleId="Notedebasdepage">
    <w:name w:val="footnote text"/>
    <w:basedOn w:val="Normal"/>
    <w:link w:val="NotedebasdepageCar"/>
    <w:uiPriority w:val="99"/>
    <w:semiHidden/>
    <w:unhideWhenUsed/>
    <w:rsid w:val="00EB3F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3F7A"/>
    <w:rPr>
      <w:sz w:val="20"/>
      <w:szCs w:val="20"/>
    </w:rPr>
  </w:style>
  <w:style w:type="character" w:styleId="Appelnotedebasdep">
    <w:name w:val="footnote reference"/>
    <w:aliases w:val="Error-Fußnotenzeichen5,Error-Fußnotenzeichen6,Error-Fußnotenzeichen3,Error-Fußnot..."/>
    <w:basedOn w:val="Policepardfaut"/>
    <w:uiPriority w:val="99"/>
    <w:unhideWhenUsed/>
    <w:rsid w:val="00EB3F7A"/>
    <w:rPr>
      <w:vertAlign w:val="superscript"/>
    </w:rPr>
  </w:style>
  <w:style w:type="paragraph" w:styleId="Rvision">
    <w:name w:val="Revision"/>
    <w:hidden/>
    <w:uiPriority w:val="99"/>
    <w:semiHidden/>
    <w:rsid w:val="00B23F55"/>
    <w:pPr>
      <w:spacing w:after="0" w:line="240" w:lineRule="auto"/>
    </w:pPr>
  </w:style>
  <w:style w:type="character" w:styleId="Marquedecommentaire">
    <w:name w:val="annotation reference"/>
    <w:basedOn w:val="Policepardfaut"/>
    <w:uiPriority w:val="99"/>
    <w:semiHidden/>
    <w:unhideWhenUsed/>
    <w:rsid w:val="00C37E14"/>
    <w:rPr>
      <w:sz w:val="16"/>
      <w:szCs w:val="16"/>
    </w:rPr>
  </w:style>
  <w:style w:type="paragraph" w:styleId="Commentaire">
    <w:name w:val="annotation text"/>
    <w:basedOn w:val="Normal"/>
    <w:link w:val="CommentaireCar"/>
    <w:uiPriority w:val="99"/>
    <w:unhideWhenUsed/>
    <w:rsid w:val="00C37E14"/>
    <w:pPr>
      <w:spacing w:line="240" w:lineRule="auto"/>
    </w:pPr>
    <w:rPr>
      <w:sz w:val="20"/>
      <w:szCs w:val="20"/>
    </w:rPr>
  </w:style>
  <w:style w:type="character" w:customStyle="1" w:styleId="CommentaireCar">
    <w:name w:val="Commentaire Car"/>
    <w:basedOn w:val="Policepardfaut"/>
    <w:link w:val="Commentaire"/>
    <w:uiPriority w:val="99"/>
    <w:rsid w:val="00C37E14"/>
    <w:rPr>
      <w:sz w:val="20"/>
      <w:szCs w:val="20"/>
    </w:rPr>
  </w:style>
  <w:style w:type="paragraph" w:styleId="Objetducommentaire">
    <w:name w:val="annotation subject"/>
    <w:basedOn w:val="Commentaire"/>
    <w:next w:val="Commentaire"/>
    <w:link w:val="ObjetducommentaireCar"/>
    <w:uiPriority w:val="99"/>
    <w:semiHidden/>
    <w:unhideWhenUsed/>
    <w:rsid w:val="00C37E14"/>
    <w:rPr>
      <w:b/>
      <w:bCs/>
    </w:rPr>
  </w:style>
  <w:style w:type="character" w:customStyle="1" w:styleId="ObjetducommentaireCar">
    <w:name w:val="Objet du commentaire Car"/>
    <w:basedOn w:val="CommentaireCar"/>
    <w:link w:val="Objetducommentaire"/>
    <w:uiPriority w:val="99"/>
    <w:semiHidden/>
    <w:rsid w:val="00C37E14"/>
    <w:rPr>
      <w:b/>
      <w:bCs/>
      <w:sz w:val="20"/>
      <w:szCs w:val="20"/>
    </w:rPr>
  </w:style>
  <w:style w:type="paragraph" w:styleId="NormalWeb">
    <w:name w:val="Normal (Web)"/>
    <w:basedOn w:val="Normal"/>
    <w:uiPriority w:val="99"/>
    <w:unhideWhenUsed/>
    <w:rsid w:val="00C5769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57693"/>
    <w:rPr>
      <w:b/>
      <w:bCs/>
    </w:rPr>
  </w:style>
  <w:style w:type="character" w:styleId="Lienhypertexte">
    <w:name w:val="Hyperlink"/>
    <w:basedOn w:val="Policepardfaut"/>
    <w:uiPriority w:val="99"/>
    <w:semiHidden/>
    <w:unhideWhenUsed/>
    <w:rsid w:val="00C57693"/>
    <w:rPr>
      <w:color w:val="0000FF"/>
      <w:u w:val="single"/>
    </w:rPr>
  </w:style>
  <w:style w:type="table" w:customStyle="1" w:styleId="TableGrid">
    <w:name w:val="TableGrid"/>
    <w:rsid w:val="00130445"/>
    <w:pPr>
      <w:spacing w:after="0" w:line="240" w:lineRule="auto"/>
    </w:pPr>
    <w:rPr>
      <w:rFonts w:eastAsia="Times New Roman"/>
      <w:kern w:val="0"/>
      <w:lang w:eastAsia="fr-F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6212">
      <w:bodyDiv w:val="1"/>
      <w:marLeft w:val="0"/>
      <w:marRight w:val="0"/>
      <w:marTop w:val="0"/>
      <w:marBottom w:val="0"/>
      <w:divBdr>
        <w:top w:val="none" w:sz="0" w:space="0" w:color="auto"/>
        <w:left w:val="none" w:sz="0" w:space="0" w:color="auto"/>
        <w:bottom w:val="none" w:sz="0" w:space="0" w:color="auto"/>
        <w:right w:val="none" w:sz="0" w:space="0" w:color="auto"/>
      </w:divBdr>
    </w:div>
    <w:div w:id="740903325">
      <w:bodyDiv w:val="1"/>
      <w:marLeft w:val="0"/>
      <w:marRight w:val="0"/>
      <w:marTop w:val="0"/>
      <w:marBottom w:val="0"/>
      <w:divBdr>
        <w:top w:val="none" w:sz="0" w:space="0" w:color="auto"/>
        <w:left w:val="none" w:sz="0" w:space="0" w:color="auto"/>
        <w:bottom w:val="none" w:sz="0" w:space="0" w:color="auto"/>
        <w:right w:val="none" w:sz="0" w:space="0" w:color="auto"/>
      </w:divBdr>
    </w:div>
    <w:div w:id="1159079670">
      <w:bodyDiv w:val="1"/>
      <w:marLeft w:val="0"/>
      <w:marRight w:val="0"/>
      <w:marTop w:val="0"/>
      <w:marBottom w:val="0"/>
      <w:divBdr>
        <w:top w:val="none" w:sz="0" w:space="0" w:color="auto"/>
        <w:left w:val="none" w:sz="0" w:space="0" w:color="auto"/>
        <w:bottom w:val="none" w:sz="0" w:space="0" w:color="auto"/>
        <w:right w:val="none" w:sz="0" w:space="0" w:color="auto"/>
      </w:divBdr>
      <w:divsChild>
        <w:div w:id="921766165">
          <w:marLeft w:val="0"/>
          <w:marRight w:val="0"/>
          <w:marTop w:val="0"/>
          <w:marBottom w:val="0"/>
          <w:divBdr>
            <w:top w:val="none" w:sz="0" w:space="0" w:color="auto"/>
            <w:left w:val="none" w:sz="0" w:space="0" w:color="auto"/>
            <w:bottom w:val="none" w:sz="0" w:space="0" w:color="auto"/>
            <w:right w:val="none" w:sz="0" w:space="0" w:color="auto"/>
          </w:divBdr>
          <w:divsChild>
            <w:div w:id="1562330075">
              <w:marLeft w:val="0"/>
              <w:marRight w:val="0"/>
              <w:marTop w:val="0"/>
              <w:marBottom w:val="0"/>
              <w:divBdr>
                <w:top w:val="none" w:sz="0" w:space="0" w:color="auto"/>
                <w:left w:val="none" w:sz="0" w:space="0" w:color="auto"/>
                <w:bottom w:val="none" w:sz="0" w:space="0" w:color="auto"/>
                <w:right w:val="none" w:sz="0" w:space="0" w:color="auto"/>
              </w:divBdr>
              <w:divsChild>
                <w:div w:id="791096599">
                  <w:marLeft w:val="0"/>
                  <w:marRight w:val="0"/>
                  <w:marTop w:val="0"/>
                  <w:marBottom w:val="255"/>
                  <w:divBdr>
                    <w:top w:val="none" w:sz="0" w:space="0" w:color="auto"/>
                    <w:left w:val="none" w:sz="0" w:space="0" w:color="auto"/>
                    <w:bottom w:val="none" w:sz="0" w:space="0" w:color="auto"/>
                    <w:right w:val="none" w:sz="0" w:space="0" w:color="auto"/>
                  </w:divBdr>
                  <w:divsChild>
                    <w:div w:id="1271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AE0DEDE-D279-4B24-B9A1-AA6940BF0C8E}">
  <we:reference id="wa200005826" version="1.1.1.0" store="fr-FR" storeType="OMEX"/>
  <we:alternateReferences>
    <we:reference id="wa200005826" version="1.1.1.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26FA432-171F-495E-9C62-9A46B6EA6EF1}">
  <we:reference id="wa200005502" version="1.0.0.11" store="fr-FR" storeType="OMEX"/>
  <we:alternateReferences>
    <we:reference id="WA200005502" version="1.0.0.11" store="WA200005502" storeType="OMEX"/>
  </we:alternateReferences>
  <we:properties>
    <we:property name="docId" value="&quot;f1SPNw_NCygHM4Ggvsb2I&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B0A4-DCAF-459D-9B78-4CB210E9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2506</Words>
  <Characters>13784</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KONTE</cp:lastModifiedBy>
  <cp:revision>2</cp:revision>
  <cp:lastPrinted>2024-06-28T08:50:00Z</cp:lastPrinted>
  <dcterms:created xsi:type="dcterms:W3CDTF">2024-07-12T10:01:00Z</dcterms:created>
  <dcterms:modified xsi:type="dcterms:W3CDTF">2024-07-12T10:01:00Z</dcterms:modified>
</cp:coreProperties>
</file>