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1EDC6" w14:textId="52FD7D44" w:rsidR="00892BBA" w:rsidRDefault="00731813" w:rsidP="00892BBA">
      <w:pPr>
        <w:suppressAutoHyphens/>
        <w:jc w:val="center"/>
        <w:rPr>
          <w:rFonts w:ascii="CG Times" w:hAnsi="CG Times"/>
          <w:b/>
          <w:spacing w:val="-2"/>
          <w:sz w:val="22"/>
          <w:szCs w:val="22"/>
          <w:u w:val="single"/>
          <w:lang w:val="fr-FR"/>
        </w:rPr>
      </w:pPr>
      <w:bookmarkStart w:id="0" w:name="_Hlk97275220"/>
      <w:r w:rsidRPr="00DC46F5">
        <w:rPr>
          <w:rFonts w:ascii="CG Times" w:hAnsi="CG Times"/>
          <w:b/>
          <w:spacing w:val="-2"/>
          <w:sz w:val="22"/>
          <w:szCs w:val="22"/>
          <w:u w:val="single"/>
          <w:lang w:val="fr-FR"/>
        </w:rPr>
        <w:t xml:space="preserve">AVIS </w:t>
      </w:r>
      <w:r w:rsidR="003D0AFB" w:rsidRPr="00DC46F5">
        <w:rPr>
          <w:rFonts w:ascii="CG Times" w:hAnsi="CG Times"/>
          <w:b/>
          <w:spacing w:val="-2"/>
          <w:sz w:val="22"/>
          <w:szCs w:val="22"/>
          <w:u w:val="single"/>
          <w:lang w:val="fr-FR"/>
        </w:rPr>
        <w:t>DE MANIFESTATIONS D’INTERET</w:t>
      </w:r>
      <w:r w:rsidR="005F4645" w:rsidRPr="00DC46F5">
        <w:rPr>
          <w:rFonts w:ascii="CG Times" w:hAnsi="CG Times"/>
          <w:b/>
          <w:spacing w:val="-2"/>
          <w:sz w:val="22"/>
          <w:szCs w:val="22"/>
          <w:u w:val="single"/>
          <w:lang w:val="fr-FR"/>
        </w:rPr>
        <w:t xml:space="preserve"> N°0</w:t>
      </w:r>
      <w:r w:rsidR="003C1D31">
        <w:rPr>
          <w:rFonts w:ascii="CG Times" w:hAnsi="CG Times"/>
          <w:b/>
          <w:spacing w:val="-2"/>
          <w:sz w:val="22"/>
          <w:szCs w:val="22"/>
          <w:u w:val="single"/>
          <w:lang w:val="fr-FR"/>
        </w:rPr>
        <w:t>0</w:t>
      </w:r>
      <w:r w:rsidR="00413034">
        <w:rPr>
          <w:rFonts w:ascii="CG Times" w:hAnsi="CG Times"/>
          <w:b/>
          <w:spacing w:val="-2"/>
          <w:sz w:val="22"/>
          <w:szCs w:val="22"/>
          <w:u w:val="single"/>
          <w:lang w:val="fr-FR"/>
        </w:rPr>
        <w:t>8</w:t>
      </w:r>
      <w:r w:rsidR="005F4645" w:rsidRPr="00DC46F5">
        <w:rPr>
          <w:rFonts w:ascii="CG Times" w:hAnsi="CG Times"/>
          <w:b/>
          <w:spacing w:val="-2"/>
          <w:sz w:val="22"/>
          <w:szCs w:val="22"/>
          <w:u w:val="single"/>
          <w:lang w:val="fr-FR"/>
        </w:rPr>
        <w:t>/</w:t>
      </w:r>
      <w:r w:rsidR="00892BBA">
        <w:rPr>
          <w:rFonts w:ascii="CG Times" w:hAnsi="CG Times"/>
          <w:b/>
          <w:spacing w:val="-2"/>
          <w:sz w:val="22"/>
          <w:szCs w:val="22"/>
          <w:u w:val="single"/>
          <w:lang w:val="fr-FR"/>
        </w:rPr>
        <w:t>2022</w:t>
      </w:r>
      <w:r w:rsidR="005F4645" w:rsidRPr="00DC46F5">
        <w:rPr>
          <w:rFonts w:ascii="CG Times" w:hAnsi="CG Times"/>
          <w:b/>
          <w:spacing w:val="-2"/>
          <w:sz w:val="22"/>
          <w:szCs w:val="22"/>
          <w:u w:val="single"/>
          <w:lang w:val="fr-FR"/>
        </w:rPr>
        <w:t> /</w:t>
      </w:r>
      <w:r w:rsidR="00892BBA">
        <w:rPr>
          <w:rFonts w:ascii="CG Times" w:hAnsi="CG Times"/>
          <w:b/>
          <w:spacing w:val="-2"/>
          <w:sz w:val="22"/>
          <w:szCs w:val="22"/>
          <w:u w:val="single"/>
          <w:lang w:val="fr-FR"/>
        </w:rPr>
        <w:t>MEF-</w:t>
      </w:r>
      <w:r w:rsidR="005F4645" w:rsidRPr="00DC46F5">
        <w:rPr>
          <w:rFonts w:ascii="CG Times" w:hAnsi="CG Times"/>
          <w:b/>
          <w:spacing w:val="-2"/>
          <w:sz w:val="22"/>
          <w:szCs w:val="22"/>
          <w:u w:val="single"/>
          <w:lang w:val="fr-FR"/>
        </w:rPr>
        <w:t>P</w:t>
      </w:r>
      <w:r w:rsidR="00F973AB">
        <w:rPr>
          <w:rFonts w:ascii="CG Times" w:hAnsi="CG Times"/>
          <w:b/>
          <w:spacing w:val="-2"/>
          <w:sz w:val="22"/>
          <w:szCs w:val="22"/>
          <w:u w:val="single"/>
          <w:lang w:val="fr-FR"/>
        </w:rPr>
        <w:t>AFFEM</w:t>
      </w:r>
    </w:p>
    <w:bookmarkEnd w:id="0"/>
    <w:p w14:paraId="78B49CE9" w14:textId="77777777" w:rsidR="00892BBA" w:rsidRDefault="00892BBA" w:rsidP="00892BBA">
      <w:pPr>
        <w:jc w:val="both"/>
        <w:rPr>
          <w:lang w:val="fr-FR"/>
        </w:rPr>
      </w:pPr>
    </w:p>
    <w:p w14:paraId="49C930B0" w14:textId="2E695217" w:rsidR="00892BBA" w:rsidRPr="005553E4" w:rsidRDefault="00892BBA" w:rsidP="00470C21">
      <w:pPr>
        <w:jc w:val="both"/>
        <w:rPr>
          <w:szCs w:val="24"/>
          <w:lang w:val="fr-FR"/>
        </w:rPr>
      </w:pPr>
      <w:r w:rsidRPr="005553E4">
        <w:rPr>
          <w:b/>
          <w:bCs/>
          <w:szCs w:val="24"/>
          <w:lang w:val="fr-FR"/>
        </w:rPr>
        <w:t xml:space="preserve">Emprunteur </w:t>
      </w:r>
      <w:r w:rsidR="003C1D31">
        <w:rPr>
          <w:b/>
          <w:bCs/>
          <w:szCs w:val="24"/>
          <w:lang w:val="fr-FR"/>
        </w:rPr>
        <w:t xml:space="preserve">             </w:t>
      </w:r>
      <w:r w:rsidRPr="005553E4">
        <w:rPr>
          <w:szCs w:val="24"/>
          <w:lang w:val="fr-FR"/>
        </w:rPr>
        <w:t>: Gouvernement de la République du Mali</w:t>
      </w:r>
    </w:p>
    <w:p w14:paraId="4550FD7D" w14:textId="77777777" w:rsidR="003C1D31" w:rsidRDefault="00892BBA" w:rsidP="00470C21">
      <w:pPr>
        <w:jc w:val="both"/>
        <w:rPr>
          <w:szCs w:val="24"/>
          <w:lang w:val="fr-FR"/>
        </w:rPr>
      </w:pPr>
      <w:r w:rsidRPr="005553E4">
        <w:rPr>
          <w:b/>
          <w:bCs/>
          <w:szCs w:val="24"/>
          <w:lang w:val="fr-FR"/>
        </w:rPr>
        <w:t>Nom du projet</w:t>
      </w:r>
      <w:r w:rsidR="003C1D31">
        <w:rPr>
          <w:b/>
          <w:bCs/>
          <w:szCs w:val="24"/>
          <w:lang w:val="fr-FR"/>
        </w:rPr>
        <w:t xml:space="preserve">             </w:t>
      </w:r>
      <w:r w:rsidRPr="005553E4">
        <w:rPr>
          <w:szCs w:val="24"/>
          <w:lang w:val="fr-FR"/>
        </w:rPr>
        <w:t> : Projet de Promotion de l’Accès au Financement, de l’Entreprenariat</w:t>
      </w:r>
    </w:p>
    <w:p w14:paraId="0A5E0EDB" w14:textId="6B1AB52A" w:rsidR="00892BBA" w:rsidRDefault="003C1D31" w:rsidP="00470C21">
      <w:pPr>
        <w:jc w:val="both"/>
        <w:rPr>
          <w:szCs w:val="24"/>
          <w:lang w:val="fr-FR"/>
        </w:rPr>
      </w:pPr>
      <w:r>
        <w:rPr>
          <w:szCs w:val="24"/>
          <w:lang w:val="fr-FR"/>
        </w:rPr>
        <w:t xml:space="preserve">                                    </w:t>
      </w:r>
      <w:r w:rsidR="00892BBA" w:rsidRPr="005553E4">
        <w:rPr>
          <w:szCs w:val="24"/>
          <w:lang w:val="fr-FR"/>
        </w:rPr>
        <w:t xml:space="preserve"> et de l’Emploi au Mali (PAFEEM)</w:t>
      </w:r>
    </w:p>
    <w:p w14:paraId="2D54F01D" w14:textId="77777777" w:rsidR="003C1D31" w:rsidRDefault="00470C21" w:rsidP="00470C21">
      <w:pPr>
        <w:jc w:val="both"/>
        <w:rPr>
          <w:szCs w:val="24"/>
          <w:lang w:val="fr-FR"/>
        </w:rPr>
      </w:pPr>
      <w:r w:rsidRPr="00470C21">
        <w:rPr>
          <w:b/>
          <w:bCs/>
          <w:szCs w:val="24"/>
          <w:lang w:val="fr-FR"/>
        </w:rPr>
        <w:t>Intitulé des services</w:t>
      </w:r>
      <w:r w:rsidR="003C1D31">
        <w:rPr>
          <w:b/>
          <w:bCs/>
          <w:szCs w:val="24"/>
          <w:lang w:val="fr-FR"/>
        </w:rPr>
        <w:t xml:space="preserve"> </w:t>
      </w:r>
      <w:r w:rsidRPr="00470C21">
        <w:rPr>
          <w:b/>
          <w:bCs/>
          <w:szCs w:val="24"/>
          <w:lang w:val="fr-FR"/>
        </w:rPr>
        <w:t> :</w:t>
      </w:r>
      <w:r>
        <w:rPr>
          <w:szCs w:val="24"/>
          <w:lang w:val="fr-FR"/>
        </w:rPr>
        <w:t xml:space="preserve"> </w:t>
      </w:r>
      <w:bookmarkStart w:id="1" w:name="_Hlk97275247"/>
      <w:r>
        <w:rPr>
          <w:szCs w:val="24"/>
          <w:lang w:val="fr-FR"/>
        </w:rPr>
        <w:t>R</w:t>
      </w:r>
      <w:r w:rsidRPr="00482F9F">
        <w:rPr>
          <w:szCs w:val="24"/>
          <w:lang w:val="fr-FR"/>
        </w:rPr>
        <w:t>ecrutement d’un</w:t>
      </w:r>
      <w:r w:rsidR="00B16AA1">
        <w:rPr>
          <w:szCs w:val="24"/>
          <w:lang w:val="fr-FR"/>
        </w:rPr>
        <w:t xml:space="preserve"> consultant individuel pour l’élaboration d’un </w:t>
      </w:r>
    </w:p>
    <w:p w14:paraId="5A811EF9" w14:textId="77777777" w:rsidR="003C1D31" w:rsidRDefault="003C1D31" w:rsidP="00470C21">
      <w:pPr>
        <w:jc w:val="both"/>
        <w:rPr>
          <w:szCs w:val="24"/>
          <w:lang w:val="fr-FR"/>
        </w:rPr>
      </w:pPr>
      <w:r>
        <w:rPr>
          <w:szCs w:val="24"/>
          <w:lang w:val="fr-FR"/>
        </w:rPr>
        <w:t xml:space="preserve">                                      </w:t>
      </w:r>
      <w:r w:rsidR="00413034">
        <w:rPr>
          <w:szCs w:val="24"/>
          <w:lang w:val="fr-FR"/>
        </w:rPr>
        <w:t xml:space="preserve">plan d’action genre et des violences basées sur le genre (VBG) </w:t>
      </w:r>
    </w:p>
    <w:p w14:paraId="720C4A54" w14:textId="5F08A462" w:rsidR="00470C21" w:rsidRPr="005553E4" w:rsidRDefault="003C1D31" w:rsidP="00470C21">
      <w:pPr>
        <w:jc w:val="both"/>
        <w:rPr>
          <w:szCs w:val="24"/>
          <w:lang w:val="fr-FR"/>
        </w:rPr>
      </w:pPr>
      <w:r>
        <w:rPr>
          <w:szCs w:val="24"/>
          <w:lang w:val="fr-FR"/>
        </w:rPr>
        <w:t xml:space="preserve">                                      </w:t>
      </w:r>
      <w:r w:rsidR="00413034">
        <w:rPr>
          <w:szCs w:val="24"/>
          <w:lang w:val="fr-FR"/>
        </w:rPr>
        <w:t xml:space="preserve">et formation des acteurs du </w:t>
      </w:r>
      <w:r w:rsidR="00B16AA1">
        <w:rPr>
          <w:szCs w:val="24"/>
          <w:lang w:val="fr-FR"/>
        </w:rPr>
        <w:t>PAFEEM</w:t>
      </w:r>
      <w:r w:rsidR="00956793">
        <w:rPr>
          <w:szCs w:val="24"/>
          <w:lang w:val="fr-FR"/>
        </w:rPr>
        <w:t>.</w:t>
      </w:r>
    </w:p>
    <w:bookmarkEnd w:id="1"/>
    <w:p w14:paraId="48E7E615" w14:textId="49BB3A7E" w:rsidR="00892BBA" w:rsidRPr="005553E4" w:rsidRDefault="00892BBA" w:rsidP="00470C21">
      <w:pPr>
        <w:jc w:val="both"/>
        <w:rPr>
          <w:szCs w:val="24"/>
          <w:lang w:val="fr-FR"/>
        </w:rPr>
      </w:pPr>
      <w:r w:rsidRPr="005553E4">
        <w:rPr>
          <w:b/>
          <w:szCs w:val="24"/>
          <w:lang w:val="fr-FR"/>
        </w:rPr>
        <w:t>Numéro du Crédit</w:t>
      </w:r>
      <w:r w:rsidRPr="005553E4">
        <w:rPr>
          <w:szCs w:val="24"/>
          <w:lang w:val="fr-FR"/>
        </w:rPr>
        <w:t xml:space="preserve"> </w:t>
      </w:r>
      <w:r w:rsidR="003C1D31">
        <w:rPr>
          <w:szCs w:val="24"/>
          <w:lang w:val="fr-FR"/>
        </w:rPr>
        <w:t xml:space="preserve">    </w:t>
      </w:r>
      <w:r w:rsidRPr="005553E4">
        <w:rPr>
          <w:szCs w:val="24"/>
          <w:lang w:val="fr-FR"/>
        </w:rPr>
        <w:t xml:space="preserve">: 6852 ML </w:t>
      </w:r>
      <w:r w:rsidRPr="005553E4">
        <w:rPr>
          <w:b/>
          <w:bCs/>
          <w:szCs w:val="24"/>
          <w:lang w:val="fr-FR"/>
        </w:rPr>
        <w:t>et Don</w:t>
      </w:r>
      <w:r w:rsidRPr="005553E4">
        <w:rPr>
          <w:szCs w:val="24"/>
          <w:lang w:val="fr-FR"/>
        </w:rPr>
        <w:t xml:space="preserve"> N°D786 ML</w:t>
      </w:r>
    </w:p>
    <w:p w14:paraId="3059F530" w14:textId="3C37EF66" w:rsidR="003D0AFB" w:rsidRPr="005553E4" w:rsidRDefault="00892BBA" w:rsidP="00470C21">
      <w:pPr>
        <w:jc w:val="both"/>
        <w:rPr>
          <w:szCs w:val="24"/>
          <w:lang w:val="fr-FR"/>
        </w:rPr>
      </w:pPr>
      <w:r w:rsidRPr="005553E4">
        <w:rPr>
          <w:b/>
          <w:szCs w:val="24"/>
          <w:lang w:val="fr-FR"/>
        </w:rPr>
        <w:t xml:space="preserve">Numéro d’identification du projet </w:t>
      </w:r>
      <w:r w:rsidRPr="005553E4">
        <w:rPr>
          <w:szCs w:val="24"/>
          <w:lang w:val="fr-FR"/>
        </w:rPr>
        <w:t>: </w:t>
      </w:r>
      <w:r w:rsidRPr="005553E4">
        <w:rPr>
          <w:szCs w:val="24"/>
          <w:lang w:val="fr-BE"/>
        </w:rPr>
        <w:t>P168812</w:t>
      </w:r>
    </w:p>
    <w:p w14:paraId="43C6607E" w14:textId="77777777" w:rsidR="00892BBA" w:rsidRPr="005553E4" w:rsidRDefault="00892BBA" w:rsidP="00470C21">
      <w:pPr>
        <w:ind w:right="72"/>
        <w:jc w:val="both"/>
        <w:rPr>
          <w:b/>
          <w:szCs w:val="24"/>
          <w:lang w:val="fr-FR"/>
        </w:rPr>
      </w:pPr>
    </w:p>
    <w:p w14:paraId="6E0685EA" w14:textId="09B6BD83" w:rsidR="009D09DC" w:rsidRPr="005553E4" w:rsidRDefault="00264492" w:rsidP="009D09DC">
      <w:pPr>
        <w:jc w:val="both"/>
        <w:rPr>
          <w:szCs w:val="24"/>
          <w:lang w:val="fr-FR"/>
        </w:rPr>
      </w:pPr>
      <w:r w:rsidRPr="005553E4">
        <w:rPr>
          <w:szCs w:val="24"/>
          <w:lang w:val="fr-BE"/>
        </w:rPr>
        <w:t xml:space="preserve">Le Gouvernement de la </w:t>
      </w:r>
      <w:r w:rsidR="005D50FC" w:rsidRPr="005553E4">
        <w:rPr>
          <w:szCs w:val="24"/>
          <w:lang w:val="fr-BE"/>
        </w:rPr>
        <w:t>R</w:t>
      </w:r>
      <w:r w:rsidRPr="005553E4">
        <w:rPr>
          <w:szCs w:val="24"/>
          <w:lang w:val="fr-BE"/>
        </w:rPr>
        <w:t xml:space="preserve">épublique du Mali a obtenu un crédit </w:t>
      </w:r>
      <w:r w:rsidR="005D50FC" w:rsidRPr="005553E4">
        <w:rPr>
          <w:szCs w:val="24"/>
          <w:lang w:val="fr-BE"/>
        </w:rPr>
        <w:t xml:space="preserve">et un don </w:t>
      </w:r>
      <w:r w:rsidRPr="005553E4">
        <w:rPr>
          <w:szCs w:val="24"/>
          <w:lang w:val="fr-BE"/>
        </w:rPr>
        <w:t xml:space="preserve">de l’Association internationale de développement (IDA) d'un montant </w:t>
      </w:r>
      <w:r w:rsidR="00652538" w:rsidRPr="005553E4">
        <w:rPr>
          <w:szCs w:val="24"/>
          <w:lang w:val="fr-BE"/>
        </w:rPr>
        <w:t xml:space="preserve">total </w:t>
      </w:r>
      <w:r w:rsidRPr="005553E4">
        <w:rPr>
          <w:szCs w:val="24"/>
          <w:lang w:val="fr-BE"/>
        </w:rPr>
        <w:t>équivalant à US$</w:t>
      </w:r>
      <w:r w:rsidRPr="005553E4">
        <w:rPr>
          <w:szCs w:val="24"/>
          <w:lang w:val="fr-FR"/>
        </w:rPr>
        <w:t xml:space="preserve"> </w:t>
      </w:r>
      <w:r w:rsidRPr="005553E4">
        <w:rPr>
          <w:szCs w:val="24"/>
          <w:lang w:val="fr-BE"/>
        </w:rPr>
        <w:t>6</w:t>
      </w:r>
      <w:r w:rsidR="00652538" w:rsidRPr="005553E4">
        <w:rPr>
          <w:szCs w:val="24"/>
          <w:lang w:val="fr-BE"/>
        </w:rPr>
        <w:t>0</w:t>
      </w:r>
      <w:r w:rsidRPr="005553E4">
        <w:rPr>
          <w:szCs w:val="24"/>
          <w:lang w:val="fr-BE"/>
        </w:rPr>
        <w:t xml:space="preserve"> millions pour financer </w:t>
      </w:r>
      <w:r w:rsidR="00135AF4" w:rsidRPr="005553E4">
        <w:rPr>
          <w:szCs w:val="24"/>
          <w:lang w:val="fr-BE"/>
        </w:rPr>
        <w:t xml:space="preserve">le </w:t>
      </w:r>
      <w:r w:rsidR="00652538" w:rsidRPr="005553E4">
        <w:rPr>
          <w:b/>
          <w:szCs w:val="24"/>
          <w:lang w:val="fr-FR"/>
        </w:rPr>
        <w:t>Projet de Promotion de l’Accès au Financement, de l’Entreprenariat et de l’Emploi au Mali (PAFEEM)</w:t>
      </w:r>
      <w:r w:rsidRPr="005553E4">
        <w:rPr>
          <w:szCs w:val="24"/>
          <w:lang w:val="fr-BE"/>
        </w:rPr>
        <w:t xml:space="preserve">, </w:t>
      </w:r>
      <w:r w:rsidR="008E1AEE" w:rsidRPr="005553E4">
        <w:rPr>
          <w:szCs w:val="24"/>
          <w:lang w:val="fr-FR"/>
        </w:rPr>
        <w:t xml:space="preserve">et a l’intention d’utiliser une partie du montant de ce </w:t>
      </w:r>
      <w:r w:rsidR="00135AF4" w:rsidRPr="005553E4">
        <w:rPr>
          <w:szCs w:val="24"/>
          <w:lang w:val="fr-FR"/>
        </w:rPr>
        <w:t>don</w:t>
      </w:r>
      <w:r w:rsidRPr="005553E4">
        <w:rPr>
          <w:szCs w:val="24"/>
          <w:lang w:val="fr-FR"/>
        </w:rPr>
        <w:t xml:space="preserve"> </w:t>
      </w:r>
      <w:r w:rsidR="008E1AEE" w:rsidRPr="005553E4">
        <w:rPr>
          <w:szCs w:val="24"/>
          <w:lang w:val="fr-FR"/>
        </w:rPr>
        <w:t xml:space="preserve">pour effectuer les paiements au titre du </w:t>
      </w:r>
      <w:r w:rsidR="00135AF4" w:rsidRPr="005553E4">
        <w:rPr>
          <w:szCs w:val="24"/>
          <w:lang w:val="fr-FR"/>
        </w:rPr>
        <w:t xml:space="preserve">marché </w:t>
      </w:r>
      <w:r w:rsidRPr="005553E4">
        <w:rPr>
          <w:szCs w:val="24"/>
          <w:lang w:val="fr-FR"/>
        </w:rPr>
        <w:t>relatif</w:t>
      </w:r>
      <w:r w:rsidR="004B324E" w:rsidRPr="005553E4">
        <w:rPr>
          <w:szCs w:val="24"/>
          <w:lang w:val="fr-FR"/>
        </w:rPr>
        <w:t xml:space="preserve"> au </w:t>
      </w:r>
      <w:r w:rsidR="00B16AA1">
        <w:rPr>
          <w:szCs w:val="24"/>
          <w:lang w:val="fr-FR"/>
        </w:rPr>
        <w:t>r</w:t>
      </w:r>
      <w:r w:rsidR="00B16AA1" w:rsidRPr="00482F9F">
        <w:rPr>
          <w:szCs w:val="24"/>
          <w:lang w:val="fr-FR"/>
        </w:rPr>
        <w:t xml:space="preserve">ecrutement </w:t>
      </w:r>
      <w:r w:rsidR="009D09DC" w:rsidRPr="00482F9F">
        <w:rPr>
          <w:szCs w:val="24"/>
          <w:lang w:val="fr-FR"/>
        </w:rPr>
        <w:t>d’un</w:t>
      </w:r>
      <w:r w:rsidR="009D09DC">
        <w:rPr>
          <w:szCs w:val="24"/>
          <w:lang w:val="fr-FR"/>
        </w:rPr>
        <w:t xml:space="preserve"> consultant individuel pour l’élaboration d’un plan d’action genre et des violences basées sur le genre (VBG) et formation des acteurs du PAFEEM.</w:t>
      </w:r>
    </w:p>
    <w:p w14:paraId="35AB589F" w14:textId="1F1A6087" w:rsidR="00413034" w:rsidRPr="009D09DC" w:rsidRDefault="008E1AEE" w:rsidP="003C1D31">
      <w:pPr>
        <w:spacing w:before="120"/>
        <w:jc w:val="both"/>
        <w:rPr>
          <w:bCs/>
          <w:szCs w:val="24"/>
          <w:lang w:val="fr-FR"/>
        </w:rPr>
      </w:pPr>
      <w:r w:rsidRPr="005553E4">
        <w:rPr>
          <w:szCs w:val="24"/>
          <w:lang w:val="fr-FR"/>
        </w:rPr>
        <w:t>Le service</w:t>
      </w:r>
      <w:r w:rsidR="000963B2">
        <w:rPr>
          <w:szCs w:val="24"/>
          <w:lang w:val="fr-FR"/>
        </w:rPr>
        <w:t xml:space="preserve"> </w:t>
      </w:r>
      <w:r w:rsidR="00362429" w:rsidRPr="005553E4">
        <w:rPr>
          <w:szCs w:val="24"/>
          <w:lang w:val="fr-FR"/>
        </w:rPr>
        <w:t>de consultant</w:t>
      </w:r>
      <w:r w:rsidR="00BF4C67" w:rsidRPr="005553E4">
        <w:rPr>
          <w:szCs w:val="24"/>
          <w:lang w:val="fr-FR"/>
        </w:rPr>
        <w:t xml:space="preserve"> </w:t>
      </w:r>
      <w:proofErr w:type="spellStart"/>
      <w:r w:rsidR="00BF4C67" w:rsidRPr="005553E4">
        <w:rPr>
          <w:szCs w:val="24"/>
          <w:lang w:val="fr-FR"/>
        </w:rPr>
        <w:t>sus</w:t>
      </w:r>
      <w:r w:rsidR="003C1D31">
        <w:rPr>
          <w:szCs w:val="24"/>
          <w:lang w:val="fr-FR"/>
        </w:rPr>
        <w:t>-</w:t>
      </w:r>
      <w:r w:rsidR="00BF4C67" w:rsidRPr="005553E4">
        <w:rPr>
          <w:szCs w:val="24"/>
          <w:lang w:val="fr-FR"/>
        </w:rPr>
        <w:t>cité</w:t>
      </w:r>
      <w:proofErr w:type="spellEnd"/>
      <w:r w:rsidR="00BF4C67" w:rsidRPr="005553E4">
        <w:rPr>
          <w:szCs w:val="24"/>
          <w:lang w:val="fr-FR"/>
        </w:rPr>
        <w:t xml:space="preserve"> </w:t>
      </w:r>
      <w:r w:rsidR="000963B2">
        <w:rPr>
          <w:szCs w:val="24"/>
          <w:lang w:val="fr-FR"/>
        </w:rPr>
        <w:t>a pour objectif</w:t>
      </w:r>
      <w:r w:rsidR="009D2084">
        <w:rPr>
          <w:szCs w:val="24"/>
          <w:lang w:val="fr-FR"/>
        </w:rPr>
        <w:t xml:space="preserve"> </w:t>
      </w:r>
      <w:r w:rsidR="00413034">
        <w:rPr>
          <w:szCs w:val="24"/>
          <w:lang w:val="fr-FR"/>
        </w:rPr>
        <w:t xml:space="preserve">général </w:t>
      </w:r>
      <w:r w:rsidR="003C1D31">
        <w:rPr>
          <w:szCs w:val="24"/>
          <w:lang w:val="fr-FR"/>
        </w:rPr>
        <w:t>d</w:t>
      </w:r>
      <w:r w:rsidR="009D09DC" w:rsidRPr="009D09DC">
        <w:rPr>
          <w:bCs/>
          <w:szCs w:val="24"/>
          <w:lang w:val="fr-FR"/>
        </w:rPr>
        <w:t>e</w:t>
      </w:r>
      <w:r w:rsidR="00413034" w:rsidRPr="009D09DC">
        <w:rPr>
          <w:bCs/>
          <w:szCs w:val="24"/>
          <w:lang w:val="fr-FR"/>
        </w:rPr>
        <w:t xml:space="preserve"> procéder à l’identification et l’évaluation des risques et acteurs de VBG/EAS/HS tout en proposant des pistes de prévention, d’atténuation des risques, et de réponse dans le cadre du PAFEEM (plan d’actions).</w:t>
      </w:r>
    </w:p>
    <w:p w14:paraId="097391AD" w14:textId="5E906686" w:rsidR="00413034" w:rsidRPr="009D09DC" w:rsidRDefault="00413034" w:rsidP="00413034">
      <w:pPr>
        <w:spacing w:after="120"/>
        <w:rPr>
          <w:bCs/>
          <w:szCs w:val="24"/>
          <w:lang w:val="fr-FR"/>
        </w:rPr>
      </w:pPr>
      <w:r w:rsidRPr="009D09DC">
        <w:rPr>
          <w:bCs/>
          <w:szCs w:val="24"/>
          <w:lang w:val="fr-FR"/>
        </w:rPr>
        <w:t>De façon spécifique, il s’agira de :</w:t>
      </w:r>
    </w:p>
    <w:p w14:paraId="31A85006" w14:textId="77777777" w:rsidR="00413034" w:rsidRPr="00C87D74" w:rsidRDefault="00413034" w:rsidP="00413034">
      <w:pPr>
        <w:pStyle w:val="Paragraphedeliste"/>
        <w:widowControl w:val="0"/>
        <w:numPr>
          <w:ilvl w:val="0"/>
          <w:numId w:val="38"/>
        </w:numPr>
        <w:autoSpaceDE w:val="0"/>
        <w:autoSpaceDN w:val="0"/>
        <w:adjustRightInd w:val="0"/>
        <w:spacing w:before="0" w:after="0" w:line="240" w:lineRule="auto"/>
        <w:rPr>
          <w:rFonts w:ascii="Times New Roman" w:hAnsi="Times New Roman"/>
          <w:bCs/>
          <w:szCs w:val="24"/>
        </w:rPr>
      </w:pPr>
      <w:bookmarkStart w:id="2" w:name="_Hlk58836058"/>
      <w:r w:rsidRPr="00C87D74">
        <w:rPr>
          <w:rFonts w:ascii="Times New Roman" w:hAnsi="Times New Roman"/>
          <w:bCs/>
          <w:szCs w:val="24"/>
        </w:rPr>
        <w:t>Évaluer et identifier les risques de VBG/EAS/HS liés à la mise en œuvre du projet et élaborer les stratégies d’atténuation des risques</w:t>
      </w:r>
      <w:bookmarkEnd w:id="2"/>
      <w:r w:rsidRPr="00C87D74">
        <w:rPr>
          <w:rFonts w:ascii="Times New Roman" w:hAnsi="Times New Roman"/>
          <w:bCs/>
          <w:szCs w:val="24"/>
        </w:rPr>
        <w:t xml:space="preserve"> à travers l’intégration des risques et des mesures d’atténuation y afférentes dans les instruments-cadres de sauvegardes environnementale et sociale pour le projet </w:t>
      </w:r>
      <w:r>
        <w:rPr>
          <w:rFonts w:ascii="Times New Roman" w:hAnsi="Times New Roman"/>
          <w:bCs/>
          <w:szCs w:val="24"/>
        </w:rPr>
        <w:t>(plan d’actions)</w:t>
      </w:r>
      <w:r w:rsidRPr="00C87D74">
        <w:rPr>
          <w:rFonts w:ascii="Times New Roman" w:hAnsi="Times New Roman"/>
          <w:bCs/>
          <w:szCs w:val="24"/>
        </w:rPr>
        <w:t>;</w:t>
      </w:r>
    </w:p>
    <w:p w14:paraId="2112B62C" w14:textId="77777777" w:rsidR="00413034" w:rsidRDefault="00413034" w:rsidP="00413034">
      <w:pPr>
        <w:pStyle w:val="Paragraphedeliste"/>
        <w:numPr>
          <w:ilvl w:val="0"/>
          <w:numId w:val="38"/>
        </w:numPr>
        <w:spacing w:before="0" w:after="160" w:line="240" w:lineRule="auto"/>
        <w:rPr>
          <w:rFonts w:ascii="Times New Roman" w:hAnsi="Times New Roman"/>
          <w:bCs/>
          <w:szCs w:val="24"/>
        </w:rPr>
      </w:pPr>
      <w:r w:rsidRPr="00C87D74">
        <w:rPr>
          <w:rFonts w:ascii="Times New Roman" w:hAnsi="Times New Roman"/>
          <w:bCs/>
          <w:szCs w:val="24"/>
        </w:rPr>
        <w:t>Cartographier à travers des consultations et approches participatives, les risques de VBG dans la zone d’intervention du projet, tant au niveau du contexte, qu’en particulier les risques susceptibles d’être exacerbés et potentiellement engendrés par la mise en œuvre du projet, et de proposer des mesures de prévention et d’atténuation efficaces et éthiques pour la mise en place par les différentes parties prenantes au projet ;</w:t>
      </w:r>
    </w:p>
    <w:p w14:paraId="65E36E1B" w14:textId="77777777" w:rsidR="00413034" w:rsidRPr="00C87D74" w:rsidRDefault="00413034" w:rsidP="00413034">
      <w:pPr>
        <w:pStyle w:val="Paragraphedeliste"/>
        <w:numPr>
          <w:ilvl w:val="0"/>
          <w:numId w:val="38"/>
        </w:numPr>
        <w:spacing w:before="0" w:after="160" w:line="240" w:lineRule="auto"/>
        <w:rPr>
          <w:rFonts w:ascii="Times New Roman" w:hAnsi="Times New Roman"/>
          <w:bCs/>
          <w:szCs w:val="24"/>
        </w:rPr>
      </w:pPr>
      <w:r>
        <w:rPr>
          <w:rFonts w:ascii="Times New Roman" w:hAnsi="Times New Roman"/>
          <w:bCs/>
          <w:szCs w:val="24"/>
        </w:rPr>
        <w:t>Cartographier les acteurs VBG avec un plan de prise en charge des cas de VBG sur le projet en conformité avec le MGP,</w:t>
      </w:r>
    </w:p>
    <w:p w14:paraId="6103DD85" w14:textId="77777777" w:rsidR="00413034" w:rsidRPr="00C87D74" w:rsidRDefault="00413034" w:rsidP="00413034">
      <w:pPr>
        <w:pStyle w:val="Paragraphedeliste"/>
        <w:numPr>
          <w:ilvl w:val="0"/>
          <w:numId w:val="38"/>
        </w:numPr>
        <w:spacing w:before="0" w:after="160" w:line="240" w:lineRule="auto"/>
        <w:rPr>
          <w:rFonts w:ascii="Times New Roman" w:hAnsi="Times New Roman"/>
          <w:bCs/>
          <w:szCs w:val="24"/>
        </w:rPr>
      </w:pPr>
      <w:r w:rsidRPr="00C87D74">
        <w:rPr>
          <w:rFonts w:ascii="Times New Roman" w:hAnsi="Times New Roman"/>
          <w:bCs/>
          <w:szCs w:val="24"/>
        </w:rPr>
        <w:t xml:space="preserve">Concevoir des campagnes de sensibilisation et prévention de ces risques aussi bien au niveau des communautés concernées qu’auprès des travailleurs embauchés par le projet. Ces campagnes devront comprendre, </w:t>
      </w:r>
      <w:r>
        <w:rPr>
          <w:rFonts w:ascii="Times New Roman" w:hAnsi="Times New Roman"/>
          <w:bCs/>
          <w:szCs w:val="24"/>
        </w:rPr>
        <w:t>entre</w:t>
      </w:r>
      <w:r w:rsidRPr="00C87D74">
        <w:rPr>
          <w:rFonts w:ascii="Times New Roman" w:hAnsi="Times New Roman"/>
          <w:bCs/>
          <w:szCs w:val="24"/>
        </w:rPr>
        <w:t xml:space="preserve"> autres, la sensibilisation et formation des travailleurs et des communautés touchées par le projet sur les VBG, l’EAS et le HS, leurs causes et conséquences et les risques spécifiquement liés au projet, les services de réponse disponibles aux survivant(e)s</w:t>
      </w:r>
      <w:r w:rsidRPr="005F3768">
        <w:rPr>
          <w:rFonts w:ascii="Times New Roman" w:hAnsi="Times New Roman"/>
          <w:bCs/>
          <w:szCs w:val="24"/>
        </w:rPr>
        <w:t>, les standards de conduite du projet</w:t>
      </w:r>
      <w:r w:rsidRPr="00C87D74">
        <w:rPr>
          <w:rFonts w:ascii="Times New Roman" w:hAnsi="Times New Roman"/>
          <w:bCs/>
          <w:szCs w:val="24"/>
        </w:rPr>
        <w:t xml:space="preserve"> et les sanctions prévues en cas de violation</w:t>
      </w:r>
      <w:r w:rsidRPr="008B2A4C">
        <w:rPr>
          <w:rFonts w:ascii="Times New Roman" w:hAnsi="Times New Roman"/>
          <w:bCs/>
          <w:szCs w:val="24"/>
        </w:rPr>
        <w:t>,</w:t>
      </w:r>
      <w:r w:rsidRPr="00C87D74">
        <w:rPr>
          <w:rFonts w:ascii="Times New Roman" w:hAnsi="Times New Roman"/>
          <w:bCs/>
          <w:szCs w:val="24"/>
        </w:rPr>
        <w:t xml:space="preserve"> les façons de le saisir et ses objectifs, etc.</w:t>
      </w:r>
      <w:r w:rsidRPr="002E71F4">
        <w:rPr>
          <w:rFonts w:ascii="Times New Roman" w:hAnsi="Times New Roman"/>
          <w:szCs w:val="24"/>
        </w:rPr>
        <w:t xml:space="preserve"> </w:t>
      </w:r>
      <w:r w:rsidRPr="00C87D74">
        <w:rPr>
          <w:rFonts w:ascii="Times New Roman" w:hAnsi="Times New Roman"/>
          <w:szCs w:val="24"/>
        </w:rPr>
        <w:t>et</w:t>
      </w:r>
      <w:r>
        <w:rPr>
          <w:rFonts w:ascii="Times New Roman" w:hAnsi="Times New Roman"/>
          <w:szCs w:val="24"/>
        </w:rPr>
        <w:t> ;</w:t>
      </w:r>
    </w:p>
    <w:p w14:paraId="6C561DBE" w14:textId="7A2C9E8C" w:rsidR="00413034" w:rsidRDefault="00413034" w:rsidP="00413034">
      <w:pPr>
        <w:pStyle w:val="Paragraphedeliste"/>
        <w:widowControl w:val="0"/>
        <w:numPr>
          <w:ilvl w:val="0"/>
          <w:numId w:val="38"/>
        </w:numPr>
        <w:autoSpaceDE w:val="0"/>
        <w:autoSpaceDN w:val="0"/>
        <w:adjustRightInd w:val="0"/>
        <w:spacing w:before="0" w:after="120" w:line="240" w:lineRule="auto"/>
        <w:rPr>
          <w:rFonts w:ascii="Times New Roman" w:hAnsi="Times New Roman"/>
          <w:bCs/>
          <w:szCs w:val="24"/>
        </w:rPr>
      </w:pPr>
      <w:r w:rsidRPr="002E71F4">
        <w:rPr>
          <w:rFonts w:ascii="Times New Roman" w:hAnsi="Times New Roman"/>
          <w:bCs/>
          <w:szCs w:val="24"/>
        </w:rPr>
        <w:t>Proposer une stratégie de suivi et évaluation des activités liées à la prévention, la réponse, et l’atténuation des risques de VBG/EAS/HS du projet.</w:t>
      </w:r>
    </w:p>
    <w:p w14:paraId="1FF002AA" w14:textId="5153068B" w:rsidR="005223A6" w:rsidRPr="005553E4" w:rsidRDefault="008E1AEE" w:rsidP="009D09DC">
      <w:pPr>
        <w:jc w:val="both"/>
        <w:rPr>
          <w:szCs w:val="24"/>
          <w:lang w:val="fr-FR"/>
        </w:rPr>
      </w:pPr>
      <w:r w:rsidRPr="005553E4">
        <w:rPr>
          <w:szCs w:val="24"/>
          <w:lang w:val="fr-FR"/>
        </w:rPr>
        <w:t>L</w:t>
      </w:r>
      <w:r w:rsidR="00153A34" w:rsidRPr="005553E4">
        <w:rPr>
          <w:szCs w:val="24"/>
          <w:lang w:val="fr-FR"/>
        </w:rPr>
        <w:t xml:space="preserve">’Unité </w:t>
      </w:r>
      <w:r w:rsidR="002853AD" w:rsidRPr="005553E4">
        <w:rPr>
          <w:szCs w:val="24"/>
          <w:lang w:val="fr-FR"/>
        </w:rPr>
        <w:t xml:space="preserve">de Gestion </w:t>
      </w:r>
      <w:r w:rsidR="00153A34" w:rsidRPr="005553E4">
        <w:rPr>
          <w:szCs w:val="24"/>
          <w:lang w:val="fr-FR"/>
        </w:rPr>
        <w:t>du</w:t>
      </w:r>
      <w:r w:rsidRPr="005553E4">
        <w:rPr>
          <w:szCs w:val="24"/>
          <w:lang w:val="fr-FR"/>
        </w:rPr>
        <w:t xml:space="preserve"> </w:t>
      </w:r>
      <w:r w:rsidR="002853AD" w:rsidRPr="005553E4">
        <w:rPr>
          <w:szCs w:val="24"/>
          <w:lang w:val="fr-FR"/>
        </w:rPr>
        <w:t>Projet de Promotion de l’Accès au Financement, de l’Entreprenariat et de l’Emploi au Mali (PAFEEM)</w:t>
      </w:r>
      <w:r w:rsidR="00114B44" w:rsidRPr="005553E4">
        <w:rPr>
          <w:szCs w:val="24"/>
          <w:lang w:val="fr-FR"/>
        </w:rPr>
        <w:t xml:space="preserve"> </w:t>
      </w:r>
      <w:r w:rsidRPr="005553E4">
        <w:rPr>
          <w:szCs w:val="24"/>
          <w:lang w:val="fr-FR"/>
        </w:rPr>
        <w:t xml:space="preserve">invite les </w:t>
      </w:r>
      <w:r w:rsidR="00362429" w:rsidRPr="005553E4">
        <w:rPr>
          <w:szCs w:val="24"/>
          <w:lang w:val="fr-FR"/>
        </w:rPr>
        <w:t xml:space="preserve">consultants </w:t>
      </w:r>
      <w:r w:rsidRPr="005553E4">
        <w:rPr>
          <w:szCs w:val="24"/>
          <w:lang w:val="fr-FR"/>
        </w:rPr>
        <w:t>admissibles à manifester leur intérêt à fournir les s</w:t>
      </w:r>
      <w:r w:rsidR="00362429" w:rsidRPr="005553E4">
        <w:rPr>
          <w:szCs w:val="24"/>
          <w:lang w:val="fr-FR"/>
        </w:rPr>
        <w:t>ervices décrits ci-dessus. Les C</w:t>
      </w:r>
      <w:r w:rsidRPr="005553E4">
        <w:rPr>
          <w:szCs w:val="24"/>
          <w:lang w:val="fr-FR"/>
        </w:rPr>
        <w:t xml:space="preserve">onsultants intéressés doivent fournir les informations </w:t>
      </w:r>
      <w:r w:rsidR="00362429" w:rsidRPr="005553E4">
        <w:rPr>
          <w:szCs w:val="24"/>
          <w:lang w:val="fr-FR"/>
        </w:rPr>
        <w:t xml:space="preserve">démontrant </w:t>
      </w:r>
      <w:r w:rsidRPr="005553E4">
        <w:rPr>
          <w:szCs w:val="24"/>
          <w:lang w:val="fr-FR"/>
        </w:rPr>
        <w:t xml:space="preserve">qu’ils </w:t>
      </w:r>
      <w:r w:rsidR="00362429" w:rsidRPr="005553E4">
        <w:rPr>
          <w:szCs w:val="24"/>
          <w:lang w:val="fr-FR"/>
        </w:rPr>
        <w:t xml:space="preserve">possèdent les qualifications requises et une expérience pertinente </w:t>
      </w:r>
      <w:r w:rsidR="00E67387" w:rsidRPr="005553E4">
        <w:rPr>
          <w:szCs w:val="24"/>
          <w:lang w:val="fr-FR"/>
        </w:rPr>
        <w:t xml:space="preserve">pour </w:t>
      </w:r>
      <w:r w:rsidR="002853AD" w:rsidRPr="005553E4">
        <w:rPr>
          <w:szCs w:val="24"/>
          <w:lang w:val="fr-FR"/>
        </w:rPr>
        <w:t>l’exécution des</w:t>
      </w:r>
      <w:r w:rsidR="00362429" w:rsidRPr="005553E4">
        <w:rPr>
          <w:szCs w:val="24"/>
          <w:lang w:val="fr-FR"/>
        </w:rPr>
        <w:t xml:space="preserve"> Services. </w:t>
      </w:r>
      <w:r w:rsidR="002853AD" w:rsidRPr="005553E4">
        <w:rPr>
          <w:szCs w:val="24"/>
          <w:lang w:val="fr-FR"/>
        </w:rPr>
        <w:t xml:space="preserve"> </w:t>
      </w:r>
    </w:p>
    <w:p w14:paraId="62D5B285" w14:textId="284735CF" w:rsidR="00114B44" w:rsidRPr="005553E4" w:rsidRDefault="005223A6" w:rsidP="00470C21">
      <w:pPr>
        <w:jc w:val="both"/>
        <w:rPr>
          <w:szCs w:val="24"/>
          <w:lang w:val="fr-FR"/>
        </w:rPr>
      </w:pPr>
      <w:r w:rsidRPr="005553E4">
        <w:rPr>
          <w:szCs w:val="24"/>
          <w:lang w:val="fr-FR"/>
        </w:rPr>
        <w:lastRenderedPageBreak/>
        <w:t xml:space="preserve">En outre, le consultant devra joindre </w:t>
      </w:r>
      <w:r w:rsidR="006D7D0D" w:rsidRPr="005553E4">
        <w:rPr>
          <w:szCs w:val="24"/>
          <w:lang w:val="fr-FR"/>
        </w:rPr>
        <w:t>à son</w:t>
      </w:r>
      <w:r w:rsidRPr="005553E4">
        <w:rPr>
          <w:szCs w:val="24"/>
          <w:lang w:val="fr-FR"/>
        </w:rPr>
        <w:t xml:space="preserve"> </w:t>
      </w:r>
      <w:r w:rsidR="005E11A9" w:rsidRPr="00B569A1">
        <w:rPr>
          <w:b/>
          <w:bCs/>
          <w:szCs w:val="24"/>
          <w:lang w:val="fr-FR"/>
        </w:rPr>
        <w:t>CV</w:t>
      </w:r>
      <w:r w:rsidRPr="005553E4">
        <w:rPr>
          <w:szCs w:val="24"/>
          <w:lang w:val="fr-FR"/>
        </w:rPr>
        <w:t xml:space="preserve">, les copies certifiées </w:t>
      </w:r>
      <w:r w:rsidR="006D7D0D" w:rsidRPr="005553E4">
        <w:rPr>
          <w:szCs w:val="24"/>
          <w:lang w:val="fr-FR"/>
        </w:rPr>
        <w:t>des attestations de service fait ou attestation</w:t>
      </w:r>
      <w:r w:rsidR="00380BE9">
        <w:rPr>
          <w:szCs w:val="24"/>
          <w:lang w:val="fr-FR"/>
        </w:rPr>
        <w:t>s de</w:t>
      </w:r>
      <w:r w:rsidR="006D7D0D" w:rsidRPr="005553E4">
        <w:rPr>
          <w:szCs w:val="24"/>
          <w:lang w:val="fr-FR"/>
        </w:rPr>
        <w:t xml:space="preserve"> bonne exécution </w:t>
      </w:r>
      <w:r w:rsidRPr="005553E4">
        <w:rPr>
          <w:szCs w:val="24"/>
          <w:lang w:val="fr-FR"/>
        </w:rPr>
        <w:t>et tous autres documents pertinents</w:t>
      </w:r>
      <w:r w:rsidR="000963B2" w:rsidRPr="00BA7570">
        <w:rPr>
          <w:szCs w:val="24"/>
          <w:lang w:val="fr-FR"/>
        </w:rPr>
        <w:t xml:space="preserve"> (pour justifier </w:t>
      </w:r>
      <w:r w:rsidR="00380BE9" w:rsidRPr="00BA7570">
        <w:rPr>
          <w:szCs w:val="24"/>
          <w:lang w:val="fr-FR"/>
        </w:rPr>
        <w:t>son</w:t>
      </w:r>
      <w:r w:rsidR="003276B3" w:rsidRPr="00BA7570">
        <w:rPr>
          <w:szCs w:val="24"/>
          <w:lang w:val="fr-FR"/>
        </w:rPr>
        <w:t xml:space="preserve"> </w:t>
      </w:r>
      <w:r w:rsidR="000963B2" w:rsidRPr="00BA7570">
        <w:rPr>
          <w:szCs w:val="24"/>
          <w:lang w:val="fr-FR"/>
        </w:rPr>
        <w:t>expérience)</w:t>
      </w:r>
      <w:r w:rsidRPr="005553E4">
        <w:rPr>
          <w:szCs w:val="24"/>
          <w:lang w:val="fr-FR"/>
        </w:rPr>
        <w:t xml:space="preserve">. </w:t>
      </w:r>
      <w:r w:rsidR="00362429" w:rsidRPr="005553E4">
        <w:rPr>
          <w:szCs w:val="24"/>
          <w:lang w:val="fr-FR"/>
        </w:rPr>
        <w:t xml:space="preserve">Les critères </w:t>
      </w:r>
      <w:r w:rsidR="0024335D" w:rsidRPr="005553E4">
        <w:rPr>
          <w:szCs w:val="24"/>
          <w:lang w:val="fr-FR"/>
        </w:rPr>
        <w:t>de sélection</w:t>
      </w:r>
      <w:r w:rsidR="00362429" w:rsidRPr="005553E4">
        <w:rPr>
          <w:szCs w:val="24"/>
          <w:lang w:val="fr-FR"/>
        </w:rPr>
        <w:t xml:space="preserve"> sont :</w:t>
      </w:r>
    </w:p>
    <w:p w14:paraId="2CCFF1CC" w14:textId="77777777" w:rsidR="009D09DC" w:rsidRPr="00C87D74" w:rsidRDefault="009D09DC" w:rsidP="009D09DC">
      <w:pPr>
        <w:pStyle w:val="NormalWeb"/>
        <w:numPr>
          <w:ilvl w:val="0"/>
          <w:numId w:val="39"/>
        </w:numPr>
        <w:spacing w:before="0" w:beforeAutospacing="0" w:after="0" w:afterAutospacing="0"/>
        <w:ind w:left="1080"/>
        <w:jc w:val="both"/>
        <w:rPr>
          <w:lang w:val="fr-FR"/>
        </w:rPr>
      </w:pPr>
      <w:r>
        <w:rPr>
          <w:lang w:val="fr-FR"/>
        </w:rPr>
        <w:t xml:space="preserve">Être titulaire </w:t>
      </w:r>
      <w:r w:rsidRPr="00F94318">
        <w:rPr>
          <w:color w:val="000000"/>
          <w:lang w:val="fr-FR"/>
        </w:rPr>
        <w:t xml:space="preserve">un Diplôme d’études supérieures, niveau minimum </w:t>
      </w:r>
      <w:r w:rsidRPr="00C87D74">
        <w:rPr>
          <w:lang w:val="fr-FR"/>
        </w:rPr>
        <w:t>Bac+5 en sciences sociales, en droit, en gestion des projets, ou toute autre discipline similaire ;</w:t>
      </w:r>
    </w:p>
    <w:p w14:paraId="407BE252" w14:textId="77777777" w:rsidR="009D09DC" w:rsidRPr="00C87D74" w:rsidRDefault="009D09DC" w:rsidP="009D09DC">
      <w:pPr>
        <w:pStyle w:val="NormalWeb"/>
        <w:numPr>
          <w:ilvl w:val="0"/>
          <w:numId w:val="39"/>
        </w:numPr>
        <w:spacing w:before="0" w:beforeAutospacing="0" w:after="0" w:afterAutospacing="0"/>
        <w:ind w:left="1080"/>
        <w:jc w:val="both"/>
        <w:rPr>
          <w:lang w:val="fr-FR"/>
        </w:rPr>
      </w:pPr>
      <w:r w:rsidRPr="00C87D74">
        <w:rPr>
          <w:lang w:val="fr-FR"/>
        </w:rPr>
        <w:t>A</w:t>
      </w:r>
      <w:r>
        <w:rPr>
          <w:lang w:val="fr-FR"/>
        </w:rPr>
        <w:t xml:space="preserve">voir </w:t>
      </w:r>
      <w:r w:rsidRPr="00C87D74">
        <w:rPr>
          <w:lang w:val="fr-FR"/>
        </w:rPr>
        <w:t xml:space="preserve">au moins huit </w:t>
      </w:r>
      <w:r>
        <w:rPr>
          <w:lang w:val="fr-FR"/>
        </w:rPr>
        <w:t xml:space="preserve">(8) </w:t>
      </w:r>
      <w:r w:rsidRPr="00C87D74">
        <w:rPr>
          <w:lang w:val="fr-FR"/>
        </w:rPr>
        <w:t>ans d’expérience professionnelle globale ;</w:t>
      </w:r>
    </w:p>
    <w:p w14:paraId="6BA63B01" w14:textId="77777777" w:rsidR="009D09DC" w:rsidRPr="00C87D74" w:rsidRDefault="009D09DC" w:rsidP="009D09DC">
      <w:pPr>
        <w:pStyle w:val="NormalWeb"/>
        <w:numPr>
          <w:ilvl w:val="0"/>
          <w:numId w:val="39"/>
        </w:numPr>
        <w:spacing w:before="0" w:beforeAutospacing="0" w:after="0" w:afterAutospacing="0"/>
        <w:ind w:left="1080"/>
        <w:jc w:val="both"/>
        <w:rPr>
          <w:lang w:val="fr-FR"/>
        </w:rPr>
      </w:pPr>
      <w:r w:rsidRPr="00C87D74">
        <w:rPr>
          <w:lang w:val="fr-FR"/>
        </w:rPr>
        <w:t>A</w:t>
      </w:r>
      <w:r>
        <w:rPr>
          <w:lang w:val="fr-FR"/>
        </w:rPr>
        <w:t xml:space="preserve">voir </w:t>
      </w:r>
      <w:r w:rsidRPr="00C87D74">
        <w:rPr>
          <w:lang w:val="fr-FR"/>
        </w:rPr>
        <w:t>au moins cinq</w:t>
      </w:r>
      <w:r>
        <w:rPr>
          <w:lang w:val="fr-FR"/>
        </w:rPr>
        <w:t xml:space="preserve"> (5)</w:t>
      </w:r>
      <w:r w:rsidRPr="00C87D74">
        <w:rPr>
          <w:lang w:val="fr-FR"/>
        </w:rPr>
        <w:t xml:space="preserve"> ans d’expérience dans la supervision des activités de prévention et lutte contre les VBG ;</w:t>
      </w:r>
    </w:p>
    <w:p w14:paraId="63327FAF" w14:textId="77777777" w:rsidR="009D09DC" w:rsidRPr="00C87D74" w:rsidRDefault="009D09DC" w:rsidP="009D09DC">
      <w:pPr>
        <w:pStyle w:val="NormalWeb"/>
        <w:numPr>
          <w:ilvl w:val="0"/>
          <w:numId w:val="39"/>
        </w:numPr>
        <w:spacing w:before="0" w:beforeAutospacing="0" w:after="0" w:afterAutospacing="0"/>
        <w:ind w:left="1080"/>
        <w:jc w:val="both"/>
        <w:rPr>
          <w:lang w:val="fr-FR"/>
        </w:rPr>
      </w:pPr>
      <w:r w:rsidRPr="00C87D74">
        <w:rPr>
          <w:lang w:val="fr-FR"/>
        </w:rPr>
        <w:t>A</w:t>
      </w:r>
      <w:r>
        <w:rPr>
          <w:lang w:val="fr-FR"/>
        </w:rPr>
        <w:t xml:space="preserve">voir </w:t>
      </w:r>
      <w:r w:rsidRPr="00C87D74">
        <w:rPr>
          <w:lang w:val="fr-FR"/>
        </w:rPr>
        <w:t>au moins cinq</w:t>
      </w:r>
      <w:r>
        <w:rPr>
          <w:lang w:val="fr-FR"/>
        </w:rPr>
        <w:t xml:space="preserve"> (5)</w:t>
      </w:r>
      <w:r w:rsidRPr="00C87D74">
        <w:rPr>
          <w:lang w:val="fr-FR"/>
        </w:rPr>
        <w:t xml:space="preserve"> ans d’expérience dans la conduite des campagnes de sensibilisation sur les droits des femmes, l’égalité de sexe, les VBG, et/ou la santé de la reproduction, serait un atout ;</w:t>
      </w:r>
    </w:p>
    <w:p w14:paraId="23595330" w14:textId="77777777" w:rsidR="009D09DC" w:rsidRPr="00C87D74" w:rsidRDefault="009D09DC" w:rsidP="009D09DC">
      <w:pPr>
        <w:pStyle w:val="NormalWeb"/>
        <w:numPr>
          <w:ilvl w:val="0"/>
          <w:numId w:val="39"/>
        </w:numPr>
        <w:spacing w:before="0" w:beforeAutospacing="0" w:after="0" w:afterAutospacing="0"/>
        <w:ind w:left="1080"/>
        <w:jc w:val="both"/>
        <w:rPr>
          <w:lang w:val="fr-FR"/>
        </w:rPr>
      </w:pPr>
      <w:r w:rsidRPr="00C87D74">
        <w:rPr>
          <w:lang w:val="fr-FR"/>
        </w:rPr>
        <w:t>A</w:t>
      </w:r>
      <w:r>
        <w:rPr>
          <w:lang w:val="fr-FR"/>
        </w:rPr>
        <w:t>voir</w:t>
      </w:r>
      <w:r w:rsidRPr="00C87D74">
        <w:rPr>
          <w:lang w:val="fr-FR"/>
        </w:rPr>
        <w:t xml:space="preserve"> une excellente connaissance des principes directeurs et éthiques qui gouvernent le travail avec les survivants(e)s de VBG, EAS/HS et des bonnes pratiques dans la mise en œuvre des activités de prévention et lutte contre les VBG ;</w:t>
      </w:r>
    </w:p>
    <w:p w14:paraId="34D92085" w14:textId="77777777" w:rsidR="009D09DC" w:rsidRPr="00C87D74" w:rsidRDefault="009D09DC" w:rsidP="009D09DC">
      <w:pPr>
        <w:pStyle w:val="NormalWeb"/>
        <w:numPr>
          <w:ilvl w:val="0"/>
          <w:numId w:val="39"/>
        </w:numPr>
        <w:spacing w:before="0" w:beforeAutospacing="0" w:after="0" w:afterAutospacing="0"/>
        <w:ind w:left="1080"/>
        <w:jc w:val="both"/>
        <w:rPr>
          <w:lang w:val="fr-FR"/>
        </w:rPr>
      </w:pPr>
      <w:r w:rsidRPr="00C87D74">
        <w:rPr>
          <w:lang w:val="fr-FR"/>
        </w:rPr>
        <w:t>A</w:t>
      </w:r>
      <w:r>
        <w:rPr>
          <w:lang w:val="fr-FR"/>
        </w:rPr>
        <w:t>voir</w:t>
      </w:r>
      <w:r w:rsidRPr="00C87D74">
        <w:rPr>
          <w:lang w:val="fr-FR"/>
        </w:rPr>
        <w:t xml:space="preserve"> une bonne expérience des méthodes de collecte et d’analyse des données </w:t>
      </w:r>
      <w:r>
        <w:rPr>
          <w:lang w:val="fr-FR"/>
        </w:rPr>
        <w:t xml:space="preserve">et des problématiques liées aux </w:t>
      </w:r>
      <w:r w:rsidRPr="00C87D74">
        <w:rPr>
          <w:lang w:val="fr-FR"/>
        </w:rPr>
        <w:t>VBG ;</w:t>
      </w:r>
    </w:p>
    <w:p w14:paraId="08C15E1E" w14:textId="77777777" w:rsidR="009D09DC" w:rsidRPr="00C87D74" w:rsidRDefault="009D09DC" w:rsidP="009D09DC">
      <w:pPr>
        <w:pStyle w:val="NormalWeb"/>
        <w:numPr>
          <w:ilvl w:val="0"/>
          <w:numId w:val="39"/>
        </w:numPr>
        <w:spacing w:before="0" w:beforeAutospacing="0" w:after="0" w:afterAutospacing="0"/>
        <w:ind w:left="1080"/>
        <w:jc w:val="both"/>
        <w:rPr>
          <w:lang w:val="fr-FR"/>
        </w:rPr>
      </w:pPr>
      <w:r w:rsidRPr="00C87D74">
        <w:rPr>
          <w:lang w:val="fr-FR"/>
        </w:rPr>
        <w:t>A</w:t>
      </w:r>
      <w:r>
        <w:rPr>
          <w:lang w:val="fr-FR"/>
        </w:rPr>
        <w:t>voir</w:t>
      </w:r>
      <w:r w:rsidRPr="00C87D74">
        <w:rPr>
          <w:lang w:val="fr-FR"/>
        </w:rPr>
        <w:t xml:space="preserve"> une bonne connaissance du Cadre Environnemental et Social de la Banque mondiale ;</w:t>
      </w:r>
    </w:p>
    <w:p w14:paraId="7D446988" w14:textId="77777777" w:rsidR="009D09DC" w:rsidRPr="00C87D74" w:rsidRDefault="009D09DC" w:rsidP="009D09DC">
      <w:pPr>
        <w:pStyle w:val="NormalWeb"/>
        <w:numPr>
          <w:ilvl w:val="0"/>
          <w:numId w:val="39"/>
        </w:numPr>
        <w:spacing w:before="0" w:beforeAutospacing="0" w:after="0" w:afterAutospacing="0"/>
        <w:ind w:left="1080"/>
        <w:jc w:val="both"/>
        <w:rPr>
          <w:lang w:val="fr-FR"/>
        </w:rPr>
      </w:pPr>
      <w:r w:rsidRPr="00C87D74">
        <w:rPr>
          <w:lang w:val="fr-FR"/>
        </w:rPr>
        <w:t>A</w:t>
      </w:r>
      <w:r>
        <w:rPr>
          <w:lang w:val="fr-FR"/>
        </w:rPr>
        <w:t>voir</w:t>
      </w:r>
      <w:r w:rsidRPr="00C87D74">
        <w:rPr>
          <w:lang w:val="fr-FR"/>
        </w:rPr>
        <w:t xml:space="preserve"> une bonne connaissance de la législation nationale au Mali en matière de VBG et des réalités socio-culturelles ; </w:t>
      </w:r>
    </w:p>
    <w:p w14:paraId="44916EEE" w14:textId="77777777" w:rsidR="009D09DC" w:rsidRPr="00C87D74" w:rsidRDefault="009D09DC" w:rsidP="009D09DC">
      <w:pPr>
        <w:pStyle w:val="NormalWeb"/>
        <w:numPr>
          <w:ilvl w:val="0"/>
          <w:numId w:val="39"/>
        </w:numPr>
        <w:spacing w:before="0" w:beforeAutospacing="0" w:after="120" w:afterAutospacing="0"/>
        <w:ind w:left="1080"/>
        <w:jc w:val="both"/>
        <w:rPr>
          <w:lang w:val="fr-FR"/>
        </w:rPr>
      </w:pPr>
      <w:r w:rsidRPr="00C87D74">
        <w:rPr>
          <w:lang w:val="fr-FR"/>
        </w:rPr>
        <w:t>La connaissance des langues parlées dans l</w:t>
      </w:r>
      <w:r>
        <w:rPr>
          <w:lang w:val="fr-FR"/>
        </w:rPr>
        <w:t>es différentes</w:t>
      </w:r>
      <w:r w:rsidRPr="00C87D74">
        <w:rPr>
          <w:lang w:val="fr-FR"/>
        </w:rPr>
        <w:t xml:space="preserve"> </w:t>
      </w:r>
      <w:r>
        <w:rPr>
          <w:lang w:val="fr-FR"/>
        </w:rPr>
        <w:t>zones d’intervention du projet</w:t>
      </w:r>
      <w:r w:rsidRPr="00C87D74">
        <w:rPr>
          <w:lang w:val="fr-FR"/>
        </w:rPr>
        <w:t xml:space="preserve"> serait un atout.</w:t>
      </w:r>
    </w:p>
    <w:p w14:paraId="72239422" w14:textId="74406112" w:rsidR="002B5342" w:rsidRPr="00BA7570" w:rsidRDefault="009D672E" w:rsidP="00470C21">
      <w:pPr>
        <w:jc w:val="both"/>
        <w:rPr>
          <w:szCs w:val="24"/>
          <w:lang w:val="fr-FR"/>
        </w:rPr>
      </w:pPr>
      <w:r w:rsidRPr="005553E4">
        <w:rPr>
          <w:szCs w:val="24"/>
          <w:lang w:val="fr-FR"/>
        </w:rPr>
        <w:t>Il est porté à l’attention des Consultants que l</w:t>
      </w:r>
      <w:r w:rsidR="00362429" w:rsidRPr="005553E4">
        <w:rPr>
          <w:szCs w:val="24"/>
          <w:lang w:val="fr-FR"/>
        </w:rPr>
        <w:t xml:space="preserve">es dispositions du </w:t>
      </w:r>
      <w:r w:rsidR="005553E4" w:rsidRPr="00BA7570">
        <w:rPr>
          <w:szCs w:val="24"/>
          <w:lang w:val="fr-FR"/>
        </w:rPr>
        <w:t>« Règlement de passation des marchés</w:t>
      </w:r>
      <w:r w:rsidR="005553E4" w:rsidRPr="005553E4">
        <w:rPr>
          <w:szCs w:val="24"/>
          <w:lang w:val="fr-FR"/>
        </w:rPr>
        <w:t xml:space="preserve"> pour les Emprunteurs sollicitant le Financement de Projets d’Investissement (FPI) »,</w:t>
      </w:r>
      <w:r w:rsidR="005553E4" w:rsidRPr="00BA7570">
        <w:rPr>
          <w:szCs w:val="24"/>
          <w:lang w:val="fr-FR"/>
        </w:rPr>
        <w:t xml:space="preserve"> daté de juillet 2016 et révisé en novembre 2017 ; août 2018 et novembre 2020 </w:t>
      </w:r>
      <w:r w:rsidRPr="005553E4">
        <w:rPr>
          <w:szCs w:val="24"/>
          <w:lang w:val="fr-FR"/>
        </w:rPr>
        <w:t>relati</w:t>
      </w:r>
      <w:r w:rsidR="00380BE9">
        <w:rPr>
          <w:szCs w:val="24"/>
          <w:lang w:val="fr-FR"/>
        </w:rPr>
        <w:t>ves</w:t>
      </w:r>
      <w:r w:rsidR="002B5342" w:rsidRPr="005553E4">
        <w:rPr>
          <w:szCs w:val="24"/>
          <w:lang w:val="fr-FR"/>
        </w:rPr>
        <w:t xml:space="preserve"> aux règles de la Banque mondiale en matière de conflit d’intérêt</w:t>
      </w:r>
      <w:r w:rsidR="00E67387" w:rsidRPr="005553E4">
        <w:rPr>
          <w:szCs w:val="24"/>
          <w:lang w:val="fr-FR"/>
        </w:rPr>
        <w:t>s</w:t>
      </w:r>
      <w:r w:rsidRPr="005553E4">
        <w:rPr>
          <w:szCs w:val="24"/>
          <w:lang w:val="fr-FR"/>
        </w:rPr>
        <w:t xml:space="preserve"> sont </w:t>
      </w:r>
      <w:r w:rsidR="00E67387" w:rsidRPr="005553E4">
        <w:rPr>
          <w:szCs w:val="24"/>
          <w:lang w:val="fr-FR"/>
        </w:rPr>
        <w:t>applicables</w:t>
      </w:r>
      <w:r w:rsidR="002B5342" w:rsidRPr="005553E4">
        <w:rPr>
          <w:szCs w:val="24"/>
          <w:lang w:val="fr-FR"/>
        </w:rPr>
        <w:t>.</w:t>
      </w:r>
      <w:r w:rsidR="00CC61E3" w:rsidRPr="005553E4">
        <w:rPr>
          <w:szCs w:val="24"/>
          <w:lang w:val="fr-FR"/>
        </w:rPr>
        <w:t xml:space="preserve"> </w:t>
      </w:r>
    </w:p>
    <w:p w14:paraId="59F6C540" w14:textId="77777777" w:rsidR="002B5342" w:rsidRPr="00BA7570" w:rsidRDefault="002B5342" w:rsidP="00470C21">
      <w:pPr>
        <w:jc w:val="both"/>
        <w:rPr>
          <w:szCs w:val="24"/>
          <w:lang w:val="fr-FR"/>
        </w:rPr>
      </w:pPr>
    </w:p>
    <w:p w14:paraId="6AFA0D7A" w14:textId="01B318DC" w:rsidR="008E1AEE" w:rsidRPr="005553E4" w:rsidRDefault="009A4ECA" w:rsidP="00470C21">
      <w:pPr>
        <w:ind w:right="72"/>
        <w:jc w:val="both"/>
        <w:rPr>
          <w:szCs w:val="24"/>
          <w:lang w:val="fr-FR"/>
        </w:rPr>
      </w:pPr>
      <w:r w:rsidRPr="005553E4">
        <w:rPr>
          <w:szCs w:val="24"/>
          <w:lang w:val="fr-FR"/>
        </w:rPr>
        <w:t xml:space="preserve">Le </w:t>
      </w:r>
      <w:r w:rsidR="002B5342" w:rsidRPr="005553E4">
        <w:rPr>
          <w:szCs w:val="24"/>
          <w:lang w:val="fr-FR"/>
        </w:rPr>
        <w:t>C</w:t>
      </w:r>
      <w:r w:rsidR="008E1AEE" w:rsidRPr="005553E4">
        <w:rPr>
          <w:szCs w:val="24"/>
          <w:lang w:val="fr-FR"/>
        </w:rPr>
        <w:t>onsultant</w:t>
      </w:r>
      <w:r w:rsidR="005553E4" w:rsidRPr="005553E4">
        <w:rPr>
          <w:szCs w:val="24"/>
          <w:lang w:val="fr-FR"/>
        </w:rPr>
        <w:t xml:space="preserve"> </w:t>
      </w:r>
      <w:r w:rsidR="008E1AEE" w:rsidRPr="005553E4">
        <w:rPr>
          <w:szCs w:val="24"/>
          <w:lang w:val="fr-FR"/>
        </w:rPr>
        <w:t xml:space="preserve">sera sélectionné </w:t>
      </w:r>
      <w:r w:rsidR="002B5342" w:rsidRPr="005553E4">
        <w:rPr>
          <w:szCs w:val="24"/>
          <w:lang w:val="fr-FR"/>
        </w:rPr>
        <w:t xml:space="preserve">selon la méthode </w:t>
      </w:r>
      <w:r w:rsidR="005553E4" w:rsidRPr="005553E4">
        <w:rPr>
          <w:szCs w:val="24"/>
          <w:lang w:val="fr-FR"/>
        </w:rPr>
        <w:t xml:space="preserve">de sélection </w:t>
      </w:r>
      <w:r w:rsidR="00BA7570">
        <w:rPr>
          <w:szCs w:val="24"/>
          <w:lang w:val="fr-FR"/>
        </w:rPr>
        <w:t xml:space="preserve">Consultant individuel </w:t>
      </w:r>
      <w:r w:rsidR="005553E4" w:rsidRPr="005553E4">
        <w:rPr>
          <w:szCs w:val="24"/>
          <w:lang w:val="fr-FR"/>
        </w:rPr>
        <w:t>(</w:t>
      </w:r>
      <w:r w:rsidR="00BA7570">
        <w:rPr>
          <w:szCs w:val="24"/>
          <w:lang w:val="fr-FR"/>
        </w:rPr>
        <w:t>CI</w:t>
      </w:r>
      <w:r w:rsidR="005553E4" w:rsidRPr="005553E4">
        <w:rPr>
          <w:szCs w:val="24"/>
          <w:lang w:val="fr-FR"/>
        </w:rPr>
        <w:t xml:space="preserve">) </w:t>
      </w:r>
      <w:r w:rsidR="002B5342" w:rsidRPr="005553E4">
        <w:rPr>
          <w:szCs w:val="24"/>
          <w:lang w:val="fr-FR"/>
        </w:rPr>
        <w:t>telle que décrite dans le</w:t>
      </w:r>
      <w:r w:rsidR="005553E4" w:rsidRPr="005553E4">
        <w:rPr>
          <w:szCs w:val="24"/>
          <w:lang w:val="fr-FR"/>
        </w:rPr>
        <w:t xml:space="preserve"> </w:t>
      </w:r>
      <w:r w:rsidR="00380BE9">
        <w:rPr>
          <w:szCs w:val="24"/>
          <w:lang w:val="fr-FR"/>
        </w:rPr>
        <w:t>R</w:t>
      </w:r>
      <w:r w:rsidR="005553E4" w:rsidRPr="005553E4">
        <w:rPr>
          <w:szCs w:val="24"/>
          <w:lang w:val="fr-FR"/>
        </w:rPr>
        <w:t>èglement de passation des marchés</w:t>
      </w:r>
      <w:r w:rsidR="008E1AEE" w:rsidRPr="005553E4">
        <w:rPr>
          <w:szCs w:val="24"/>
          <w:lang w:val="fr-FR"/>
        </w:rPr>
        <w:t>.</w:t>
      </w:r>
      <w:r w:rsidR="00135165" w:rsidRPr="005553E4">
        <w:rPr>
          <w:szCs w:val="24"/>
          <w:lang w:val="fr-FR"/>
        </w:rPr>
        <w:t xml:space="preserve"> </w:t>
      </w:r>
      <w:r w:rsidR="00421D07" w:rsidRPr="005553E4">
        <w:rPr>
          <w:szCs w:val="24"/>
          <w:lang w:val="fr-FR"/>
        </w:rPr>
        <w:t>Les C</w:t>
      </w:r>
      <w:r w:rsidR="008E1AEE" w:rsidRPr="005553E4">
        <w:rPr>
          <w:szCs w:val="24"/>
          <w:lang w:val="fr-FR"/>
        </w:rPr>
        <w:t>onsultants intéressés peuvent obtenir des informations supplémentaires à l’adresse ci-dessous et aux heures suivantes</w:t>
      </w:r>
      <w:r w:rsidR="00ED24E6" w:rsidRPr="005553E4">
        <w:rPr>
          <w:szCs w:val="24"/>
          <w:lang w:val="fr-FR"/>
        </w:rPr>
        <w:t xml:space="preserve"> : tous les </w:t>
      </w:r>
      <w:r w:rsidR="009509D8" w:rsidRPr="005553E4">
        <w:rPr>
          <w:szCs w:val="24"/>
          <w:lang w:val="fr-FR"/>
        </w:rPr>
        <w:t xml:space="preserve">jours </w:t>
      </w:r>
      <w:r w:rsidR="00ED24E6" w:rsidRPr="005553E4">
        <w:rPr>
          <w:szCs w:val="24"/>
          <w:lang w:val="fr-FR"/>
        </w:rPr>
        <w:t xml:space="preserve">ouvrables de 8 </w:t>
      </w:r>
      <w:r w:rsidR="00956793">
        <w:rPr>
          <w:szCs w:val="24"/>
          <w:lang w:val="fr-FR"/>
        </w:rPr>
        <w:t>H</w:t>
      </w:r>
      <w:r w:rsidR="00ED24E6" w:rsidRPr="005553E4">
        <w:rPr>
          <w:szCs w:val="24"/>
          <w:lang w:val="fr-FR"/>
        </w:rPr>
        <w:t xml:space="preserve"> 30 mn à 15 </w:t>
      </w:r>
      <w:r w:rsidR="00956793">
        <w:rPr>
          <w:szCs w:val="24"/>
          <w:lang w:val="fr-FR"/>
        </w:rPr>
        <w:t>H</w:t>
      </w:r>
      <w:r w:rsidR="00ED24E6" w:rsidRPr="005553E4">
        <w:rPr>
          <w:szCs w:val="24"/>
          <w:lang w:val="fr-FR"/>
        </w:rPr>
        <w:t xml:space="preserve"> 30 mn</w:t>
      </w:r>
      <w:r w:rsidR="008E1AEE" w:rsidRPr="005553E4">
        <w:rPr>
          <w:szCs w:val="24"/>
          <w:lang w:val="fr-FR"/>
        </w:rPr>
        <w:t>.</w:t>
      </w:r>
    </w:p>
    <w:p w14:paraId="15E3EA5F" w14:textId="77777777" w:rsidR="008E1AEE" w:rsidRPr="005553E4" w:rsidRDefault="008E1AEE" w:rsidP="00470C21">
      <w:pPr>
        <w:jc w:val="both"/>
        <w:rPr>
          <w:szCs w:val="24"/>
          <w:lang w:val="fr-FR"/>
        </w:rPr>
      </w:pPr>
    </w:p>
    <w:p w14:paraId="63A30B76" w14:textId="6905B4F6" w:rsidR="008E1AEE" w:rsidRPr="00BA7570" w:rsidRDefault="008E1AEE" w:rsidP="00470C21">
      <w:pPr>
        <w:jc w:val="both"/>
        <w:rPr>
          <w:szCs w:val="24"/>
          <w:lang w:val="fr-FR"/>
        </w:rPr>
      </w:pPr>
      <w:r w:rsidRPr="005553E4">
        <w:rPr>
          <w:szCs w:val="24"/>
          <w:lang w:val="fr-FR"/>
        </w:rPr>
        <w:t xml:space="preserve">Les manifestations d’intérêt </w:t>
      </w:r>
      <w:r w:rsidR="00421D07" w:rsidRPr="005553E4">
        <w:rPr>
          <w:szCs w:val="24"/>
          <w:lang w:val="fr-FR"/>
        </w:rPr>
        <w:t xml:space="preserve">écrites </w:t>
      </w:r>
      <w:r w:rsidRPr="005553E4">
        <w:rPr>
          <w:szCs w:val="24"/>
          <w:lang w:val="fr-FR"/>
        </w:rPr>
        <w:t>doivent être déposées à l’adresse ci-</w:t>
      </w:r>
      <w:r w:rsidR="009D2084" w:rsidRPr="005553E4">
        <w:rPr>
          <w:szCs w:val="24"/>
          <w:lang w:val="fr-FR"/>
        </w:rPr>
        <w:t>dessous physiquement</w:t>
      </w:r>
      <w:r w:rsidR="00380BE9">
        <w:rPr>
          <w:szCs w:val="24"/>
          <w:lang w:val="fr-FR"/>
        </w:rPr>
        <w:t xml:space="preserve"> </w:t>
      </w:r>
      <w:r w:rsidR="00113434" w:rsidRPr="005553E4">
        <w:rPr>
          <w:szCs w:val="24"/>
          <w:lang w:val="fr-FR"/>
        </w:rPr>
        <w:t>ou par courrier électronique</w:t>
      </w:r>
      <w:r w:rsidR="00153A34" w:rsidRPr="005553E4">
        <w:rPr>
          <w:szCs w:val="24"/>
          <w:lang w:val="fr-FR"/>
        </w:rPr>
        <w:t xml:space="preserve"> (en fichier non modifiable)</w:t>
      </w:r>
      <w:r w:rsidR="00113434" w:rsidRPr="005553E4">
        <w:rPr>
          <w:szCs w:val="24"/>
          <w:lang w:val="fr-FR"/>
        </w:rPr>
        <w:t xml:space="preserve"> </w:t>
      </w:r>
      <w:r w:rsidRPr="005553E4">
        <w:rPr>
          <w:szCs w:val="24"/>
          <w:lang w:val="fr-FR"/>
        </w:rPr>
        <w:t xml:space="preserve">au </w:t>
      </w:r>
      <w:r w:rsidRPr="00B569A1">
        <w:rPr>
          <w:b/>
          <w:bCs/>
          <w:color w:val="FF0000"/>
          <w:szCs w:val="24"/>
          <w:lang w:val="fr-FR"/>
        </w:rPr>
        <w:t xml:space="preserve">plus tard le </w:t>
      </w:r>
      <w:r w:rsidR="005E11A9" w:rsidRPr="00B569A1">
        <w:rPr>
          <w:b/>
          <w:bCs/>
          <w:color w:val="FF0000"/>
          <w:szCs w:val="24"/>
          <w:lang w:val="fr-FR"/>
        </w:rPr>
        <w:t>30</w:t>
      </w:r>
      <w:r w:rsidR="005553E4" w:rsidRPr="00B569A1">
        <w:rPr>
          <w:b/>
          <w:bCs/>
          <w:color w:val="FF0000"/>
          <w:szCs w:val="24"/>
          <w:lang w:val="fr-FR"/>
        </w:rPr>
        <w:t xml:space="preserve"> mars </w:t>
      </w:r>
      <w:r w:rsidR="00F8258C" w:rsidRPr="00B569A1">
        <w:rPr>
          <w:b/>
          <w:bCs/>
          <w:color w:val="FF0000"/>
          <w:szCs w:val="24"/>
          <w:lang w:val="fr-FR"/>
        </w:rPr>
        <w:t>20</w:t>
      </w:r>
      <w:r w:rsidR="005553E4" w:rsidRPr="00B569A1">
        <w:rPr>
          <w:b/>
          <w:bCs/>
          <w:color w:val="FF0000"/>
          <w:szCs w:val="24"/>
          <w:lang w:val="fr-FR"/>
        </w:rPr>
        <w:t>22</w:t>
      </w:r>
      <w:r w:rsidR="00DC46F5" w:rsidRPr="00B569A1">
        <w:rPr>
          <w:b/>
          <w:bCs/>
          <w:color w:val="FF0000"/>
          <w:szCs w:val="24"/>
          <w:lang w:val="fr-FR"/>
        </w:rPr>
        <w:t xml:space="preserve"> à 12 heures 00</w:t>
      </w:r>
      <w:r w:rsidR="005553E4" w:rsidRPr="00B569A1">
        <w:rPr>
          <w:b/>
          <w:bCs/>
          <w:color w:val="FF0000"/>
          <w:szCs w:val="24"/>
          <w:lang w:val="fr-FR"/>
        </w:rPr>
        <w:t xml:space="preserve"> mn</w:t>
      </w:r>
    </w:p>
    <w:p w14:paraId="420E989D" w14:textId="77777777" w:rsidR="005553E4" w:rsidRPr="005553E4" w:rsidRDefault="005553E4" w:rsidP="00470C21">
      <w:pPr>
        <w:tabs>
          <w:tab w:val="left" w:pos="1062"/>
          <w:tab w:val="right" w:pos="7254"/>
        </w:tabs>
        <w:spacing w:after="200"/>
        <w:jc w:val="both"/>
        <w:rPr>
          <w:szCs w:val="24"/>
          <w:lang w:val="fr-FR"/>
        </w:rPr>
      </w:pPr>
      <w:r w:rsidRPr="005553E4">
        <w:rPr>
          <w:szCs w:val="24"/>
          <w:lang w:val="fr-FR"/>
        </w:rPr>
        <w:t>Unité de Gestion du PAFEEM sise au quartier du fleuve Immeuble de la Direction générale de la dette publique 1</w:t>
      </w:r>
      <w:r w:rsidRPr="00BA7570">
        <w:rPr>
          <w:szCs w:val="24"/>
          <w:lang w:val="fr-FR"/>
        </w:rPr>
        <w:t>er</w:t>
      </w:r>
      <w:r w:rsidRPr="005553E4">
        <w:rPr>
          <w:szCs w:val="24"/>
          <w:lang w:val="fr-FR"/>
        </w:rPr>
        <w:t xml:space="preserve"> étage Bamako Mali </w:t>
      </w:r>
    </w:p>
    <w:p w14:paraId="45018AF0" w14:textId="7EF67163" w:rsidR="005553E4" w:rsidRPr="00BA7570" w:rsidRDefault="005553E4" w:rsidP="005553E4">
      <w:pPr>
        <w:tabs>
          <w:tab w:val="right" w:pos="7254"/>
        </w:tabs>
        <w:spacing w:after="120"/>
        <w:jc w:val="both"/>
        <w:rPr>
          <w:lang w:val="fr-FR"/>
        </w:rPr>
      </w:pPr>
      <w:r w:rsidRPr="005553E4">
        <w:rPr>
          <w:szCs w:val="24"/>
          <w:lang w:val="fr-FR"/>
        </w:rPr>
        <w:t>Email :</w:t>
      </w:r>
      <w:r w:rsidR="00D71E56" w:rsidRPr="00BA7570">
        <w:rPr>
          <w:lang w:val="fr-FR"/>
        </w:rPr>
        <w:t xml:space="preserve"> </w:t>
      </w:r>
      <w:hyperlink r:id="rId8" w:history="1">
        <w:r w:rsidR="00D71E56" w:rsidRPr="00BA7570">
          <w:rPr>
            <w:lang w:val="fr-FR"/>
          </w:rPr>
          <w:t>sackobab6411@gmail.com</w:t>
        </w:r>
      </w:hyperlink>
      <w:r w:rsidRPr="005553E4">
        <w:rPr>
          <w:szCs w:val="24"/>
          <w:lang w:val="fr-FR"/>
        </w:rPr>
        <w:t xml:space="preserve"> </w:t>
      </w:r>
      <w:r w:rsidR="00D71E56">
        <w:rPr>
          <w:szCs w:val="24"/>
          <w:lang w:val="fr-FR"/>
        </w:rPr>
        <w:t>ou</w:t>
      </w:r>
      <w:r w:rsidR="001F263D" w:rsidRPr="00BA7570">
        <w:rPr>
          <w:lang w:val="fr-FR"/>
        </w:rPr>
        <w:t xml:space="preserve"> f.coulibaly@finances.ml</w:t>
      </w:r>
    </w:p>
    <w:p w14:paraId="673BF319" w14:textId="77777777" w:rsidR="005553E4" w:rsidRPr="005553E4" w:rsidRDefault="005553E4" w:rsidP="005553E4">
      <w:pPr>
        <w:tabs>
          <w:tab w:val="right" w:pos="7254"/>
        </w:tabs>
        <w:jc w:val="both"/>
        <w:rPr>
          <w:szCs w:val="24"/>
          <w:lang w:val="fr-FR"/>
        </w:rPr>
      </w:pPr>
      <w:r w:rsidRPr="005553E4">
        <w:rPr>
          <w:szCs w:val="24"/>
          <w:lang w:val="fr-FR"/>
        </w:rPr>
        <w:t>Numéro de téléphone : (+223) 20 22 45 14</w:t>
      </w:r>
    </w:p>
    <w:p w14:paraId="1A9B4973" w14:textId="39E67D8F" w:rsidR="005553E4" w:rsidRPr="00B569A1" w:rsidRDefault="00E566E0" w:rsidP="00E566E0">
      <w:pPr>
        <w:rPr>
          <w:b/>
          <w:bCs/>
          <w:szCs w:val="24"/>
          <w:lang w:val="fr-FR"/>
        </w:rPr>
      </w:pPr>
      <w:r w:rsidRPr="00B569A1">
        <w:rPr>
          <w:b/>
          <w:bCs/>
          <w:szCs w:val="24"/>
          <w:lang w:val="fr-FR"/>
        </w:rPr>
        <w:t>Les TDR sont disponibles à l’UGP-PAFEEM</w:t>
      </w:r>
    </w:p>
    <w:p w14:paraId="4F620684" w14:textId="25AB33A8" w:rsidR="005553E4" w:rsidRPr="00BA7570" w:rsidRDefault="005553E4" w:rsidP="005553E4">
      <w:pPr>
        <w:ind w:left="4956" w:firstLine="708"/>
        <w:jc w:val="both"/>
        <w:rPr>
          <w:szCs w:val="24"/>
          <w:lang w:val="fr-FR"/>
        </w:rPr>
      </w:pPr>
      <w:r w:rsidRPr="00BA7570">
        <w:rPr>
          <w:szCs w:val="24"/>
          <w:lang w:val="fr-FR"/>
        </w:rPr>
        <w:t xml:space="preserve">    </w:t>
      </w:r>
      <w:r w:rsidR="003C1D31">
        <w:rPr>
          <w:szCs w:val="24"/>
          <w:lang w:val="fr-FR"/>
        </w:rPr>
        <w:t xml:space="preserve">        </w:t>
      </w:r>
      <w:r w:rsidRPr="00BA7570">
        <w:rPr>
          <w:szCs w:val="24"/>
          <w:lang w:val="fr-FR"/>
        </w:rPr>
        <w:t>L</w:t>
      </w:r>
      <w:r w:rsidR="003C1D31">
        <w:rPr>
          <w:szCs w:val="24"/>
          <w:lang w:val="fr-FR"/>
        </w:rPr>
        <w:t xml:space="preserve">a coordinatrice </w:t>
      </w:r>
      <w:r w:rsidRPr="00BA7570">
        <w:rPr>
          <w:szCs w:val="24"/>
          <w:lang w:val="fr-FR"/>
        </w:rPr>
        <w:t xml:space="preserve"> </w:t>
      </w:r>
    </w:p>
    <w:p w14:paraId="7EA0CE97" w14:textId="77777777" w:rsidR="005553E4" w:rsidRPr="005553E4" w:rsidRDefault="005553E4" w:rsidP="005553E4">
      <w:pPr>
        <w:jc w:val="both"/>
        <w:rPr>
          <w:b/>
          <w:szCs w:val="24"/>
          <w:lang w:val="fr-FR"/>
        </w:rPr>
      </w:pPr>
    </w:p>
    <w:p w14:paraId="168EF42A" w14:textId="77777777" w:rsidR="005553E4" w:rsidRPr="005553E4" w:rsidRDefault="005553E4" w:rsidP="005553E4">
      <w:pPr>
        <w:jc w:val="both"/>
        <w:rPr>
          <w:b/>
          <w:szCs w:val="24"/>
          <w:lang w:val="fr-FR"/>
        </w:rPr>
      </w:pPr>
    </w:p>
    <w:p w14:paraId="3108FE13" w14:textId="31590B25" w:rsidR="005553E4" w:rsidRPr="005553E4" w:rsidRDefault="005553E4" w:rsidP="004744B7">
      <w:pPr>
        <w:jc w:val="both"/>
        <w:rPr>
          <w:i/>
          <w:szCs w:val="24"/>
          <w:lang w:val="fr-FR"/>
        </w:rPr>
      </w:pPr>
      <w:r w:rsidRPr="005553E4">
        <w:rPr>
          <w:b/>
          <w:szCs w:val="24"/>
          <w:lang w:val="fr-FR"/>
        </w:rPr>
        <w:t xml:space="preserve">                                                                                                </w:t>
      </w:r>
      <w:r w:rsidRPr="005553E4">
        <w:rPr>
          <w:b/>
          <w:szCs w:val="24"/>
          <w:u w:val="single"/>
          <w:lang w:val="fr-FR"/>
        </w:rPr>
        <w:t>Touré Fatoumata Coulibaly</w:t>
      </w:r>
    </w:p>
    <w:sectPr w:rsidR="005553E4" w:rsidRPr="005553E4" w:rsidSect="005E11A9">
      <w:headerReference w:type="even" r:id="rId9"/>
      <w:headerReference w:type="first" r:id="rId10"/>
      <w:endnotePr>
        <w:numFmt w:val="decimal"/>
      </w:endnotePr>
      <w:pgSz w:w="12240" w:h="15840"/>
      <w:pgMar w:top="851" w:right="1800" w:bottom="851"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0CAF" w14:textId="77777777" w:rsidR="00911B8B" w:rsidRDefault="00911B8B">
      <w:r>
        <w:separator/>
      </w:r>
    </w:p>
  </w:endnote>
  <w:endnote w:type="continuationSeparator" w:id="0">
    <w:p w14:paraId="6750E2BE" w14:textId="77777777" w:rsidR="00911B8B" w:rsidRDefault="0091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D178E" w14:textId="77777777" w:rsidR="00911B8B" w:rsidRDefault="00911B8B">
      <w:r>
        <w:separator/>
      </w:r>
    </w:p>
  </w:footnote>
  <w:footnote w:type="continuationSeparator" w:id="0">
    <w:p w14:paraId="53728D81" w14:textId="77777777" w:rsidR="00911B8B" w:rsidRDefault="00911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8E5E" w14:textId="77777777" w:rsidR="008E1AEE" w:rsidRDefault="008E1AEE">
    <w:pPr>
      <w:pStyle w:val="En-tte"/>
      <w:tabs>
        <w:tab w:val="clear" w:pos="4320"/>
        <w:tab w:val="clear" w:pos="7200"/>
      </w:tabs>
      <w:jc w:val="right"/>
    </w:pPr>
    <w:r>
      <w:rPr>
        <w:rFonts w:ascii="CG Times" w:hAnsi="CG Times"/>
        <w:sz w:val="22"/>
      </w:rPr>
      <w:t>Page 2 de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73157" w14:textId="77777777" w:rsidR="008E1AEE" w:rsidRDefault="008E1AEE">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Titre1"/>
      <w:lvlText w:val="%1."/>
      <w:legacy w:legacy="1" w:legacySpace="432" w:legacyIndent="0"/>
      <w:lvlJc w:val="left"/>
      <w:pPr>
        <w:ind w:left="0" w:firstLine="0"/>
      </w:pPr>
    </w:lvl>
    <w:lvl w:ilvl="1">
      <w:start w:val="1"/>
      <w:numFmt w:val="none"/>
      <w:pStyle w:val="Titre2"/>
      <w:suff w:val="nothing"/>
      <w:lvlText w:val=""/>
      <w:lvlJc w:val="left"/>
      <w:pPr>
        <w:ind w:left="0" w:hanging="720"/>
      </w:pPr>
    </w:lvl>
    <w:lvl w:ilvl="2">
      <w:start w:val="1"/>
      <w:numFmt w:val="none"/>
      <w:pStyle w:val="Titre3"/>
      <w:suff w:val="nothing"/>
      <w:lvlText w:val=""/>
      <w:lvlJc w:val="left"/>
      <w:pPr>
        <w:ind w:left="0" w:hanging="720"/>
      </w:pPr>
    </w:lvl>
    <w:lvl w:ilvl="3">
      <w:start w:val="1"/>
      <w:numFmt w:val="none"/>
      <w:pStyle w:val="Titre4"/>
      <w:suff w:val="nothing"/>
      <w:lvlText w:val=""/>
      <w:lvlJc w:val="left"/>
      <w:pPr>
        <w:ind w:left="0" w:hanging="720"/>
      </w:pPr>
    </w:lvl>
    <w:lvl w:ilvl="4">
      <w:start w:val="1"/>
      <w:numFmt w:val="none"/>
      <w:pStyle w:val="Titre5"/>
      <w:suff w:val="nothing"/>
      <w:lvlText w:val=""/>
      <w:lvlJc w:val="left"/>
    </w:lvl>
    <w:lvl w:ilvl="5">
      <w:start w:val="1"/>
      <w:numFmt w:val="lowerLetter"/>
      <w:pStyle w:val="Titre6"/>
      <w:lvlText w:val="(%6)"/>
      <w:legacy w:legacy="1" w:legacySpace="0" w:legacyIndent="720"/>
      <w:lvlJc w:val="left"/>
      <w:pPr>
        <w:ind w:left="1440" w:hanging="720"/>
      </w:pPr>
    </w:lvl>
    <w:lvl w:ilvl="6">
      <w:start w:val="1"/>
      <w:numFmt w:val="lowerRoman"/>
      <w:pStyle w:val="Titre7"/>
      <w:lvlText w:val="(%7)"/>
      <w:legacy w:legacy="1" w:legacySpace="0" w:legacyIndent="720"/>
      <w:lvlJc w:val="left"/>
      <w:pPr>
        <w:ind w:left="2160" w:hanging="720"/>
      </w:pPr>
    </w:lvl>
    <w:lvl w:ilvl="7">
      <w:start w:val="1"/>
      <w:numFmt w:val="lowerLetter"/>
      <w:pStyle w:val="Titre8"/>
      <w:lvlText w:val="%8."/>
      <w:legacy w:legacy="1" w:legacySpace="0" w:legacyIndent="720"/>
      <w:lvlJc w:val="left"/>
      <w:pPr>
        <w:ind w:left="2880" w:hanging="720"/>
      </w:pPr>
    </w:lvl>
    <w:lvl w:ilvl="8">
      <w:start w:val="1"/>
      <w:numFmt w:val="lowerRoman"/>
      <w:pStyle w:val="Titre9"/>
      <w:lvlText w:val="%9."/>
      <w:legacy w:legacy="1" w:legacySpace="0" w:legacyIndent="720"/>
      <w:lvlJc w:val="left"/>
      <w:pPr>
        <w:ind w:left="3600" w:hanging="720"/>
      </w:pPr>
    </w:lvl>
  </w:abstractNum>
  <w:abstractNum w:abstractNumId="1" w15:restartNumberingAfterBreak="0">
    <w:nsid w:val="01C9216E"/>
    <w:multiLevelType w:val="hybridMultilevel"/>
    <w:tmpl w:val="EC344BC2"/>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E4111"/>
    <w:multiLevelType w:val="hybridMultilevel"/>
    <w:tmpl w:val="B0BC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26BEC"/>
    <w:multiLevelType w:val="hybridMultilevel"/>
    <w:tmpl w:val="6B02A154"/>
    <w:lvl w:ilvl="0" w:tplc="12D26DA2">
      <w:start w:val="1"/>
      <w:numFmt w:val="bullet"/>
      <w:lvlText w:val="-"/>
      <w:lvlJc w:val="left"/>
      <w:pPr>
        <w:ind w:left="360" w:hanging="360"/>
      </w:pPr>
      <w:rPr>
        <w:rFonts w:ascii="Sylfaen" w:hAnsi="Sylfaen" w:hint="default"/>
      </w:rPr>
    </w:lvl>
    <w:lvl w:ilvl="1" w:tplc="040C0005">
      <w:start w:val="1"/>
      <w:numFmt w:val="bullet"/>
      <w:lvlText w:val=""/>
      <w:lvlJc w:val="left"/>
      <w:pPr>
        <w:ind w:left="1080" w:hanging="360"/>
      </w:pPr>
      <w:rPr>
        <w:rFonts w:ascii="Wingdings" w:hAnsi="Wingdings" w:hint="default"/>
      </w:rPr>
    </w:lvl>
    <w:lvl w:ilvl="2" w:tplc="040C000D">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EEF103B"/>
    <w:multiLevelType w:val="hybridMultilevel"/>
    <w:tmpl w:val="A50A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338D3"/>
    <w:multiLevelType w:val="hybridMultilevel"/>
    <w:tmpl w:val="7FE4D2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B649F7"/>
    <w:multiLevelType w:val="hybridMultilevel"/>
    <w:tmpl w:val="AB345BE6"/>
    <w:lvl w:ilvl="0" w:tplc="60E0FB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B1039B"/>
    <w:multiLevelType w:val="hybridMultilevel"/>
    <w:tmpl w:val="6BF8981A"/>
    <w:lvl w:ilvl="0" w:tplc="93DCFFD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BF5066"/>
    <w:multiLevelType w:val="hybridMultilevel"/>
    <w:tmpl w:val="4418D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6078C6"/>
    <w:multiLevelType w:val="hybridMultilevel"/>
    <w:tmpl w:val="193C51C8"/>
    <w:lvl w:ilvl="0" w:tplc="12D26DA2">
      <w:start w:val="1"/>
      <w:numFmt w:val="bullet"/>
      <w:lvlText w:val="-"/>
      <w:lvlJc w:val="left"/>
      <w:pPr>
        <w:ind w:left="-1452" w:hanging="360"/>
      </w:pPr>
      <w:rPr>
        <w:rFonts w:ascii="Sylfaen" w:hAnsi="Sylfaen" w:hint="default"/>
      </w:rPr>
    </w:lvl>
    <w:lvl w:ilvl="1" w:tplc="040C0003">
      <w:start w:val="1"/>
      <w:numFmt w:val="bullet"/>
      <w:lvlText w:val="o"/>
      <w:lvlJc w:val="left"/>
      <w:pPr>
        <w:ind w:left="-732" w:hanging="360"/>
      </w:pPr>
      <w:rPr>
        <w:rFonts w:ascii="Courier New" w:hAnsi="Courier New" w:cs="Courier New" w:hint="default"/>
      </w:rPr>
    </w:lvl>
    <w:lvl w:ilvl="2" w:tplc="040C0005">
      <w:start w:val="1"/>
      <w:numFmt w:val="bullet"/>
      <w:lvlText w:val=""/>
      <w:lvlJc w:val="left"/>
      <w:pPr>
        <w:ind w:left="-12" w:hanging="360"/>
      </w:pPr>
      <w:rPr>
        <w:rFonts w:ascii="Wingdings" w:hAnsi="Wingdings" w:hint="default"/>
      </w:rPr>
    </w:lvl>
    <w:lvl w:ilvl="3" w:tplc="12D26DA2">
      <w:start w:val="1"/>
      <w:numFmt w:val="bullet"/>
      <w:lvlText w:val="-"/>
      <w:lvlJc w:val="left"/>
      <w:pPr>
        <w:ind w:left="708" w:hanging="360"/>
      </w:pPr>
      <w:rPr>
        <w:rFonts w:ascii="Sylfaen" w:hAnsi="Sylfaen" w:hint="default"/>
      </w:rPr>
    </w:lvl>
    <w:lvl w:ilvl="4" w:tplc="040C0003">
      <w:start w:val="1"/>
      <w:numFmt w:val="bullet"/>
      <w:lvlText w:val="o"/>
      <w:lvlJc w:val="left"/>
      <w:pPr>
        <w:ind w:left="1428" w:hanging="360"/>
      </w:pPr>
      <w:rPr>
        <w:rFonts w:ascii="Courier New" w:hAnsi="Courier New" w:cs="Courier New" w:hint="default"/>
      </w:rPr>
    </w:lvl>
    <w:lvl w:ilvl="5" w:tplc="040C0005" w:tentative="1">
      <w:start w:val="1"/>
      <w:numFmt w:val="bullet"/>
      <w:lvlText w:val=""/>
      <w:lvlJc w:val="left"/>
      <w:pPr>
        <w:ind w:left="2148" w:hanging="360"/>
      </w:pPr>
      <w:rPr>
        <w:rFonts w:ascii="Wingdings" w:hAnsi="Wingdings" w:hint="default"/>
      </w:rPr>
    </w:lvl>
    <w:lvl w:ilvl="6" w:tplc="040C0001" w:tentative="1">
      <w:start w:val="1"/>
      <w:numFmt w:val="bullet"/>
      <w:lvlText w:val=""/>
      <w:lvlJc w:val="left"/>
      <w:pPr>
        <w:ind w:left="2868" w:hanging="360"/>
      </w:pPr>
      <w:rPr>
        <w:rFonts w:ascii="Symbol" w:hAnsi="Symbol" w:hint="default"/>
      </w:rPr>
    </w:lvl>
    <w:lvl w:ilvl="7" w:tplc="040C0003" w:tentative="1">
      <w:start w:val="1"/>
      <w:numFmt w:val="bullet"/>
      <w:lvlText w:val="o"/>
      <w:lvlJc w:val="left"/>
      <w:pPr>
        <w:ind w:left="3588" w:hanging="360"/>
      </w:pPr>
      <w:rPr>
        <w:rFonts w:ascii="Courier New" w:hAnsi="Courier New" w:cs="Courier New" w:hint="default"/>
      </w:rPr>
    </w:lvl>
    <w:lvl w:ilvl="8" w:tplc="040C0005" w:tentative="1">
      <w:start w:val="1"/>
      <w:numFmt w:val="bullet"/>
      <w:lvlText w:val=""/>
      <w:lvlJc w:val="left"/>
      <w:pPr>
        <w:ind w:left="4308" w:hanging="360"/>
      </w:pPr>
      <w:rPr>
        <w:rFonts w:ascii="Wingdings" w:hAnsi="Wingdings" w:hint="default"/>
      </w:rPr>
    </w:lvl>
  </w:abstractNum>
  <w:abstractNum w:abstractNumId="10" w15:restartNumberingAfterBreak="0">
    <w:nsid w:val="1B943FE2"/>
    <w:multiLevelType w:val="hybridMultilevel"/>
    <w:tmpl w:val="F88A7992"/>
    <w:lvl w:ilvl="0" w:tplc="93DCFFD0">
      <w:numFmt w:val="bullet"/>
      <w:lvlText w:val="-"/>
      <w:lvlJc w:val="left"/>
      <w:pPr>
        <w:ind w:left="720" w:hanging="360"/>
      </w:pPr>
      <w:rPr>
        <w:rFonts w:ascii="Arial" w:eastAsiaTheme="minorHAnsi" w:hAnsi="Arial" w:cs="Aria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6E5797"/>
    <w:multiLevelType w:val="hybridMultilevel"/>
    <w:tmpl w:val="EA5671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FF5A0B"/>
    <w:multiLevelType w:val="hybridMultilevel"/>
    <w:tmpl w:val="34FC30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A0669"/>
    <w:multiLevelType w:val="hybridMultilevel"/>
    <w:tmpl w:val="FEB4D972"/>
    <w:lvl w:ilvl="0" w:tplc="A69E8DD4">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4" w15:restartNumberingAfterBreak="0">
    <w:nsid w:val="283C38C5"/>
    <w:multiLevelType w:val="multilevel"/>
    <w:tmpl w:val="46BAAF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7B74BE"/>
    <w:multiLevelType w:val="hybridMultilevel"/>
    <w:tmpl w:val="8E2A49B6"/>
    <w:lvl w:ilvl="0" w:tplc="C18A4160">
      <w:numFmt w:val="bullet"/>
      <w:lvlText w:val="-"/>
      <w:lvlJc w:val="left"/>
      <w:pPr>
        <w:ind w:left="928"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2D5C5555"/>
    <w:multiLevelType w:val="hybridMultilevel"/>
    <w:tmpl w:val="B1325C1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CE5CE2"/>
    <w:multiLevelType w:val="hybridMultilevel"/>
    <w:tmpl w:val="2BB07384"/>
    <w:lvl w:ilvl="0" w:tplc="069831A0">
      <w:start w:val="2"/>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F2743B"/>
    <w:multiLevelType w:val="hybridMultilevel"/>
    <w:tmpl w:val="7E227F4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562DB3"/>
    <w:multiLevelType w:val="hybridMultilevel"/>
    <w:tmpl w:val="DC08C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9E3F5A"/>
    <w:multiLevelType w:val="hybridMultilevel"/>
    <w:tmpl w:val="B05EB5C4"/>
    <w:lvl w:ilvl="0" w:tplc="0AB08534">
      <w:start w:val="4"/>
      <w:numFmt w:val="bullet"/>
      <w:lvlText w:val="-"/>
      <w:lvlJc w:val="left"/>
      <w:pPr>
        <w:ind w:left="720" w:hanging="360"/>
      </w:pPr>
      <w:rPr>
        <w:rFonts w:ascii="CG Times" w:eastAsia="Times New Roman" w:hAnsi="CG 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74DBC"/>
    <w:multiLevelType w:val="hybridMultilevel"/>
    <w:tmpl w:val="1F52F8D4"/>
    <w:lvl w:ilvl="0" w:tplc="040C0005">
      <w:start w:val="1"/>
      <w:numFmt w:val="bullet"/>
      <w:lvlText w:val=""/>
      <w:lvlJc w:val="left"/>
      <w:pPr>
        <w:ind w:left="1080" w:hanging="72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67549"/>
    <w:multiLevelType w:val="hybridMultilevel"/>
    <w:tmpl w:val="925A3314"/>
    <w:lvl w:ilvl="0" w:tplc="E2F45F9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8E5A82"/>
    <w:multiLevelType w:val="hybridMultilevel"/>
    <w:tmpl w:val="0EB205CC"/>
    <w:lvl w:ilvl="0" w:tplc="5FA4A80A">
      <w:start w:val="1"/>
      <w:numFmt w:val="bullet"/>
      <w:lvlText w:val=""/>
      <w:lvlJc w:val="left"/>
      <w:pPr>
        <w:ind w:left="720" w:hanging="360"/>
      </w:pPr>
      <w:rPr>
        <w:rFonts w:ascii="Symbol" w:hAnsi="Symbol" w:hint="default"/>
        <w:b w:val="0"/>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2F07FF"/>
    <w:multiLevelType w:val="hybridMultilevel"/>
    <w:tmpl w:val="9C40A9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31B08B7"/>
    <w:multiLevelType w:val="hybridMultilevel"/>
    <w:tmpl w:val="12664394"/>
    <w:lvl w:ilvl="0" w:tplc="03DAFBF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453873"/>
    <w:multiLevelType w:val="hybridMultilevel"/>
    <w:tmpl w:val="93D266C8"/>
    <w:lvl w:ilvl="0" w:tplc="60E0FB0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AA1AFB"/>
    <w:multiLevelType w:val="hybridMultilevel"/>
    <w:tmpl w:val="AB14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61738"/>
    <w:multiLevelType w:val="hybridMultilevel"/>
    <w:tmpl w:val="4072C82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037894"/>
    <w:multiLevelType w:val="hybridMultilevel"/>
    <w:tmpl w:val="49F8467E"/>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269314C"/>
    <w:multiLevelType w:val="hybridMultilevel"/>
    <w:tmpl w:val="FD265650"/>
    <w:lvl w:ilvl="0" w:tplc="12D26DA2">
      <w:start w:val="1"/>
      <w:numFmt w:val="bullet"/>
      <w:lvlText w:val="-"/>
      <w:lvlJc w:val="left"/>
      <w:pPr>
        <w:ind w:left="720" w:hanging="360"/>
      </w:pPr>
      <w:rPr>
        <w:rFonts w:ascii="Sylfaen" w:hAnsi="Sylfaen"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31" w15:restartNumberingAfterBreak="0">
    <w:nsid w:val="641E0C9E"/>
    <w:multiLevelType w:val="hybridMultilevel"/>
    <w:tmpl w:val="9A8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C69BA"/>
    <w:multiLevelType w:val="hybridMultilevel"/>
    <w:tmpl w:val="FE26C112"/>
    <w:lvl w:ilvl="0" w:tplc="1EA622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580304"/>
    <w:multiLevelType w:val="hybridMultilevel"/>
    <w:tmpl w:val="AFAE2322"/>
    <w:lvl w:ilvl="0" w:tplc="C14E81A8">
      <w:start w:val="1"/>
      <w:numFmt w:val="decimal"/>
      <w:lvlText w:val="%1."/>
      <w:lvlJc w:val="left"/>
      <w:pPr>
        <w:ind w:left="570" w:hanging="57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6F4C041E"/>
    <w:multiLevelType w:val="hybridMultilevel"/>
    <w:tmpl w:val="504E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FB38F6"/>
    <w:multiLevelType w:val="hybridMultilevel"/>
    <w:tmpl w:val="E24AF474"/>
    <w:lvl w:ilvl="0" w:tplc="83EEC642">
      <w:numFmt w:val="bullet"/>
      <w:lvlText w:val="-"/>
      <w:lvlJc w:val="left"/>
      <w:pPr>
        <w:ind w:left="720" w:hanging="360"/>
      </w:pPr>
      <w:rPr>
        <w:rFonts w:ascii="Arial" w:eastAsiaTheme="minorHAnsi"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B0B2FEA"/>
    <w:multiLevelType w:val="hybridMultilevel"/>
    <w:tmpl w:val="FCAE3DAA"/>
    <w:lvl w:ilvl="0" w:tplc="040C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8773DE"/>
    <w:multiLevelType w:val="hybridMultilevel"/>
    <w:tmpl w:val="31E4634E"/>
    <w:lvl w:ilvl="0" w:tplc="17A21B7E">
      <w:numFmt w:val="bullet"/>
      <w:lvlText w:val="-"/>
      <w:lvlJc w:val="left"/>
      <w:pPr>
        <w:ind w:left="502" w:hanging="360"/>
      </w:pPr>
      <w:rPr>
        <w:rFonts w:ascii="CG Times" w:eastAsia="Times New Roman" w:hAnsi="CG Times" w:cs="Times New Roman" w:hint="default"/>
        <w:b w:val="0"/>
        <w:i w:val="0"/>
        <w:sz w:val="22"/>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8" w15:restartNumberingAfterBreak="0">
    <w:nsid w:val="7EF14433"/>
    <w:multiLevelType w:val="hybridMultilevel"/>
    <w:tmpl w:val="F1063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3"/>
  </w:num>
  <w:num w:numId="4">
    <w:abstractNumId w:val="24"/>
  </w:num>
  <w:num w:numId="5">
    <w:abstractNumId w:val="32"/>
  </w:num>
  <w:num w:numId="6">
    <w:abstractNumId w:val="1"/>
  </w:num>
  <w:num w:numId="7">
    <w:abstractNumId w:val="36"/>
  </w:num>
  <w:num w:numId="8">
    <w:abstractNumId w:val="5"/>
  </w:num>
  <w:num w:numId="9">
    <w:abstractNumId w:val="14"/>
  </w:num>
  <w:num w:numId="10">
    <w:abstractNumId w:val="11"/>
  </w:num>
  <w:num w:numId="11">
    <w:abstractNumId w:val="20"/>
  </w:num>
  <w:num w:numId="12">
    <w:abstractNumId w:val="37"/>
  </w:num>
  <w:num w:numId="13">
    <w:abstractNumId w:val="29"/>
  </w:num>
  <w:num w:numId="14">
    <w:abstractNumId w:val="25"/>
  </w:num>
  <w:num w:numId="15">
    <w:abstractNumId w:val="31"/>
  </w:num>
  <w:num w:numId="16">
    <w:abstractNumId w:val="17"/>
  </w:num>
  <w:num w:numId="17">
    <w:abstractNumId w:val="8"/>
  </w:num>
  <w:num w:numId="18">
    <w:abstractNumId w:val="35"/>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7"/>
  </w:num>
  <w:num w:numId="22">
    <w:abstractNumId w:val="10"/>
  </w:num>
  <w:num w:numId="23">
    <w:abstractNumId w:val="34"/>
  </w:num>
  <w:num w:numId="24">
    <w:abstractNumId w:val="27"/>
  </w:num>
  <w:num w:numId="25">
    <w:abstractNumId w:val="2"/>
  </w:num>
  <w:num w:numId="26">
    <w:abstractNumId w:val="4"/>
  </w:num>
  <w:num w:numId="27">
    <w:abstractNumId w:val="38"/>
  </w:num>
  <w:num w:numId="28">
    <w:abstractNumId w:val="28"/>
  </w:num>
  <w:num w:numId="29">
    <w:abstractNumId w:val="33"/>
  </w:num>
  <w:num w:numId="30">
    <w:abstractNumId w:val="3"/>
  </w:num>
  <w:num w:numId="31">
    <w:abstractNumId w:val="21"/>
  </w:num>
  <w:num w:numId="32">
    <w:abstractNumId w:val="9"/>
  </w:num>
  <w:num w:numId="33">
    <w:abstractNumId w:val="30"/>
  </w:num>
  <w:num w:numId="34">
    <w:abstractNumId w:val="26"/>
  </w:num>
  <w:num w:numId="35">
    <w:abstractNumId w:val="6"/>
  </w:num>
  <w:num w:numId="36">
    <w:abstractNumId w:val="12"/>
  </w:num>
  <w:num w:numId="37">
    <w:abstractNumId w:val="16"/>
  </w:num>
  <w:num w:numId="38">
    <w:abstractNumId w:val="18"/>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EE"/>
    <w:rsid w:val="00001BBD"/>
    <w:rsid w:val="0001623C"/>
    <w:rsid w:val="000459F6"/>
    <w:rsid w:val="000653E0"/>
    <w:rsid w:val="00065A0B"/>
    <w:rsid w:val="00081A67"/>
    <w:rsid w:val="000963B2"/>
    <w:rsid w:val="000A4DEA"/>
    <w:rsid w:val="000A78F2"/>
    <w:rsid w:val="000E3373"/>
    <w:rsid w:val="00100528"/>
    <w:rsid w:val="00101EE0"/>
    <w:rsid w:val="0010285D"/>
    <w:rsid w:val="00113434"/>
    <w:rsid w:val="00114B44"/>
    <w:rsid w:val="00117E77"/>
    <w:rsid w:val="00135165"/>
    <w:rsid w:val="00135AF4"/>
    <w:rsid w:val="00140F65"/>
    <w:rsid w:val="00152B81"/>
    <w:rsid w:val="00153A34"/>
    <w:rsid w:val="001563A7"/>
    <w:rsid w:val="001823C7"/>
    <w:rsid w:val="001845E6"/>
    <w:rsid w:val="001965FD"/>
    <w:rsid w:val="001B6390"/>
    <w:rsid w:val="001F263D"/>
    <w:rsid w:val="00200127"/>
    <w:rsid w:val="002307A7"/>
    <w:rsid w:val="002430E8"/>
    <w:rsid w:val="0024335D"/>
    <w:rsid w:val="00247DDE"/>
    <w:rsid w:val="00255B7E"/>
    <w:rsid w:val="002608F8"/>
    <w:rsid w:val="00264492"/>
    <w:rsid w:val="002853AD"/>
    <w:rsid w:val="002A4990"/>
    <w:rsid w:val="002A6F56"/>
    <w:rsid w:val="002A7C2A"/>
    <w:rsid w:val="002B5342"/>
    <w:rsid w:val="002B5B00"/>
    <w:rsid w:val="002D10D7"/>
    <w:rsid w:val="002E1935"/>
    <w:rsid w:val="00301D34"/>
    <w:rsid w:val="00314A20"/>
    <w:rsid w:val="003276B3"/>
    <w:rsid w:val="0033600A"/>
    <w:rsid w:val="003424C5"/>
    <w:rsid w:val="00362429"/>
    <w:rsid w:val="00367128"/>
    <w:rsid w:val="003722CC"/>
    <w:rsid w:val="00380BE9"/>
    <w:rsid w:val="00381D94"/>
    <w:rsid w:val="003A3F2A"/>
    <w:rsid w:val="003C1D31"/>
    <w:rsid w:val="003D0AFB"/>
    <w:rsid w:val="003E2C21"/>
    <w:rsid w:val="00413034"/>
    <w:rsid w:val="0041744A"/>
    <w:rsid w:val="00421D07"/>
    <w:rsid w:val="0042355E"/>
    <w:rsid w:val="004604C6"/>
    <w:rsid w:val="0046052D"/>
    <w:rsid w:val="00470C21"/>
    <w:rsid w:val="004744B7"/>
    <w:rsid w:val="00477B97"/>
    <w:rsid w:val="00486E8F"/>
    <w:rsid w:val="004B324E"/>
    <w:rsid w:val="004B73FF"/>
    <w:rsid w:val="004E0EC8"/>
    <w:rsid w:val="005223A6"/>
    <w:rsid w:val="0053785E"/>
    <w:rsid w:val="005553E4"/>
    <w:rsid w:val="005A1B27"/>
    <w:rsid w:val="005B2635"/>
    <w:rsid w:val="005B5FC5"/>
    <w:rsid w:val="005D50FC"/>
    <w:rsid w:val="005E11A9"/>
    <w:rsid w:val="005F4645"/>
    <w:rsid w:val="00607F99"/>
    <w:rsid w:val="00612292"/>
    <w:rsid w:val="0062642D"/>
    <w:rsid w:val="00641EAE"/>
    <w:rsid w:val="00652538"/>
    <w:rsid w:val="00663C27"/>
    <w:rsid w:val="006902CF"/>
    <w:rsid w:val="0069490F"/>
    <w:rsid w:val="006B5A08"/>
    <w:rsid w:val="006D1A68"/>
    <w:rsid w:val="006D7D0D"/>
    <w:rsid w:val="00731813"/>
    <w:rsid w:val="00732E5F"/>
    <w:rsid w:val="0076234C"/>
    <w:rsid w:val="00767FB7"/>
    <w:rsid w:val="0079170B"/>
    <w:rsid w:val="007A060D"/>
    <w:rsid w:val="007B110C"/>
    <w:rsid w:val="007C4DA5"/>
    <w:rsid w:val="007E5556"/>
    <w:rsid w:val="00806DD3"/>
    <w:rsid w:val="008166DA"/>
    <w:rsid w:val="00856C50"/>
    <w:rsid w:val="00867DD7"/>
    <w:rsid w:val="00872C40"/>
    <w:rsid w:val="008814DB"/>
    <w:rsid w:val="008909A7"/>
    <w:rsid w:val="00890C83"/>
    <w:rsid w:val="00892BBA"/>
    <w:rsid w:val="008A252A"/>
    <w:rsid w:val="008E1AEE"/>
    <w:rsid w:val="008F63C4"/>
    <w:rsid w:val="009008C9"/>
    <w:rsid w:val="009073D1"/>
    <w:rsid w:val="00911B8B"/>
    <w:rsid w:val="00941DBE"/>
    <w:rsid w:val="00942FD4"/>
    <w:rsid w:val="00950417"/>
    <w:rsid w:val="009509D8"/>
    <w:rsid w:val="00956793"/>
    <w:rsid w:val="00974CAC"/>
    <w:rsid w:val="009839EC"/>
    <w:rsid w:val="009A4ECA"/>
    <w:rsid w:val="009D09DC"/>
    <w:rsid w:val="009D2084"/>
    <w:rsid w:val="009D672E"/>
    <w:rsid w:val="009F00A3"/>
    <w:rsid w:val="00A2090B"/>
    <w:rsid w:val="00A22E73"/>
    <w:rsid w:val="00A32B5C"/>
    <w:rsid w:val="00A4173C"/>
    <w:rsid w:val="00A80966"/>
    <w:rsid w:val="00A90CA1"/>
    <w:rsid w:val="00AC5105"/>
    <w:rsid w:val="00AC615D"/>
    <w:rsid w:val="00B0217A"/>
    <w:rsid w:val="00B0738B"/>
    <w:rsid w:val="00B15921"/>
    <w:rsid w:val="00B16AA1"/>
    <w:rsid w:val="00B21FE3"/>
    <w:rsid w:val="00B229CE"/>
    <w:rsid w:val="00B42D8C"/>
    <w:rsid w:val="00B569A1"/>
    <w:rsid w:val="00B86F05"/>
    <w:rsid w:val="00B9407B"/>
    <w:rsid w:val="00BA7570"/>
    <w:rsid w:val="00BC1C41"/>
    <w:rsid w:val="00BD4DD6"/>
    <w:rsid w:val="00BF4C67"/>
    <w:rsid w:val="00C33BA5"/>
    <w:rsid w:val="00C60E11"/>
    <w:rsid w:val="00C70FB6"/>
    <w:rsid w:val="00C854F4"/>
    <w:rsid w:val="00C962CF"/>
    <w:rsid w:val="00CA0272"/>
    <w:rsid w:val="00CB3D36"/>
    <w:rsid w:val="00CB518C"/>
    <w:rsid w:val="00CC61E3"/>
    <w:rsid w:val="00CC6CB1"/>
    <w:rsid w:val="00CD1460"/>
    <w:rsid w:val="00CD5967"/>
    <w:rsid w:val="00CD6013"/>
    <w:rsid w:val="00CD665F"/>
    <w:rsid w:val="00CE6158"/>
    <w:rsid w:val="00CF7880"/>
    <w:rsid w:val="00D13B2F"/>
    <w:rsid w:val="00D1531F"/>
    <w:rsid w:val="00D20140"/>
    <w:rsid w:val="00D2494F"/>
    <w:rsid w:val="00D71E56"/>
    <w:rsid w:val="00D77529"/>
    <w:rsid w:val="00D800DB"/>
    <w:rsid w:val="00DC46F5"/>
    <w:rsid w:val="00DD5FFC"/>
    <w:rsid w:val="00DF60A5"/>
    <w:rsid w:val="00E44B07"/>
    <w:rsid w:val="00E566E0"/>
    <w:rsid w:val="00E67387"/>
    <w:rsid w:val="00E75D20"/>
    <w:rsid w:val="00E761EF"/>
    <w:rsid w:val="00E80711"/>
    <w:rsid w:val="00E83AD8"/>
    <w:rsid w:val="00E86500"/>
    <w:rsid w:val="00ED24E6"/>
    <w:rsid w:val="00EE7375"/>
    <w:rsid w:val="00EF4F34"/>
    <w:rsid w:val="00EF7F1C"/>
    <w:rsid w:val="00F14060"/>
    <w:rsid w:val="00F16413"/>
    <w:rsid w:val="00F61E63"/>
    <w:rsid w:val="00F6716D"/>
    <w:rsid w:val="00F70864"/>
    <w:rsid w:val="00F7215B"/>
    <w:rsid w:val="00F72688"/>
    <w:rsid w:val="00F727DB"/>
    <w:rsid w:val="00F80568"/>
    <w:rsid w:val="00F8258C"/>
    <w:rsid w:val="00F83A9F"/>
    <w:rsid w:val="00F973AB"/>
    <w:rsid w:val="00FB3163"/>
    <w:rsid w:val="00FC2F77"/>
    <w:rsid w:val="00FD72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711C"/>
  <w15:docId w15:val="{8E425E5A-E861-4DC7-8BC8-08B405D1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BankNormal"/>
    <w:qFormat/>
    <w:pPr>
      <w:keepNext/>
      <w:keepLines/>
      <w:numPr>
        <w:numId w:val="1"/>
      </w:numPr>
      <w:spacing w:before="1440" w:after="240"/>
      <w:jc w:val="center"/>
      <w:outlineLvl w:val="0"/>
    </w:pPr>
    <w:rPr>
      <w:b/>
      <w:caps/>
      <w:sz w:val="32"/>
    </w:rPr>
  </w:style>
  <w:style w:type="paragraph" w:styleId="Titre2">
    <w:name w:val="heading 2"/>
    <w:basedOn w:val="Normal"/>
    <w:next w:val="BankNormal"/>
    <w:qFormat/>
    <w:pPr>
      <w:keepNext/>
      <w:keepLines/>
      <w:numPr>
        <w:ilvl w:val="1"/>
        <w:numId w:val="1"/>
      </w:numPr>
      <w:spacing w:before="120" w:after="240"/>
      <w:ind w:firstLine="0"/>
      <w:jc w:val="center"/>
      <w:outlineLvl w:val="1"/>
    </w:pPr>
    <w:rPr>
      <w:b/>
      <w:smallCaps/>
    </w:rPr>
  </w:style>
  <w:style w:type="paragraph" w:styleId="Titre3">
    <w:name w:val="heading 3"/>
    <w:basedOn w:val="Normal"/>
    <w:next w:val="BankNormal"/>
    <w:qFormat/>
    <w:pPr>
      <w:keepNext/>
      <w:keepLines/>
      <w:numPr>
        <w:ilvl w:val="2"/>
        <w:numId w:val="1"/>
      </w:numPr>
      <w:spacing w:before="120" w:after="240"/>
      <w:ind w:firstLine="0"/>
      <w:outlineLvl w:val="2"/>
    </w:pPr>
    <w:rPr>
      <w:b/>
    </w:rPr>
  </w:style>
  <w:style w:type="paragraph" w:styleId="Titre4">
    <w:name w:val="heading 4"/>
    <w:basedOn w:val="Normal"/>
    <w:next w:val="BankNormal"/>
    <w:qFormat/>
    <w:pPr>
      <w:keepNext/>
      <w:keepLines/>
      <w:numPr>
        <w:ilvl w:val="3"/>
        <w:numId w:val="1"/>
      </w:numPr>
      <w:spacing w:before="120" w:after="240"/>
      <w:ind w:firstLine="0"/>
      <w:outlineLvl w:val="3"/>
    </w:pPr>
    <w:rPr>
      <w:b/>
      <w:i/>
    </w:rPr>
  </w:style>
  <w:style w:type="paragraph" w:styleId="Titre5">
    <w:name w:val="heading 5"/>
    <w:basedOn w:val="Normal"/>
    <w:next w:val="BankNormal"/>
    <w:qFormat/>
    <w:pPr>
      <w:numPr>
        <w:ilvl w:val="4"/>
        <w:numId w:val="1"/>
      </w:numPr>
      <w:spacing w:after="240"/>
      <w:outlineLvl w:val="4"/>
    </w:pPr>
  </w:style>
  <w:style w:type="paragraph" w:styleId="Titre6">
    <w:name w:val="heading 6"/>
    <w:basedOn w:val="Normal"/>
    <w:next w:val="BankNormal"/>
    <w:qFormat/>
    <w:pPr>
      <w:numPr>
        <w:ilvl w:val="5"/>
        <w:numId w:val="1"/>
      </w:numPr>
      <w:spacing w:after="240"/>
      <w:outlineLvl w:val="5"/>
    </w:pPr>
  </w:style>
  <w:style w:type="paragraph" w:styleId="Titre7">
    <w:name w:val="heading 7"/>
    <w:basedOn w:val="Normal"/>
    <w:next w:val="BankNormal"/>
    <w:qFormat/>
    <w:pPr>
      <w:numPr>
        <w:ilvl w:val="6"/>
        <w:numId w:val="1"/>
      </w:numPr>
      <w:spacing w:after="240"/>
      <w:outlineLvl w:val="6"/>
    </w:pPr>
  </w:style>
  <w:style w:type="paragraph" w:styleId="Titre8">
    <w:name w:val="heading 8"/>
    <w:basedOn w:val="Normal"/>
    <w:next w:val="BankNormal"/>
    <w:qFormat/>
    <w:pPr>
      <w:numPr>
        <w:ilvl w:val="7"/>
        <w:numId w:val="1"/>
      </w:numPr>
      <w:spacing w:after="240"/>
      <w:outlineLvl w:val="7"/>
    </w:pPr>
  </w:style>
  <w:style w:type="paragraph" w:styleId="Titre9">
    <w:name w:val="heading 9"/>
    <w:basedOn w:val="Normal"/>
    <w:next w:val="BankNormal"/>
    <w:qFormat/>
    <w:pPr>
      <w:numPr>
        <w:ilvl w:val="8"/>
        <w:numId w:val="1"/>
      </w:numPr>
      <w:spacing w:after="24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ankNormal">
    <w:name w:val="BankNormal"/>
    <w:basedOn w:val="Normal"/>
    <w:pPr>
      <w:spacing w:after="240"/>
    </w:pPr>
  </w:style>
  <w:style w:type="paragraph" w:customStyle="1" w:styleId="ChapterNumber">
    <w:name w:val="ChapterNumber"/>
    <w:basedOn w:val="Normal"/>
    <w:next w:val="Normal"/>
    <w:pPr>
      <w:spacing w:after="360"/>
    </w:pPr>
  </w:style>
  <w:style w:type="paragraph" w:styleId="Pieddepage">
    <w:name w:val="footer"/>
    <w:basedOn w:val="Normal"/>
    <w:pPr>
      <w:tabs>
        <w:tab w:val="center" w:pos="4320"/>
        <w:tab w:val="right" w:pos="8640"/>
      </w:tabs>
    </w:pPr>
  </w:style>
  <w:style w:type="character" w:styleId="Appelnotedebasdep">
    <w:name w:val="footnote reference"/>
    <w:uiPriority w:val="99"/>
    <w:semiHidden/>
    <w:rPr>
      <w:rFonts w:ascii="Times New Roman" w:hAnsi="Times New Roman"/>
      <w:position w:val="0"/>
      <w:sz w:val="24"/>
      <w:vertAlign w:val="superscript"/>
    </w:rPr>
  </w:style>
  <w:style w:type="paragraph" w:styleId="Notedebasdepage">
    <w:name w:val="footnote text"/>
    <w:basedOn w:val="Normal"/>
    <w:link w:val="NotedebasdepageCar"/>
    <w:uiPriority w:val="99"/>
    <w:semiHidden/>
    <w:pPr>
      <w:spacing w:after="120"/>
      <w:ind w:left="432" w:hanging="432"/>
    </w:pPr>
    <w:rPr>
      <w:sz w:val="20"/>
    </w:rPr>
  </w:style>
  <w:style w:type="paragraph" w:styleId="En-tte">
    <w:name w:val="header"/>
    <w:basedOn w:val="Normal"/>
    <w:pPr>
      <w:tabs>
        <w:tab w:val="center" w:pos="4320"/>
        <w:tab w:val="left" w:pos="7200"/>
      </w:tabs>
    </w:pPr>
  </w:style>
  <w:style w:type="paragraph" w:styleId="Retraitnormal">
    <w:name w:val="Normal Indent"/>
    <w:basedOn w:val="Normal"/>
    <w:pPr>
      <w:ind w:left="720"/>
    </w:pPr>
  </w:style>
  <w:style w:type="paragraph" w:customStyle="1" w:styleId="TextBox">
    <w:name w:val="Text Box"/>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1">
    <w:name w:val="toc 1"/>
    <w:basedOn w:val="Normal"/>
    <w:next w:val="Normal"/>
    <w:semiHidden/>
    <w:pPr>
      <w:tabs>
        <w:tab w:val="right" w:leader="dot" w:pos="9360"/>
      </w:tabs>
    </w:pPr>
    <w:rPr>
      <w:caps/>
    </w:rPr>
  </w:style>
  <w:style w:type="paragraph" w:styleId="TM2">
    <w:name w:val="toc 2"/>
    <w:basedOn w:val="Normal"/>
    <w:next w:val="Normal"/>
    <w:semiHidden/>
    <w:pPr>
      <w:tabs>
        <w:tab w:val="right" w:leader="dot" w:pos="9360"/>
      </w:tabs>
      <w:ind w:left="720"/>
    </w:pPr>
    <w:rPr>
      <w:smallCaps/>
    </w:rPr>
  </w:style>
  <w:style w:type="paragraph" w:styleId="TM3">
    <w:name w:val="toc 3"/>
    <w:basedOn w:val="Normal"/>
    <w:next w:val="Normal"/>
    <w:semiHidden/>
    <w:pPr>
      <w:tabs>
        <w:tab w:val="right" w:leader="dot" w:pos="9360"/>
      </w:tabs>
      <w:ind w:left="1440"/>
    </w:pPr>
  </w:style>
  <w:style w:type="paragraph" w:styleId="TM4">
    <w:name w:val="toc 4"/>
    <w:basedOn w:val="Normal"/>
    <w:next w:val="Normal"/>
    <w:semiHidden/>
    <w:pPr>
      <w:tabs>
        <w:tab w:val="right" w:leader="dot" w:pos="9360"/>
      </w:tabs>
      <w:ind w:left="2160"/>
    </w:pPr>
  </w:style>
  <w:style w:type="paragraph" w:styleId="TM5">
    <w:name w:val="toc 5"/>
    <w:basedOn w:val="Normal"/>
    <w:next w:val="Normal"/>
    <w:semiHidden/>
    <w:pPr>
      <w:tabs>
        <w:tab w:val="right" w:leader="dot" w:pos="9360"/>
      </w:tabs>
      <w:ind w:left="2880"/>
    </w:pPr>
    <w:rPr>
      <w:sz w:val="18"/>
    </w:rPr>
  </w:style>
  <w:style w:type="paragraph" w:customStyle="1" w:styleId="Heading1a">
    <w:name w:val="Heading 1a"/>
    <w:basedOn w:val="Titre1"/>
    <w:next w:val="BankNormal"/>
    <w:pPr>
      <w:outlineLvl w:val="9"/>
    </w:pPr>
  </w:style>
  <w:style w:type="paragraph" w:styleId="TM6">
    <w:name w:val="toc 6"/>
    <w:basedOn w:val="Normal"/>
    <w:next w:val="Normal"/>
    <w:semiHidden/>
    <w:pPr>
      <w:tabs>
        <w:tab w:val="right" w:leader="dot" w:pos="9360"/>
      </w:tabs>
      <w:ind w:left="3600"/>
    </w:pPr>
    <w:rPr>
      <w:sz w:val="18"/>
    </w:rPr>
  </w:style>
  <w:style w:type="paragraph" w:styleId="TM7">
    <w:name w:val="toc 7"/>
    <w:basedOn w:val="Normal"/>
    <w:next w:val="Normal"/>
    <w:semiHidden/>
    <w:pPr>
      <w:tabs>
        <w:tab w:val="right" w:leader="dot" w:pos="9360"/>
      </w:tabs>
      <w:ind w:left="1200"/>
    </w:pPr>
    <w:rPr>
      <w:sz w:val="18"/>
    </w:rPr>
  </w:style>
  <w:style w:type="paragraph" w:styleId="TM8">
    <w:name w:val="toc 8"/>
    <w:basedOn w:val="Normal"/>
    <w:next w:val="Normal"/>
    <w:semiHidden/>
    <w:pPr>
      <w:tabs>
        <w:tab w:val="right" w:leader="dot" w:pos="9360"/>
      </w:tabs>
      <w:ind w:left="1440"/>
    </w:pPr>
    <w:rPr>
      <w:sz w:val="18"/>
    </w:rPr>
  </w:style>
  <w:style w:type="paragraph" w:styleId="TM9">
    <w:name w:val="toc 9"/>
    <w:basedOn w:val="Normal"/>
    <w:next w:val="Normal"/>
    <w:semiHidden/>
    <w:pPr>
      <w:tabs>
        <w:tab w:val="right" w:leader="dot" w:pos="9360"/>
      </w:tabs>
      <w:ind w:left="1680"/>
    </w:pPr>
    <w:rPr>
      <w:sz w:val="18"/>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character" w:customStyle="1" w:styleId="DefaultParagraphFo">
    <w:name w:val="Default Paragraph Fo"/>
    <w:basedOn w:val="Policepardfaut"/>
  </w:style>
  <w:style w:type="paragraph" w:customStyle="1" w:styleId="TM11">
    <w:name w:val="TM 11"/>
    <w:pPr>
      <w:tabs>
        <w:tab w:val="left" w:pos="360"/>
      </w:tabs>
      <w:suppressAutoHyphens/>
    </w:pPr>
    <w:rPr>
      <w:rFonts w:ascii="CG Times" w:hAnsi="CG Times"/>
      <w:smallCaps/>
      <w:sz w:val="22"/>
    </w:rPr>
  </w:style>
  <w:style w:type="character" w:customStyle="1" w:styleId="EquationCaption">
    <w:name w:val="_Equation Caption"/>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Corpsdetexte">
    <w:name w:val="Body Text"/>
    <w:basedOn w:val="Normal"/>
    <w:link w:val="CorpsdetexteCar"/>
    <w:rsid w:val="00362429"/>
    <w:pPr>
      <w:suppressAutoHyphens/>
    </w:pPr>
    <w:rPr>
      <w:rFonts w:ascii="CG Times" w:hAnsi="CG Times"/>
      <w:spacing w:val="-2"/>
      <w:lang w:val="x-none" w:eastAsia="x-none"/>
    </w:rPr>
  </w:style>
  <w:style w:type="character" w:customStyle="1" w:styleId="CorpsdetexteCar">
    <w:name w:val="Corps de texte Car"/>
    <w:link w:val="Corpsdetexte"/>
    <w:rsid w:val="00362429"/>
    <w:rPr>
      <w:rFonts w:ascii="CG Times" w:hAnsi="CG Times"/>
      <w:spacing w:val="-2"/>
      <w:sz w:val="24"/>
    </w:rPr>
  </w:style>
  <w:style w:type="paragraph" w:styleId="Textedebulles">
    <w:name w:val="Balloon Text"/>
    <w:basedOn w:val="Normal"/>
    <w:link w:val="TextedebullesCar"/>
    <w:rsid w:val="00E67387"/>
    <w:rPr>
      <w:rFonts w:ascii="Tahoma" w:hAnsi="Tahoma"/>
      <w:sz w:val="16"/>
      <w:szCs w:val="16"/>
      <w:lang w:val="x-none" w:eastAsia="x-none"/>
    </w:rPr>
  </w:style>
  <w:style w:type="character" w:customStyle="1" w:styleId="TextedebullesCar">
    <w:name w:val="Texte de bulles Car"/>
    <w:link w:val="Textedebulles"/>
    <w:rsid w:val="00E67387"/>
    <w:rPr>
      <w:rFonts w:ascii="Tahoma" w:hAnsi="Tahoma" w:cs="Tahoma"/>
      <w:sz w:val="16"/>
      <w:szCs w:val="16"/>
    </w:rPr>
  </w:style>
  <w:style w:type="character" w:styleId="Marquedecommentaire">
    <w:name w:val="annotation reference"/>
    <w:rsid w:val="00E67387"/>
    <w:rPr>
      <w:sz w:val="16"/>
      <w:szCs w:val="16"/>
    </w:rPr>
  </w:style>
  <w:style w:type="paragraph" w:styleId="Commentaire">
    <w:name w:val="annotation text"/>
    <w:basedOn w:val="Normal"/>
    <w:link w:val="CommentaireCar"/>
    <w:rsid w:val="00E67387"/>
    <w:rPr>
      <w:sz w:val="20"/>
    </w:rPr>
  </w:style>
  <w:style w:type="character" w:customStyle="1" w:styleId="CommentaireCar">
    <w:name w:val="Commentaire Car"/>
    <w:basedOn w:val="Policepardfaut"/>
    <w:link w:val="Commentaire"/>
    <w:rsid w:val="00E67387"/>
  </w:style>
  <w:style w:type="paragraph" w:styleId="Objetducommentaire">
    <w:name w:val="annotation subject"/>
    <w:basedOn w:val="Commentaire"/>
    <w:next w:val="Commentaire"/>
    <w:link w:val="ObjetducommentaireCar"/>
    <w:rsid w:val="00E67387"/>
    <w:rPr>
      <w:b/>
      <w:bCs/>
      <w:lang w:val="x-none" w:eastAsia="x-none"/>
    </w:rPr>
  </w:style>
  <w:style w:type="character" w:customStyle="1" w:styleId="ObjetducommentaireCar">
    <w:name w:val="Objet du commentaire Car"/>
    <w:link w:val="Objetducommentaire"/>
    <w:rsid w:val="00E67387"/>
    <w:rPr>
      <w:b/>
      <w:bCs/>
    </w:rPr>
  </w:style>
  <w:style w:type="paragraph" w:styleId="Paragraphedeliste">
    <w:name w:val="List Paragraph"/>
    <w:aliases w:val="Bullets,List Paragraph (numbered (a)),List Paragraph1,References,Liste 1,Numbered List Paragraph,ReferencesCxSpLast,List Bullet Mary,Indent Paragraph,WB List Paragraph,List Paragraph nowy,Paragraphe  revu,ANNEX,Bullet1,Title Style 1"/>
    <w:basedOn w:val="Normal"/>
    <w:link w:val="ParagraphedelisteCar"/>
    <w:uiPriority w:val="34"/>
    <w:qFormat/>
    <w:rsid w:val="00114B44"/>
    <w:pPr>
      <w:spacing w:before="120" w:after="320" w:line="276" w:lineRule="auto"/>
      <w:ind w:left="720"/>
      <w:contextualSpacing/>
      <w:jc w:val="both"/>
    </w:pPr>
    <w:rPr>
      <w:rFonts w:ascii="Calibri" w:hAnsi="Calibri"/>
      <w:lang w:val="x-none" w:eastAsia="fr-FR"/>
    </w:rPr>
  </w:style>
  <w:style w:type="character" w:customStyle="1" w:styleId="ParagraphedelisteCar">
    <w:name w:val="Paragraphe de liste Car"/>
    <w:aliases w:val="Bullets Car,List Paragraph (numbered (a)) Car,List Paragraph1 Car,References Car,Liste 1 Car,Numbered List Paragraph Car,ReferencesCxSpLast Car,List Bullet Mary Car,Indent Paragraph Car,WB List Paragraph Car,Paragraphe  revu Car"/>
    <w:link w:val="Paragraphedeliste"/>
    <w:uiPriority w:val="34"/>
    <w:qFormat/>
    <w:locked/>
    <w:rsid w:val="00114B44"/>
    <w:rPr>
      <w:rFonts w:ascii="Calibri" w:hAnsi="Calibri"/>
      <w:sz w:val="24"/>
      <w:lang w:val="x-none"/>
    </w:rPr>
  </w:style>
  <w:style w:type="character" w:styleId="Lienhypertexte">
    <w:name w:val="Hyperlink"/>
    <w:rsid w:val="0042355E"/>
    <w:rPr>
      <w:color w:val="0563C1"/>
      <w:u w:val="single"/>
    </w:rPr>
  </w:style>
  <w:style w:type="character" w:styleId="lev">
    <w:name w:val="Strong"/>
    <w:basedOn w:val="Policepardfaut"/>
    <w:uiPriority w:val="22"/>
    <w:qFormat/>
    <w:rsid w:val="006D7D0D"/>
    <w:rPr>
      <w:b/>
      <w:bCs/>
    </w:rPr>
  </w:style>
  <w:style w:type="character" w:styleId="Mentionnonrsolue">
    <w:name w:val="Unresolved Mention"/>
    <w:basedOn w:val="Policepardfaut"/>
    <w:uiPriority w:val="99"/>
    <w:semiHidden/>
    <w:unhideWhenUsed/>
    <w:rsid w:val="005553E4"/>
    <w:rPr>
      <w:color w:val="605E5C"/>
      <w:shd w:val="clear" w:color="auto" w:fill="E1DFDD"/>
    </w:rPr>
  </w:style>
  <w:style w:type="paragraph" w:styleId="Sansinterligne">
    <w:name w:val="No Spacing"/>
    <w:link w:val="SansinterligneCar"/>
    <w:uiPriority w:val="1"/>
    <w:qFormat/>
    <w:rsid w:val="00D71E56"/>
    <w:rPr>
      <w:rFonts w:asciiTheme="minorHAnsi" w:eastAsiaTheme="minorHAnsi" w:hAnsiTheme="minorHAnsi" w:cstheme="minorBidi"/>
      <w:sz w:val="22"/>
      <w:szCs w:val="22"/>
      <w:lang w:val="fr-FR"/>
    </w:rPr>
  </w:style>
  <w:style w:type="character" w:customStyle="1" w:styleId="SansinterligneCar">
    <w:name w:val="Sans interligne Car"/>
    <w:basedOn w:val="Policepardfaut"/>
    <w:link w:val="Sansinterligne"/>
    <w:uiPriority w:val="1"/>
    <w:rsid w:val="00D71E56"/>
    <w:rPr>
      <w:rFonts w:asciiTheme="minorHAnsi" w:eastAsiaTheme="minorHAnsi" w:hAnsiTheme="minorHAnsi" w:cstheme="minorBidi"/>
      <w:sz w:val="22"/>
      <w:szCs w:val="22"/>
      <w:lang w:val="fr-FR"/>
    </w:rPr>
  </w:style>
  <w:style w:type="character" w:customStyle="1" w:styleId="jlqj4b">
    <w:name w:val="jlqj4b"/>
    <w:basedOn w:val="Policepardfaut"/>
    <w:rsid w:val="00D71E56"/>
  </w:style>
  <w:style w:type="paragraph" w:styleId="Rvision">
    <w:name w:val="Revision"/>
    <w:hidden/>
    <w:uiPriority w:val="99"/>
    <w:semiHidden/>
    <w:rsid w:val="00380BE9"/>
    <w:rPr>
      <w:sz w:val="24"/>
    </w:rPr>
  </w:style>
  <w:style w:type="character" w:customStyle="1" w:styleId="NotedebasdepageCar">
    <w:name w:val="Note de bas de page Car"/>
    <w:basedOn w:val="Policepardfaut"/>
    <w:link w:val="Notedebasdepage"/>
    <w:uiPriority w:val="99"/>
    <w:semiHidden/>
    <w:rsid w:val="00CB3D36"/>
  </w:style>
  <w:style w:type="paragraph" w:styleId="NormalWeb">
    <w:name w:val="Normal (Web)"/>
    <w:basedOn w:val="Normal"/>
    <w:uiPriority w:val="99"/>
    <w:rsid w:val="009D09D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ckobab641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CFE8-3CFD-4DA3-B5C8-59963BE89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976</Words>
  <Characters>5374</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SELECTION DE CONSULTANTS PAR LES EMPRUNTEURS DE LA BANQUE</vt:lpstr>
      <vt:lpstr>SELECTION DE CONSULTANTS PAR LES EMPRUNTEURS DE LA BANQUE</vt:lpstr>
    </vt:vector>
  </TitlesOfParts>
  <Company>The World Bank Group</Company>
  <LinksUpToDate>false</LinksUpToDate>
  <CharactersWithSpaces>6338</CharactersWithSpaces>
  <SharedDoc>false</SharedDoc>
  <HLinks>
    <vt:vector size="6" baseType="variant">
      <vt:variant>
        <vt:i4>6881302</vt:i4>
      </vt:variant>
      <vt:variant>
        <vt:i4>0</vt:i4>
      </vt:variant>
      <vt:variant>
        <vt:i4>0</vt:i4>
      </vt:variant>
      <vt:variant>
        <vt:i4>5</vt:i4>
      </vt:variant>
      <vt:variant>
        <vt:lpwstr>mailto:pcda@pcda-mali.org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DE CONSULTANTS PAR LES EMPRUNTEURS DE LA BANQUE</dc:title>
  <dc:subject/>
  <dc:creator>Sabine Mabrouk</dc:creator>
  <cp:keywords/>
  <dc:description/>
  <cp:lastModifiedBy>hp</cp:lastModifiedBy>
  <cp:revision>3</cp:revision>
  <cp:lastPrinted>2012-12-06T15:07:00Z</cp:lastPrinted>
  <dcterms:created xsi:type="dcterms:W3CDTF">2022-03-04T12:39:00Z</dcterms:created>
  <dcterms:modified xsi:type="dcterms:W3CDTF">2022-03-08T12:14:00Z</dcterms:modified>
</cp:coreProperties>
</file>