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84" w:rsidRPr="00A27484" w:rsidRDefault="00CC64BC" w:rsidP="006E26E0">
      <w:pPr>
        <w:ind w:right="-468"/>
        <w:jc w:val="both"/>
        <w:rPr>
          <w:rFonts w:ascii="Century Gothic" w:hAnsi="Century Gothic" w:cs="Arial"/>
          <w:b/>
          <w:bCs/>
          <w:szCs w:val="24"/>
          <w:lang w:val="fr-FR"/>
        </w:rPr>
      </w:pPr>
      <w:bookmarkStart w:id="0" w:name="_GoBack"/>
      <w:bookmarkEnd w:id="0"/>
      <w:r w:rsidRPr="0001512A">
        <w:rPr>
          <w:rFonts w:ascii="Century Gothic" w:hAnsi="Century Gothic" w:cs="Arial"/>
          <w:b/>
          <w:bCs/>
          <w:szCs w:val="24"/>
          <w:lang w:val="fr-FR"/>
        </w:rPr>
        <w:t xml:space="preserve"> </w:t>
      </w:r>
    </w:p>
    <w:p w:rsidR="00BB4843" w:rsidRPr="006E26E0" w:rsidRDefault="00BB4843" w:rsidP="006E26E0">
      <w:pPr>
        <w:ind w:right="-468"/>
        <w:jc w:val="both"/>
        <w:rPr>
          <w:rFonts w:ascii="Century Gothic" w:hAnsi="Century Gothic" w:cs="Arial"/>
          <w:b/>
          <w:bCs/>
          <w:sz w:val="28"/>
          <w:szCs w:val="28"/>
          <w:lang w:val="fr-FR"/>
        </w:rPr>
      </w:pPr>
      <w:r w:rsidRPr="006E26E0">
        <w:rPr>
          <w:rFonts w:ascii="Calibri" w:hAnsi="Calibr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1A0E691" wp14:editId="34BA13AE">
            <wp:simplePos x="0" y="0"/>
            <wp:positionH relativeFrom="column">
              <wp:posOffset>852805</wp:posOffset>
            </wp:positionH>
            <wp:positionV relativeFrom="paragraph">
              <wp:posOffset>19050</wp:posOffset>
            </wp:positionV>
            <wp:extent cx="9525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168" y="21319"/>
                <wp:lineTo x="21168" y="0"/>
                <wp:lineTo x="0" y="0"/>
              </wp:wrapPolygon>
            </wp:wrapTight>
            <wp:docPr id="1" name="Image 1" descr="Logo Region Mop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Region Mop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843" w:rsidRPr="006E26E0" w:rsidRDefault="00BB4843" w:rsidP="006E26E0">
      <w:pPr>
        <w:ind w:right="-468"/>
        <w:jc w:val="both"/>
        <w:rPr>
          <w:rFonts w:ascii="Century Gothic" w:hAnsi="Century Gothic" w:cs="Arial"/>
          <w:b/>
          <w:bCs/>
          <w:sz w:val="28"/>
          <w:szCs w:val="28"/>
          <w:lang w:val="fr-FR"/>
        </w:rPr>
      </w:pPr>
    </w:p>
    <w:p w:rsidR="00BB4843" w:rsidRPr="006E26E0" w:rsidRDefault="00BB4843" w:rsidP="006E26E0">
      <w:pPr>
        <w:ind w:right="-468"/>
        <w:jc w:val="both"/>
        <w:rPr>
          <w:rFonts w:ascii="Century Gothic" w:hAnsi="Century Gothic" w:cs="Arial"/>
          <w:b/>
          <w:bCs/>
          <w:sz w:val="28"/>
          <w:szCs w:val="28"/>
          <w:lang w:val="fr-FR"/>
        </w:rPr>
      </w:pPr>
    </w:p>
    <w:p w:rsidR="00BB4843" w:rsidRPr="006E26E0" w:rsidRDefault="00BB4843" w:rsidP="006E26E0">
      <w:pPr>
        <w:ind w:right="-468"/>
        <w:jc w:val="both"/>
        <w:rPr>
          <w:rFonts w:ascii="Century Gothic" w:hAnsi="Century Gothic" w:cs="Arial"/>
          <w:b/>
          <w:sz w:val="28"/>
          <w:szCs w:val="28"/>
          <w:lang w:val="fr-FR"/>
        </w:rPr>
      </w:pPr>
      <w:r w:rsidRPr="006E26E0">
        <w:rPr>
          <w:rFonts w:ascii="Century Gothic" w:hAnsi="Century Gothic"/>
          <w:b/>
          <w:i/>
          <w:sz w:val="28"/>
          <w:szCs w:val="28"/>
          <w:lang w:val="fr-FR"/>
        </w:rPr>
        <w:t xml:space="preserve">                                                </w:t>
      </w:r>
      <w:r w:rsidRPr="006E26E0">
        <w:rPr>
          <w:rFonts w:ascii="Century Gothic" w:hAnsi="Century Gothic" w:cs="Arial"/>
          <w:b/>
          <w:bCs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</w:t>
      </w:r>
    </w:p>
    <w:p w:rsidR="00BB4843" w:rsidRPr="0096294F" w:rsidRDefault="00BB4843" w:rsidP="006E26E0">
      <w:pPr>
        <w:tabs>
          <w:tab w:val="left" w:pos="1200"/>
        </w:tabs>
        <w:ind w:left="-142"/>
        <w:jc w:val="both"/>
        <w:rPr>
          <w:rFonts w:ascii="Century Gothic" w:hAnsi="Century Gothic" w:cs="Arial"/>
          <w:b/>
          <w:sz w:val="22"/>
          <w:szCs w:val="22"/>
          <w:lang w:val="fr-FR"/>
        </w:rPr>
      </w:pPr>
      <w:r w:rsidRPr="006E26E0">
        <w:rPr>
          <w:rFonts w:ascii="Century Gothic" w:hAnsi="Century Gothic" w:cs="Arial"/>
          <w:b/>
          <w:sz w:val="28"/>
          <w:szCs w:val="28"/>
          <w:lang w:val="fr-FR"/>
        </w:rPr>
        <w:t xml:space="preserve">  </w:t>
      </w:r>
      <w:r w:rsidRPr="0096294F">
        <w:rPr>
          <w:rFonts w:ascii="Century Gothic" w:hAnsi="Century Gothic" w:cs="Arial"/>
          <w:b/>
          <w:sz w:val="22"/>
          <w:szCs w:val="22"/>
          <w:lang w:val="fr-FR"/>
        </w:rPr>
        <w:t xml:space="preserve">CONSEIL REGIONAL DE MOPTI                                    </w:t>
      </w:r>
    </w:p>
    <w:p w:rsidR="00BB4843" w:rsidRPr="0096294F" w:rsidRDefault="00BB4843" w:rsidP="006E26E0">
      <w:pPr>
        <w:shd w:val="clear" w:color="auto" w:fill="FFFFFF"/>
        <w:tabs>
          <w:tab w:val="left" w:pos="1200"/>
        </w:tabs>
        <w:ind w:left="-142"/>
        <w:jc w:val="both"/>
        <w:rPr>
          <w:rFonts w:ascii="Century Gothic" w:hAnsi="Century Gothic" w:cs="Arial"/>
          <w:b/>
          <w:noProof/>
          <w:sz w:val="22"/>
          <w:szCs w:val="22"/>
          <w:lang w:val="fr-FR"/>
        </w:rPr>
      </w:pPr>
      <w:r w:rsidRPr="0096294F">
        <w:rPr>
          <w:rFonts w:ascii="Century Gothic" w:hAnsi="Century Gothic" w:cs="Arial"/>
          <w:b/>
          <w:noProof/>
          <w:sz w:val="22"/>
          <w:szCs w:val="22"/>
          <w:highlight w:val="lightGray"/>
          <w:lang w:val="fr-FR"/>
        </w:rPr>
        <w:t>BP : 185 Mopti, Tel : 21 42 21 07</w:t>
      </w:r>
    </w:p>
    <w:p w:rsidR="00BB4843" w:rsidRPr="0096294F" w:rsidRDefault="00BB4843" w:rsidP="0096294F">
      <w:pPr>
        <w:shd w:val="clear" w:color="auto" w:fill="FFFFFF"/>
        <w:tabs>
          <w:tab w:val="left" w:pos="1200"/>
        </w:tabs>
        <w:ind w:left="-142"/>
        <w:jc w:val="both"/>
        <w:rPr>
          <w:rFonts w:ascii="Century Gothic" w:hAnsi="Century Gothic" w:cs="Arial"/>
          <w:b/>
          <w:sz w:val="22"/>
          <w:szCs w:val="22"/>
          <w:lang w:val="fr-FR"/>
        </w:rPr>
      </w:pPr>
      <w:r w:rsidRPr="0096294F">
        <w:rPr>
          <w:rFonts w:ascii="Century Gothic" w:hAnsi="Century Gothic" w:cs="Arial"/>
          <w:b/>
          <w:noProof/>
          <w:sz w:val="22"/>
          <w:szCs w:val="22"/>
          <w:lang w:val="fr-FR"/>
        </w:rPr>
        <w:t xml:space="preserve"> E-mail : </w:t>
      </w:r>
      <w:r w:rsidR="0096294F">
        <w:rPr>
          <w:rStyle w:val="Lienhypertexte"/>
          <w:rFonts w:ascii="Century Gothic" w:hAnsi="Century Gothic" w:cs="Arial"/>
          <w:b/>
          <w:noProof/>
          <w:sz w:val="22"/>
          <w:szCs w:val="22"/>
          <w:lang w:val="fr-FR"/>
        </w:rPr>
        <w:t>assregionmopti@yahoo.</w:t>
      </w:r>
      <w:r w:rsidRPr="0096294F">
        <w:rPr>
          <w:sz w:val="22"/>
          <w:szCs w:val="22"/>
          <w:lang w:val="fr-FR"/>
        </w:rPr>
        <w:t xml:space="preserve">              </w:t>
      </w:r>
      <w:r w:rsidRPr="0096294F">
        <w:rPr>
          <w:sz w:val="22"/>
          <w:szCs w:val="22"/>
          <w:lang w:val="fr-FR"/>
        </w:rPr>
        <w:tab/>
      </w:r>
      <w:r w:rsidRPr="0096294F">
        <w:rPr>
          <w:sz w:val="22"/>
          <w:szCs w:val="22"/>
          <w:lang w:val="fr-FR"/>
        </w:rPr>
        <w:tab/>
      </w:r>
      <w:r w:rsidRPr="0096294F">
        <w:rPr>
          <w:sz w:val="22"/>
          <w:szCs w:val="22"/>
          <w:lang w:val="fr-FR"/>
        </w:rPr>
        <w:tab/>
      </w:r>
      <w:r w:rsidRPr="0096294F">
        <w:rPr>
          <w:sz w:val="22"/>
          <w:szCs w:val="22"/>
          <w:lang w:val="fr-FR"/>
        </w:rPr>
        <w:tab/>
      </w:r>
      <w:r w:rsidRPr="0096294F">
        <w:rPr>
          <w:sz w:val="22"/>
          <w:szCs w:val="22"/>
          <w:lang w:val="fr-FR"/>
        </w:rPr>
        <w:tab/>
        <w:t xml:space="preserve"> </w:t>
      </w:r>
    </w:p>
    <w:p w:rsidR="00BB4843" w:rsidRPr="0096294F" w:rsidRDefault="00BB4843" w:rsidP="006E26E0">
      <w:pPr>
        <w:suppressAutoHyphens/>
        <w:jc w:val="center"/>
        <w:rPr>
          <w:rFonts w:ascii="Century Gothic" w:hAnsi="Century Gothic"/>
          <w:b/>
          <w:spacing w:val="-2"/>
          <w:sz w:val="22"/>
          <w:szCs w:val="22"/>
          <w:u w:val="single"/>
          <w:lang w:val="fr-FR"/>
        </w:rPr>
      </w:pPr>
      <w:r w:rsidRPr="0096294F">
        <w:rPr>
          <w:rFonts w:ascii="Century Gothic" w:hAnsi="Century Gothic"/>
          <w:b/>
          <w:spacing w:val="-2"/>
          <w:sz w:val="22"/>
          <w:szCs w:val="22"/>
          <w:u w:val="single"/>
          <w:lang w:val="fr-FR"/>
        </w:rPr>
        <w:t>AVIS A MANIFESTATION D’INTERET</w:t>
      </w:r>
      <w:r w:rsidR="003A0E4C" w:rsidRPr="0096294F">
        <w:rPr>
          <w:rFonts w:ascii="Century Gothic" w:hAnsi="Century Gothic"/>
          <w:b/>
          <w:spacing w:val="-2"/>
          <w:sz w:val="22"/>
          <w:szCs w:val="22"/>
          <w:u w:val="single"/>
          <w:lang w:val="fr-FR"/>
        </w:rPr>
        <w:t xml:space="preserve"> N°2024</w:t>
      </w:r>
      <w:r w:rsidR="00B657B0" w:rsidRPr="0096294F">
        <w:rPr>
          <w:rFonts w:ascii="Century Gothic" w:hAnsi="Century Gothic"/>
          <w:b/>
          <w:spacing w:val="-2"/>
          <w:sz w:val="22"/>
          <w:szCs w:val="22"/>
          <w:u w:val="single"/>
          <w:lang w:val="fr-FR"/>
        </w:rPr>
        <w:t>-001/CRM</w:t>
      </w:r>
    </w:p>
    <w:p w:rsidR="006E26E0" w:rsidRPr="0096294F" w:rsidRDefault="00BB4843" w:rsidP="006E26E0">
      <w:pPr>
        <w:suppressAutoHyphens/>
        <w:jc w:val="center"/>
        <w:rPr>
          <w:rFonts w:ascii="Century Gothic" w:hAnsi="Century Gothic"/>
          <w:b/>
          <w:spacing w:val="-2"/>
          <w:sz w:val="22"/>
          <w:szCs w:val="22"/>
          <w:lang w:val="fr-FR"/>
        </w:rPr>
      </w:pPr>
      <w:r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>Liste des entrepris</w:t>
      </w:r>
      <w:r w:rsidR="00356B6A"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>es, fournisseurs,</w:t>
      </w:r>
      <w:r w:rsidR="004921DC"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 xml:space="preserve"> Bureaux</w:t>
      </w:r>
      <w:r w:rsidR="00356B6A"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 xml:space="preserve"> ou Consultants </w:t>
      </w:r>
    </w:p>
    <w:p w:rsidR="00BB4843" w:rsidRPr="0096294F" w:rsidRDefault="00BB4843" w:rsidP="006E26E0">
      <w:pPr>
        <w:suppressAutoHyphens/>
        <w:jc w:val="center"/>
        <w:rPr>
          <w:rFonts w:ascii="Century Gothic" w:hAnsi="Century Gothic"/>
          <w:b/>
          <w:bCs/>
          <w:spacing w:val="-2"/>
          <w:sz w:val="22"/>
          <w:szCs w:val="22"/>
          <w:lang w:val="fr-FR"/>
        </w:rPr>
      </w:pPr>
      <w:r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 xml:space="preserve"> du </w:t>
      </w:r>
      <w:r w:rsidRPr="0096294F">
        <w:rPr>
          <w:rFonts w:ascii="Century Gothic" w:hAnsi="Century Gothic"/>
          <w:b/>
          <w:bCs/>
          <w:spacing w:val="-2"/>
          <w:sz w:val="22"/>
          <w:szCs w:val="22"/>
          <w:lang w:val="fr-FR"/>
        </w:rPr>
        <w:t>Conseil Régional de Mopti</w:t>
      </w:r>
    </w:p>
    <w:p w:rsidR="00CA1B39" w:rsidRPr="0096294F" w:rsidRDefault="00CA1B39" w:rsidP="006E26E0">
      <w:pPr>
        <w:suppressAutoHyphens/>
        <w:jc w:val="center"/>
        <w:rPr>
          <w:rFonts w:ascii="Century Gothic" w:hAnsi="Century Gothic"/>
          <w:spacing w:val="-2"/>
          <w:sz w:val="22"/>
          <w:szCs w:val="22"/>
          <w:lang w:val="fr-FR"/>
        </w:rPr>
      </w:pPr>
    </w:p>
    <w:p w:rsidR="00BB4843" w:rsidRPr="0096294F" w:rsidRDefault="00BB4843" w:rsidP="006E26E0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>L’Arrêté</w:t>
      </w:r>
      <w:r w:rsidR="00711229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4B01BD" w:rsidRPr="0096294F">
        <w:rPr>
          <w:rFonts w:ascii="Century Gothic" w:hAnsi="Century Gothic"/>
          <w:sz w:val="22"/>
          <w:szCs w:val="22"/>
          <w:lang w:val="fr-FR"/>
        </w:rPr>
        <w:t>interministériel N°</w:t>
      </w:r>
      <w:r w:rsidR="00F0184A" w:rsidRPr="0096294F">
        <w:rPr>
          <w:rFonts w:ascii="Century Gothic" w:hAnsi="Century Gothic"/>
          <w:sz w:val="22"/>
          <w:szCs w:val="22"/>
          <w:lang w:val="fr-FR"/>
        </w:rPr>
        <w:t>2024-0124</w:t>
      </w:r>
      <w:r w:rsidRPr="0096294F">
        <w:rPr>
          <w:rFonts w:ascii="Century Gothic" w:hAnsi="Century Gothic"/>
          <w:sz w:val="22"/>
          <w:szCs w:val="22"/>
          <w:lang w:val="fr-FR"/>
        </w:rPr>
        <w:t>/MEF-</w:t>
      </w:r>
      <w:r w:rsidR="00F0184A" w:rsidRPr="0096294F">
        <w:rPr>
          <w:rFonts w:ascii="Century Gothic" w:hAnsi="Century Gothic"/>
          <w:sz w:val="22"/>
          <w:szCs w:val="22"/>
          <w:lang w:val="fr-FR"/>
        </w:rPr>
        <w:t xml:space="preserve">MATD-SG du 28 Février 2024 fixant </w:t>
      </w:r>
      <w:r w:rsidR="00711229" w:rsidRPr="0096294F">
        <w:rPr>
          <w:rFonts w:ascii="Century Gothic" w:hAnsi="Century Gothic"/>
          <w:sz w:val="22"/>
          <w:szCs w:val="22"/>
          <w:lang w:val="fr-FR"/>
        </w:rPr>
        <w:t xml:space="preserve">les dispositions particulières </w:t>
      </w:r>
      <w:r w:rsidR="00F0184A" w:rsidRPr="0096294F">
        <w:rPr>
          <w:rFonts w:ascii="Century Gothic" w:hAnsi="Century Gothic"/>
          <w:sz w:val="22"/>
          <w:szCs w:val="22"/>
          <w:lang w:val="fr-FR"/>
        </w:rPr>
        <w:t xml:space="preserve">de la passation des Marchés </w:t>
      </w:r>
      <w:r w:rsidR="00711229" w:rsidRPr="0096294F">
        <w:rPr>
          <w:rFonts w:ascii="Century Gothic" w:hAnsi="Century Gothic"/>
          <w:sz w:val="22"/>
          <w:szCs w:val="22"/>
          <w:lang w:val="fr-FR"/>
        </w:rPr>
        <w:t xml:space="preserve">publics </w:t>
      </w:r>
      <w:r w:rsidR="00F0184A" w:rsidRPr="0096294F">
        <w:rPr>
          <w:rFonts w:ascii="Century Gothic" w:hAnsi="Century Gothic"/>
          <w:sz w:val="22"/>
          <w:szCs w:val="22"/>
          <w:lang w:val="fr-FR"/>
        </w:rPr>
        <w:t>et de</w:t>
      </w:r>
      <w:r w:rsidR="00711229" w:rsidRPr="0096294F">
        <w:rPr>
          <w:rFonts w:ascii="Century Gothic" w:hAnsi="Century Gothic"/>
          <w:sz w:val="22"/>
          <w:szCs w:val="22"/>
          <w:lang w:val="fr-FR"/>
        </w:rPr>
        <w:t xml:space="preserve">s délégations </w:t>
      </w:r>
      <w:r w:rsidR="00F0184A" w:rsidRPr="0096294F">
        <w:rPr>
          <w:rFonts w:ascii="Century Gothic" w:hAnsi="Century Gothic"/>
          <w:sz w:val="22"/>
          <w:szCs w:val="22"/>
          <w:lang w:val="fr-FR"/>
        </w:rPr>
        <w:t>de service public au niveau des collectivités territoriales relatives aux marchés publics des collectivités territoriales</w:t>
      </w:r>
      <w:r w:rsidR="00816FD4" w:rsidRPr="0096294F">
        <w:rPr>
          <w:rFonts w:ascii="Century Gothic" w:hAnsi="Century Gothic"/>
          <w:sz w:val="22"/>
          <w:szCs w:val="22"/>
          <w:lang w:val="fr-FR"/>
        </w:rPr>
        <w:t xml:space="preserve"> dont la valeur estimative est inférieure aux</w:t>
      </w:r>
      <w:r w:rsidRPr="0096294F">
        <w:rPr>
          <w:rFonts w:ascii="Century Gothic" w:hAnsi="Century Gothic"/>
          <w:sz w:val="22"/>
          <w:szCs w:val="22"/>
          <w:lang w:val="fr-FR"/>
        </w:rPr>
        <w:t xml:space="preserve"> seuil</w:t>
      </w:r>
      <w:r w:rsidR="00816FD4" w:rsidRPr="0096294F">
        <w:rPr>
          <w:rFonts w:ascii="Century Gothic" w:hAnsi="Century Gothic"/>
          <w:sz w:val="22"/>
          <w:szCs w:val="22"/>
          <w:lang w:val="fr-FR"/>
        </w:rPr>
        <w:t>s fixés  par le Code</w:t>
      </w:r>
      <w:r w:rsidRPr="0096294F">
        <w:rPr>
          <w:rFonts w:ascii="Century Gothic" w:hAnsi="Century Gothic"/>
          <w:sz w:val="22"/>
          <w:szCs w:val="22"/>
          <w:lang w:val="fr-FR"/>
        </w:rPr>
        <w:t xml:space="preserve"> des marchés publics. Ainsi, trois (03) procédures de sollicitation de prix existent à savoir :</w:t>
      </w:r>
    </w:p>
    <w:p w:rsidR="00BB4843" w:rsidRPr="0096294F" w:rsidRDefault="0010551A" w:rsidP="006E26E0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b/>
          <w:sz w:val="22"/>
          <w:szCs w:val="22"/>
          <w:lang w:val="fr-FR"/>
        </w:rPr>
        <w:t>-</w:t>
      </w:r>
      <w:r w:rsidR="00BB4843" w:rsidRPr="0096294F">
        <w:rPr>
          <w:rFonts w:ascii="Century Gothic" w:hAnsi="Century Gothic"/>
          <w:b/>
          <w:sz w:val="22"/>
          <w:szCs w:val="22"/>
          <w:lang w:val="fr-FR"/>
        </w:rPr>
        <w:t>la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BB4843" w:rsidRPr="0096294F">
        <w:rPr>
          <w:rFonts w:ascii="Century Gothic" w:hAnsi="Century Gothic"/>
          <w:b/>
          <w:sz w:val="22"/>
          <w:szCs w:val="22"/>
          <w:lang w:val="fr-FR"/>
        </w:rPr>
        <w:t xml:space="preserve">Demande de Cotation (DC)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pour les commandes de travaux, fournitures, services courant</w:t>
      </w:r>
      <w:r w:rsidR="00816FD4" w:rsidRPr="0096294F">
        <w:rPr>
          <w:rFonts w:ascii="Century Gothic" w:hAnsi="Century Gothic"/>
          <w:sz w:val="22"/>
          <w:szCs w:val="22"/>
          <w:lang w:val="fr-FR"/>
        </w:rPr>
        <w:t>s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dont le mo</w:t>
      </w:r>
      <w:r w:rsidR="00816FD4" w:rsidRPr="0096294F">
        <w:rPr>
          <w:rFonts w:ascii="Century Gothic" w:hAnsi="Century Gothic"/>
          <w:sz w:val="22"/>
          <w:szCs w:val="22"/>
          <w:lang w:val="fr-FR"/>
        </w:rPr>
        <w:t xml:space="preserve">ntant est inférieur à cinq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millions</w:t>
      </w:r>
      <w:r w:rsidR="00816FD4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5B42CD" w:rsidRPr="0096294F">
        <w:rPr>
          <w:rFonts w:ascii="Century Gothic" w:hAnsi="Century Gothic"/>
          <w:sz w:val="22"/>
          <w:szCs w:val="22"/>
          <w:lang w:val="fr-FR"/>
        </w:rPr>
        <w:t>(5</w:t>
      </w:r>
      <w:r w:rsidR="00816FD4" w:rsidRPr="0096294F">
        <w:rPr>
          <w:rFonts w:ascii="Century Gothic" w:hAnsi="Century Gothic"/>
          <w:sz w:val="22"/>
          <w:szCs w:val="22"/>
          <w:lang w:val="fr-FR"/>
        </w:rPr>
        <w:t> 000 000) de francs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CFA mais, supérieur au plafond du montant des pièces justificatives admises en régie d’avance ;</w:t>
      </w:r>
    </w:p>
    <w:p w:rsidR="00BB4843" w:rsidRPr="0096294F" w:rsidRDefault="0010551A" w:rsidP="00816FD4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b/>
          <w:sz w:val="22"/>
          <w:szCs w:val="22"/>
          <w:lang w:val="fr-FR"/>
        </w:rPr>
        <w:t>-</w:t>
      </w:r>
      <w:r w:rsidR="00BB4843" w:rsidRPr="0096294F">
        <w:rPr>
          <w:rFonts w:ascii="Century Gothic" w:hAnsi="Century Gothic"/>
          <w:b/>
          <w:sz w:val="22"/>
          <w:szCs w:val="22"/>
          <w:lang w:val="fr-FR"/>
        </w:rPr>
        <w:t>la Demande Renseignement de Prix à compétition restreinte (DRP</w:t>
      </w:r>
      <w:r w:rsidR="00711229" w:rsidRPr="0096294F">
        <w:rPr>
          <w:rFonts w:ascii="Century Gothic" w:hAnsi="Century Gothic"/>
          <w:b/>
          <w:sz w:val="22"/>
          <w:szCs w:val="22"/>
          <w:lang w:val="fr-FR"/>
        </w:rPr>
        <w:t>C</w:t>
      </w:r>
      <w:r w:rsidR="00BB4843" w:rsidRPr="0096294F">
        <w:rPr>
          <w:rFonts w:ascii="Century Gothic" w:hAnsi="Century Gothic"/>
          <w:b/>
          <w:sz w:val="22"/>
          <w:szCs w:val="22"/>
          <w:lang w:val="fr-FR"/>
        </w:rPr>
        <w:t>R)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pour les</w:t>
      </w:r>
      <w:r w:rsidR="00816FD4" w:rsidRPr="0096294F">
        <w:rPr>
          <w:rFonts w:ascii="Century Gothic" w:hAnsi="Century Gothic"/>
          <w:sz w:val="22"/>
          <w:szCs w:val="22"/>
          <w:lang w:val="fr-FR"/>
        </w:rPr>
        <w:t xml:space="preserve"> acquisitions (biens, services, prestations intellectuelles et travaux)dont le montant estimatif est supérieur ou égal à cinq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millions</w:t>
      </w:r>
      <w:r w:rsidR="00816FD4" w:rsidRPr="0096294F">
        <w:rPr>
          <w:rFonts w:ascii="Century Gothic" w:hAnsi="Century Gothic"/>
          <w:sz w:val="22"/>
          <w:szCs w:val="22"/>
          <w:lang w:val="fr-FR"/>
        </w:rPr>
        <w:t xml:space="preserve"> (5 000 000) de francs CFA  et inférieur à Quinze millions (15 000 000) de francs CFA.</w:t>
      </w:r>
    </w:p>
    <w:p w:rsidR="00BB4843" w:rsidRPr="0096294F" w:rsidRDefault="0010551A" w:rsidP="006E26E0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b/>
          <w:sz w:val="22"/>
          <w:szCs w:val="22"/>
          <w:lang w:val="fr-FR"/>
        </w:rPr>
        <w:t>-</w:t>
      </w:r>
      <w:r w:rsidR="00BB4843" w:rsidRPr="0096294F">
        <w:rPr>
          <w:rFonts w:ascii="Century Gothic" w:hAnsi="Century Gothic"/>
          <w:b/>
          <w:sz w:val="22"/>
          <w:szCs w:val="22"/>
          <w:lang w:val="fr-FR"/>
        </w:rPr>
        <w:t>la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BB4843" w:rsidRPr="0096294F">
        <w:rPr>
          <w:rFonts w:ascii="Century Gothic" w:hAnsi="Century Gothic"/>
          <w:b/>
          <w:sz w:val="22"/>
          <w:szCs w:val="22"/>
          <w:lang w:val="fr-FR"/>
        </w:rPr>
        <w:t>Demande Renseignement de Prix à compétition Ouverte (DRP</w:t>
      </w:r>
      <w:r w:rsidR="005B42CD" w:rsidRPr="0096294F">
        <w:rPr>
          <w:rFonts w:ascii="Century Gothic" w:hAnsi="Century Gothic"/>
          <w:b/>
          <w:sz w:val="22"/>
          <w:szCs w:val="22"/>
          <w:lang w:val="fr-FR"/>
        </w:rPr>
        <w:t>C</w:t>
      </w:r>
      <w:r w:rsidR="00BB4843" w:rsidRPr="0096294F">
        <w:rPr>
          <w:rFonts w:ascii="Century Gothic" w:hAnsi="Century Gothic"/>
          <w:b/>
          <w:sz w:val="22"/>
          <w:szCs w:val="22"/>
          <w:lang w:val="fr-FR"/>
        </w:rPr>
        <w:t>O)</w:t>
      </w:r>
      <w:r w:rsidR="005B42CD" w:rsidRPr="0096294F">
        <w:rPr>
          <w:rFonts w:ascii="Century Gothic" w:hAnsi="Century Gothic"/>
          <w:sz w:val="22"/>
          <w:szCs w:val="22"/>
          <w:lang w:val="fr-FR"/>
        </w:rPr>
        <w:t xml:space="preserve"> pour les marchés dont le montant estimatif est supérieur ou égal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à :</w:t>
      </w:r>
    </w:p>
    <w:p w:rsidR="00BB4843" w:rsidRPr="0096294F" w:rsidRDefault="005B42CD" w:rsidP="006E26E0">
      <w:pPr>
        <w:numPr>
          <w:ilvl w:val="1"/>
          <w:numId w:val="1"/>
        </w:num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>Quinze millions (15 000 000) de francs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CFA mais in</w:t>
      </w:r>
      <w:r w:rsidRPr="0096294F">
        <w:rPr>
          <w:rFonts w:ascii="Century Gothic" w:hAnsi="Century Gothic"/>
          <w:sz w:val="22"/>
          <w:szCs w:val="22"/>
          <w:lang w:val="fr-FR"/>
        </w:rPr>
        <w:t xml:space="preserve">férieur à cent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millions </w:t>
      </w:r>
      <w:r w:rsidRPr="0096294F">
        <w:rPr>
          <w:rFonts w:ascii="Century Gothic" w:hAnsi="Century Gothic"/>
          <w:sz w:val="22"/>
          <w:szCs w:val="22"/>
          <w:lang w:val="fr-FR"/>
        </w:rPr>
        <w:t xml:space="preserve">(100 000 000) de francs CFA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pour les</w:t>
      </w:r>
      <w:r w:rsidRPr="0096294F">
        <w:rPr>
          <w:rFonts w:ascii="Century Gothic" w:hAnsi="Century Gothic"/>
          <w:sz w:val="22"/>
          <w:szCs w:val="22"/>
          <w:lang w:val="fr-FR"/>
        </w:rPr>
        <w:t xml:space="preserve"> marchés de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travaux ;</w:t>
      </w:r>
    </w:p>
    <w:p w:rsidR="00BB4843" w:rsidRPr="0096294F" w:rsidRDefault="005B42CD" w:rsidP="005B42CD">
      <w:pPr>
        <w:numPr>
          <w:ilvl w:val="1"/>
          <w:numId w:val="1"/>
        </w:num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>Quinze millions (15 000 000) de francs CFA mais inférieur à quatre-vingt millions (80 000 000) de francs CFA  pour les marchés de fournitures et de services courants. </w:t>
      </w:r>
    </w:p>
    <w:p w:rsidR="00711229" w:rsidRPr="0096294F" w:rsidRDefault="00CA1B39" w:rsidP="0096294F">
      <w:pPr>
        <w:jc w:val="both"/>
        <w:rPr>
          <w:rFonts w:ascii="Century Gothic" w:hAnsi="Century Gothic"/>
          <w:b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>En ce qui concerne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les deux premières procédures (DC et DRPR), les entrepris</w:t>
      </w:r>
      <w:r w:rsidR="003E19FB" w:rsidRPr="0096294F">
        <w:rPr>
          <w:rFonts w:ascii="Century Gothic" w:hAnsi="Century Gothic"/>
          <w:sz w:val="22"/>
          <w:szCs w:val="22"/>
          <w:lang w:val="fr-FR"/>
        </w:rPr>
        <w:t>es, fournisseurs,</w:t>
      </w:r>
      <w:r w:rsidR="004921DC" w:rsidRPr="0096294F">
        <w:rPr>
          <w:rFonts w:ascii="Century Gothic" w:hAnsi="Century Gothic"/>
          <w:sz w:val="22"/>
          <w:szCs w:val="22"/>
          <w:lang w:val="fr-FR"/>
        </w:rPr>
        <w:t xml:space="preserve"> bureaux</w:t>
      </w:r>
      <w:r w:rsidR="003E19FB" w:rsidRPr="0096294F">
        <w:rPr>
          <w:rFonts w:ascii="Century Gothic" w:hAnsi="Century Gothic"/>
          <w:sz w:val="22"/>
          <w:szCs w:val="22"/>
          <w:lang w:val="fr-FR"/>
        </w:rPr>
        <w:t xml:space="preserve"> ou consultants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doivent être choisis sur l</w:t>
      </w:r>
      <w:r w:rsidR="00142FC9" w:rsidRPr="0096294F">
        <w:rPr>
          <w:rFonts w:ascii="Century Gothic" w:hAnsi="Century Gothic"/>
          <w:sz w:val="22"/>
          <w:szCs w:val="22"/>
          <w:lang w:val="fr-FR"/>
        </w:rPr>
        <w:t xml:space="preserve">a base de la liste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constituée suite à un avis à manifestation d’intérêt et mise à jour avec les demandes spontanées d’inscripti</w:t>
      </w:r>
      <w:r w:rsidR="00142FC9" w:rsidRPr="0096294F">
        <w:rPr>
          <w:rFonts w:ascii="Century Gothic" w:hAnsi="Century Gothic"/>
          <w:sz w:val="22"/>
          <w:szCs w:val="22"/>
          <w:lang w:val="fr-FR"/>
        </w:rPr>
        <w:t>on sur la liste.</w:t>
      </w:r>
    </w:p>
    <w:p w:rsidR="00BB4843" w:rsidRPr="0096294F" w:rsidRDefault="00E42825" w:rsidP="006E26E0">
      <w:pPr>
        <w:suppressAutoHyphens/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>En application des articles 15 et 16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de l’Arrêté susmentionné, le </w:t>
      </w:r>
      <w:r w:rsidR="00BB4843" w:rsidRPr="0096294F">
        <w:rPr>
          <w:rFonts w:ascii="Century Gothic" w:hAnsi="Century Gothic"/>
          <w:spacing w:val="-2"/>
          <w:sz w:val="22"/>
          <w:szCs w:val="22"/>
          <w:lang w:val="fr-FR"/>
        </w:rPr>
        <w:t xml:space="preserve">Conseil Régional de Mopti </w:t>
      </w:r>
      <w:r w:rsidR="00142FC9" w:rsidRPr="0096294F">
        <w:rPr>
          <w:rFonts w:ascii="Century Gothic" w:hAnsi="Century Gothic"/>
          <w:sz w:val="22"/>
          <w:szCs w:val="22"/>
          <w:lang w:val="fr-FR"/>
        </w:rPr>
        <w:t>lance le présent Avis de Manifestation d’i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ntérê</w:t>
      </w:r>
      <w:r w:rsidR="00F60576" w:rsidRPr="0096294F">
        <w:rPr>
          <w:rFonts w:ascii="Century Gothic" w:hAnsi="Century Gothic"/>
          <w:sz w:val="22"/>
          <w:szCs w:val="22"/>
          <w:lang w:val="fr-FR"/>
        </w:rPr>
        <w:t>t en vue de l’actualisation de l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a liste des entrepris</w:t>
      </w:r>
      <w:r w:rsidR="003E19FB" w:rsidRPr="0096294F">
        <w:rPr>
          <w:rFonts w:ascii="Century Gothic" w:hAnsi="Century Gothic"/>
          <w:sz w:val="22"/>
          <w:szCs w:val="22"/>
          <w:lang w:val="fr-FR"/>
        </w:rPr>
        <w:t>es, fournisseurs,</w:t>
      </w:r>
      <w:r w:rsidR="00F60576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01512A" w:rsidRPr="0096294F">
        <w:rPr>
          <w:rFonts w:ascii="Century Gothic" w:hAnsi="Century Gothic"/>
          <w:sz w:val="22"/>
          <w:szCs w:val="22"/>
          <w:lang w:val="fr-FR"/>
        </w:rPr>
        <w:t>bureaux</w:t>
      </w:r>
      <w:r w:rsidR="003E19FB" w:rsidRPr="0096294F">
        <w:rPr>
          <w:rFonts w:ascii="Century Gothic" w:hAnsi="Century Gothic"/>
          <w:sz w:val="22"/>
          <w:szCs w:val="22"/>
          <w:lang w:val="fr-FR"/>
        </w:rPr>
        <w:t xml:space="preserve"> ou consultants</w:t>
      </w:r>
      <w:r w:rsidR="003A0E4C" w:rsidRPr="0096294F">
        <w:rPr>
          <w:rFonts w:ascii="Century Gothic" w:hAnsi="Century Gothic"/>
          <w:sz w:val="22"/>
          <w:szCs w:val="22"/>
          <w:lang w:val="fr-FR"/>
        </w:rPr>
        <w:t xml:space="preserve"> au titre de l’année 2024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.</w:t>
      </w:r>
    </w:p>
    <w:p w:rsidR="00BB4843" w:rsidRPr="0096294F" w:rsidRDefault="00142FC9" w:rsidP="006E26E0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>Les candidats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qui y sont intéressés peuvent retirer gratuitement le cahier de charges qui fixe les conditions à remplir pour être ins</w:t>
      </w:r>
      <w:r w:rsidR="003E19FB" w:rsidRPr="0096294F">
        <w:rPr>
          <w:rFonts w:ascii="Century Gothic" w:hAnsi="Century Gothic"/>
          <w:sz w:val="22"/>
          <w:szCs w:val="22"/>
          <w:lang w:val="fr-FR"/>
        </w:rPr>
        <w:t>crits sur la liste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. </w:t>
      </w:r>
    </w:p>
    <w:p w:rsidR="00BB4843" w:rsidRPr="0096294F" w:rsidRDefault="00142FC9" w:rsidP="006E26E0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>Les prestataires</w:t>
      </w:r>
      <w:r w:rsidR="00356B6A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figurant sur la liste des exclusions de l’Autorité de Régulation des Marchés Publics et des Délégations de Service public (ARMDS) sera écarté. Cette liste figure sur le site : (</w:t>
      </w:r>
      <w:hyperlink r:id="rId8" w:history="1">
        <w:r w:rsidR="00BB4843" w:rsidRPr="0096294F">
          <w:rPr>
            <w:rFonts w:ascii="Century Gothic" w:hAnsi="Century Gothic"/>
            <w:sz w:val="22"/>
            <w:szCs w:val="22"/>
            <w:lang w:val="fr-FR"/>
          </w:rPr>
          <w:t>www.armds.gov.ml</w:t>
        </w:r>
      </w:hyperlink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). </w:t>
      </w:r>
    </w:p>
    <w:p w:rsidR="00BB4843" w:rsidRPr="0096294F" w:rsidRDefault="00142FC9" w:rsidP="006E26E0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>Les candidats</w:t>
      </w:r>
      <w:r w:rsidR="003E19FB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>intéressés peuvent obtenir des informations supplémentaires à l’adresse ci-dessous et aux heures suivantes :</w:t>
      </w:r>
      <w:r w:rsidR="00BB4843" w:rsidRPr="0096294F">
        <w:rPr>
          <w:rFonts w:ascii="Century Gothic" w:hAnsi="Century Gothic"/>
          <w:bCs/>
          <w:spacing w:val="9"/>
          <w:sz w:val="22"/>
          <w:szCs w:val="22"/>
          <w:lang w:val="fr-FR"/>
        </w:rPr>
        <w:t xml:space="preserve"> Conseil Régional de Mopti BP : 185 Mopti, Sévaré Route de l’abattoir Tel :</w:t>
      </w:r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 76 24 00 48,E-mail:</w:t>
      </w:r>
      <w:r w:rsidR="00BB4843" w:rsidRPr="0096294F">
        <w:rPr>
          <w:sz w:val="22"/>
          <w:szCs w:val="22"/>
          <w:lang w:val="fr-FR"/>
        </w:rPr>
        <w:t xml:space="preserve"> </w:t>
      </w:r>
      <w:hyperlink r:id="rId9" w:history="1">
        <w:r w:rsidR="00BB4843" w:rsidRPr="0096294F">
          <w:rPr>
            <w:rStyle w:val="Lienhypertexte"/>
            <w:rFonts w:ascii="Century Gothic" w:hAnsi="Century Gothic" w:cs="Arial"/>
            <w:b/>
            <w:noProof/>
            <w:sz w:val="22"/>
            <w:szCs w:val="22"/>
            <w:lang w:val="fr-FR"/>
          </w:rPr>
          <w:t>assregionmopti@yahoo.fr</w:t>
        </w:r>
      </w:hyperlink>
      <w:r w:rsidR="00BB4843" w:rsidRPr="0096294F">
        <w:rPr>
          <w:rFonts w:ascii="Century Gothic" w:hAnsi="Century Gothic"/>
          <w:sz w:val="22"/>
          <w:szCs w:val="22"/>
          <w:lang w:val="fr-FR"/>
        </w:rPr>
        <w:t xml:space="preserve">, du lundi au jeudi de 8 heures à 16 heures et le vendredi de 8 heures à 17 heures 30 minutes. </w:t>
      </w:r>
    </w:p>
    <w:p w:rsidR="00BB4843" w:rsidRPr="0096294F" w:rsidRDefault="00BB4843" w:rsidP="006E26E0">
      <w:pPr>
        <w:suppressAutoHyphens/>
        <w:jc w:val="both"/>
        <w:rPr>
          <w:rFonts w:ascii="Century Gothic" w:hAnsi="Century Gothic"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 xml:space="preserve">Les manifestations d’intérêt écrites doivent être déposées </w:t>
      </w:r>
      <w:r w:rsidRPr="0096294F">
        <w:rPr>
          <w:rFonts w:ascii="Century Gothic" w:hAnsi="Century Gothic"/>
          <w:spacing w:val="-2"/>
          <w:sz w:val="22"/>
          <w:szCs w:val="22"/>
          <w:lang w:val="fr-FR"/>
        </w:rPr>
        <w:t>sous la mention</w:t>
      </w:r>
      <w:r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 xml:space="preserve"> « Manifestation d’intérêt</w:t>
      </w:r>
      <w:r w:rsidRPr="0096294F">
        <w:rPr>
          <w:rFonts w:ascii="Century Gothic" w:hAnsi="Century Gothic"/>
          <w:b/>
          <w:sz w:val="22"/>
          <w:szCs w:val="22"/>
          <w:lang w:val="fr-FR"/>
        </w:rPr>
        <w:t xml:space="preserve"> </w:t>
      </w:r>
      <w:r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>pour la liste des entrepris</w:t>
      </w:r>
      <w:r w:rsidR="0010551A"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>es, fournisseurs,</w:t>
      </w:r>
      <w:r w:rsidR="00F60576"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 xml:space="preserve"> bureaux</w:t>
      </w:r>
      <w:r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 xml:space="preserve"> </w:t>
      </w:r>
      <w:r w:rsidR="0010551A"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 xml:space="preserve">ou consultants </w:t>
      </w:r>
      <w:r w:rsidRPr="0096294F">
        <w:rPr>
          <w:rFonts w:ascii="Century Gothic" w:hAnsi="Century Gothic"/>
          <w:b/>
          <w:spacing w:val="-2"/>
          <w:sz w:val="22"/>
          <w:szCs w:val="22"/>
          <w:lang w:val="fr-FR"/>
        </w:rPr>
        <w:t xml:space="preserve">du </w:t>
      </w:r>
      <w:r w:rsidRPr="0096294F">
        <w:rPr>
          <w:rFonts w:ascii="Century Gothic" w:hAnsi="Century Gothic"/>
          <w:b/>
          <w:bCs/>
          <w:spacing w:val="-2"/>
          <w:sz w:val="22"/>
          <w:szCs w:val="22"/>
          <w:lang w:val="fr-FR"/>
        </w:rPr>
        <w:t xml:space="preserve">Conseil Régional de Mopti </w:t>
      </w:r>
      <w:r w:rsidR="003E19FB" w:rsidRPr="0096294F">
        <w:rPr>
          <w:rFonts w:ascii="Century Gothic" w:hAnsi="Century Gothic"/>
          <w:sz w:val="22"/>
          <w:szCs w:val="22"/>
          <w:lang w:val="fr-FR"/>
        </w:rPr>
        <w:t xml:space="preserve">» </w:t>
      </w:r>
      <w:r w:rsidR="00F60576" w:rsidRPr="0096294F">
        <w:rPr>
          <w:rFonts w:ascii="Century Gothic" w:hAnsi="Century Gothic"/>
          <w:sz w:val="22"/>
          <w:szCs w:val="22"/>
          <w:lang w:val="fr-FR"/>
        </w:rPr>
        <w:t xml:space="preserve"> par courrier</w:t>
      </w:r>
      <w:r w:rsidR="0001512A" w:rsidRPr="0096294F">
        <w:rPr>
          <w:rFonts w:ascii="Century Gothic" w:hAnsi="Century Gothic"/>
          <w:sz w:val="22"/>
          <w:szCs w:val="22"/>
          <w:lang w:val="fr-FR"/>
        </w:rPr>
        <w:t xml:space="preserve"> en version dure</w:t>
      </w:r>
      <w:r w:rsidR="007E0680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96294F">
        <w:rPr>
          <w:rFonts w:ascii="Century Gothic" w:hAnsi="Century Gothic"/>
          <w:sz w:val="22"/>
          <w:szCs w:val="22"/>
          <w:lang w:val="fr-FR"/>
        </w:rPr>
        <w:t>au plus tard le 15</w:t>
      </w:r>
      <w:r w:rsidR="00FA647B" w:rsidRPr="0096294F">
        <w:rPr>
          <w:rFonts w:ascii="Century Gothic" w:hAnsi="Century Gothic"/>
          <w:sz w:val="22"/>
          <w:szCs w:val="22"/>
          <w:lang w:val="fr-FR"/>
        </w:rPr>
        <w:t xml:space="preserve"> Avril</w:t>
      </w:r>
      <w:r w:rsidR="003A0E4C" w:rsidRPr="0096294F">
        <w:rPr>
          <w:rFonts w:ascii="Century Gothic" w:hAnsi="Century Gothic"/>
          <w:sz w:val="22"/>
          <w:szCs w:val="22"/>
          <w:lang w:val="fr-FR"/>
        </w:rPr>
        <w:t xml:space="preserve"> 2024</w:t>
      </w:r>
      <w:r w:rsidR="007E0680" w:rsidRPr="0096294F">
        <w:rPr>
          <w:rFonts w:ascii="Century Gothic" w:hAnsi="Century Gothic"/>
          <w:sz w:val="22"/>
          <w:szCs w:val="22"/>
          <w:lang w:val="fr-FR"/>
        </w:rPr>
        <w:t xml:space="preserve"> </w:t>
      </w:r>
      <w:r w:rsidR="003A0E4C" w:rsidRPr="0096294F">
        <w:rPr>
          <w:rFonts w:ascii="Century Gothic" w:hAnsi="Century Gothic"/>
          <w:sz w:val="22"/>
          <w:szCs w:val="22"/>
          <w:lang w:val="fr-FR"/>
        </w:rPr>
        <w:t>à 16</w:t>
      </w:r>
      <w:r w:rsidR="00405CDB" w:rsidRPr="0096294F">
        <w:rPr>
          <w:rFonts w:ascii="Century Gothic" w:hAnsi="Century Gothic"/>
          <w:sz w:val="22"/>
          <w:szCs w:val="22"/>
          <w:lang w:val="fr-FR"/>
        </w:rPr>
        <w:t xml:space="preserve"> heures</w:t>
      </w:r>
      <w:r w:rsidRPr="0096294F">
        <w:rPr>
          <w:rFonts w:ascii="Century Gothic" w:hAnsi="Century Gothic"/>
          <w:sz w:val="22"/>
          <w:szCs w:val="22"/>
          <w:lang w:val="fr-FR"/>
        </w:rPr>
        <w:t xml:space="preserve"> à l’adresse susmentionnée.</w:t>
      </w:r>
      <w:hyperlink r:id="rId10" w:history="1"/>
    </w:p>
    <w:p w:rsidR="00BB4843" w:rsidRPr="0096294F" w:rsidRDefault="00BB4843" w:rsidP="006E26E0">
      <w:pPr>
        <w:suppressAutoHyphens/>
        <w:jc w:val="both"/>
        <w:rPr>
          <w:rFonts w:ascii="Century Gothic" w:hAnsi="Century Gothic"/>
          <w:sz w:val="22"/>
          <w:szCs w:val="22"/>
          <w:lang w:val="fr-FR"/>
        </w:rPr>
      </w:pPr>
    </w:p>
    <w:p w:rsidR="003F0826" w:rsidRPr="0096294F" w:rsidRDefault="00BB4843" w:rsidP="0096294F">
      <w:pPr>
        <w:suppressAutoHyphens/>
        <w:jc w:val="both"/>
        <w:rPr>
          <w:rFonts w:ascii="Century Gothic" w:hAnsi="Century Gothic"/>
          <w:b/>
          <w:bCs/>
          <w:sz w:val="22"/>
          <w:szCs w:val="22"/>
          <w:lang w:val="fr-FR"/>
        </w:rPr>
      </w:pPr>
      <w:r w:rsidRPr="0096294F">
        <w:rPr>
          <w:rFonts w:ascii="Century Gothic" w:hAnsi="Century Gothic"/>
          <w:sz w:val="22"/>
          <w:szCs w:val="22"/>
          <w:lang w:val="fr-FR"/>
        </w:rPr>
        <w:tab/>
      </w:r>
      <w:r w:rsidRPr="0096294F">
        <w:rPr>
          <w:rFonts w:ascii="Century Gothic" w:hAnsi="Century Gothic"/>
          <w:sz w:val="22"/>
          <w:szCs w:val="22"/>
          <w:lang w:val="fr-FR"/>
        </w:rPr>
        <w:tab/>
        <w:t xml:space="preserve">                   </w:t>
      </w:r>
      <w:r w:rsidRPr="0096294F">
        <w:rPr>
          <w:rFonts w:ascii="Century Gothic" w:hAnsi="Century Gothic"/>
          <w:sz w:val="22"/>
          <w:szCs w:val="22"/>
          <w:lang w:val="fr-FR"/>
        </w:rPr>
        <w:tab/>
        <w:t xml:space="preserve">  </w:t>
      </w:r>
      <w:r w:rsidRPr="0096294F">
        <w:rPr>
          <w:rFonts w:ascii="Century Gothic" w:hAnsi="Century Gothic"/>
          <w:sz w:val="22"/>
          <w:szCs w:val="22"/>
          <w:lang w:val="fr-FR"/>
        </w:rPr>
        <w:tab/>
      </w:r>
      <w:r w:rsidR="00473F03" w:rsidRPr="0096294F">
        <w:rPr>
          <w:rFonts w:ascii="Century Gothic" w:hAnsi="Century Gothic"/>
          <w:b/>
          <w:bCs/>
          <w:sz w:val="22"/>
          <w:szCs w:val="22"/>
          <w:lang w:val="fr-FR"/>
        </w:rPr>
        <w:t xml:space="preserve"> </w:t>
      </w:r>
    </w:p>
    <w:p w:rsidR="003A0E4C" w:rsidRPr="0096294F" w:rsidRDefault="003A0E4C" w:rsidP="006E26E0">
      <w:pPr>
        <w:ind w:firstLine="708"/>
        <w:jc w:val="both"/>
        <w:rPr>
          <w:rFonts w:ascii="Century Gothic" w:hAnsi="Century Gothic"/>
          <w:b/>
          <w:bCs/>
          <w:sz w:val="22"/>
          <w:szCs w:val="22"/>
          <w:lang w:val="fr-FR"/>
        </w:rPr>
      </w:pPr>
      <w:r w:rsidRPr="0096294F">
        <w:rPr>
          <w:rFonts w:ascii="Century Gothic" w:hAnsi="Century Gothic"/>
          <w:b/>
          <w:bCs/>
          <w:sz w:val="22"/>
          <w:szCs w:val="22"/>
          <w:lang w:val="fr-FR"/>
        </w:rPr>
        <w:t xml:space="preserve">                                                                                 </w:t>
      </w:r>
    </w:p>
    <w:p w:rsidR="006E26E0" w:rsidRPr="0096294F" w:rsidRDefault="006E26E0" w:rsidP="006E26E0">
      <w:pPr>
        <w:ind w:firstLine="708"/>
        <w:jc w:val="both"/>
        <w:rPr>
          <w:rFonts w:ascii="Century Gothic" w:hAnsi="Century Gothic"/>
          <w:b/>
          <w:bCs/>
          <w:sz w:val="22"/>
          <w:szCs w:val="22"/>
          <w:lang w:val="fr-FR"/>
        </w:rPr>
      </w:pPr>
    </w:p>
    <w:p w:rsidR="007E0680" w:rsidRPr="0096294F" w:rsidRDefault="007E0680" w:rsidP="006E26E0">
      <w:pPr>
        <w:ind w:firstLine="708"/>
        <w:jc w:val="both"/>
        <w:rPr>
          <w:rFonts w:ascii="Century Gothic" w:hAnsi="Century Gothic"/>
          <w:b/>
          <w:bCs/>
          <w:sz w:val="22"/>
          <w:szCs w:val="22"/>
          <w:lang w:val="fr-FR"/>
        </w:rPr>
      </w:pPr>
    </w:p>
    <w:sectPr w:rsidR="007E0680" w:rsidRPr="0096294F" w:rsidSect="0010551A">
      <w:headerReference w:type="even" r:id="rId11"/>
      <w:headerReference w:type="first" r:id="rId12"/>
      <w:endnotePr>
        <w:numFmt w:val="decimal"/>
      </w:endnotePr>
      <w:pgSz w:w="12240" w:h="15840"/>
      <w:pgMar w:top="170" w:right="333" w:bottom="170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D49" w:rsidRDefault="00B12D49">
      <w:r>
        <w:separator/>
      </w:r>
    </w:p>
  </w:endnote>
  <w:endnote w:type="continuationSeparator" w:id="0">
    <w:p w:rsidR="00B12D49" w:rsidRDefault="00B1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D49" w:rsidRDefault="00B12D49">
      <w:r>
        <w:separator/>
      </w:r>
    </w:p>
  </w:footnote>
  <w:footnote w:type="continuationSeparator" w:id="0">
    <w:p w:rsidR="00B12D49" w:rsidRDefault="00B1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97" w:rsidRDefault="00BB4843">
    <w:pPr>
      <w:pStyle w:val="En-tte"/>
      <w:tabs>
        <w:tab w:val="clear" w:pos="4320"/>
        <w:tab w:val="clear" w:pos="7200"/>
      </w:tabs>
      <w:jc w:val="right"/>
    </w:pPr>
    <w:r>
      <w:rPr>
        <w:rFonts w:ascii="CG Times" w:hAnsi="CG Times"/>
        <w:sz w:val="22"/>
      </w:rPr>
      <w:t>Page 2 de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97" w:rsidRDefault="00BB4843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533E"/>
    <w:multiLevelType w:val="hybridMultilevel"/>
    <w:tmpl w:val="5CCA3698"/>
    <w:lvl w:ilvl="0" w:tplc="AB7A04E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0412"/>
    <w:multiLevelType w:val="hybridMultilevel"/>
    <w:tmpl w:val="C6F668D6"/>
    <w:lvl w:ilvl="0" w:tplc="C82CBA16">
      <w:numFmt w:val="bullet"/>
      <w:lvlText w:val="-"/>
      <w:lvlJc w:val="left"/>
      <w:pPr>
        <w:ind w:left="147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80F53FA"/>
    <w:multiLevelType w:val="hybridMultilevel"/>
    <w:tmpl w:val="D1C05A02"/>
    <w:lvl w:ilvl="0" w:tplc="04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1AC1B9B"/>
    <w:multiLevelType w:val="hybridMultilevel"/>
    <w:tmpl w:val="EE68A41A"/>
    <w:lvl w:ilvl="0" w:tplc="3BF47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335A8"/>
    <w:multiLevelType w:val="hybridMultilevel"/>
    <w:tmpl w:val="1DD853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9482E"/>
    <w:multiLevelType w:val="hybridMultilevel"/>
    <w:tmpl w:val="70D887A6"/>
    <w:lvl w:ilvl="0" w:tplc="DBE46D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16906"/>
    <w:multiLevelType w:val="hybridMultilevel"/>
    <w:tmpl w:val="23586A66"/>
    <w:lvl w:ilvl="0" w:tplc="AB7A04E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7633B"/>
    <w:multiLevelType w:val="hybridMultilevel"/>
    <w:tmpl w:val="F1A2741E"/>
    <w:lvl w:ilvl="0" w:tplc="04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2B6A35FA"/>
    <w:multiLevelType w:val="hybridMultilevel"/>
    <w:tmpl w:val="F0E06246"/>
    <w:lvl w:ilvl="0" w:tplc="08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AF34691"/>
    <w:multiLevelType w:val="hybridMultilevel"/>
    <w:tmpl w:val="C97639E0"/>
    <w:lvl w:ilvl="0" w:tplc="AB7A04EC">
      <w:numFmt w:val="bullet"/>
      <w:lvlText w:val="-"/>
      <w:lvlJc w:val="left"/>
      <w:pPr>
        <w:ind w:left="1428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6C04E37"/>
    <w:multiLevelType w:val="hybridMultilevel"/>
    <w:tmpl w:val="5FF00014"/>
    <w:lvl w:ilvl="0" w:tplc="04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5C740F7E"/>
    <w:multiLevelType w:val="hybridMultilevel"/>
    <w:tmpl w:val="ECCE2F1C"/>
    <w:lvl w:ilvl="0" w:tplc="C82CBA16">
      <w:numFmt w:val="bullet"/>
      <w:lvlText w:val="-"/>
      <w:lvlJc w:val="left"/>
      <w:pPr>
        <w:ind w:left="1425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DD21E8F"/>
    <w:multiLevelType w:val="hybridMultilevel"/>
    <w:tmpl w:val="22D6ED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12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43"/>
    <w:rsid w:val="0001512A"/>
    <w:rsid w:val="000304B4"/>
    <w:rsid w:val="0005381B"/>
    <w:rsid w:val="00055A00"/>
    <w:rsid w:val="00072507"/>
    <w:rsid w:val="0008042A"/>
    <w:rsid w:val="000A099D"/>
    <w:rsid w:val="000A1DFB"/>
    <w:rsid w:val="000A65AD"/>
    <w:rsid w:val="000C2C99"/>
    <w:rsid w:val="000C73F3"/>
    <w:rsid w:val="000D3323"/>
    <w:rsid w:val="000E224D"/>
    <w:rsid w:val="000F0E32"/>
    <w:rsid w:val="0010551A"/>
    <w:rsid w:val="00137C62"/>
    <w:rsid w:val="00142FC9"/>
    <w:rsid w:val="001E7F07"/>
    <w:rsid w:val="00245C80"/>
    <w:rsid w:val="00274E3B"/>
    <w:rsid w:val="00275170"/>
    <w:rsid w:val="002A177F"/>
    <w:rsid w:val="002C64D5"/>
    <w:rsid w:val="002E5DA1"/>
    <w:rsid w:val="002F0A61"/>
    <w:rsid w:val="00356B6A"/>
    <w:rsid w:val="00390656"/>
    <w:rsid w:val="003A0E4C"/>
    <w:rsid w:val="003A47DB"/>
    <w:rsid w:val="003C13E1"/>
    <w:rsid w:val="003D646B"/>
    <w:rsid w:val="003E19FB"/>
    <w:rsid w:val="003E2BD3"/>
    <w:rsid w:val="003F0826"/>
    <w:rsid w:val="00405CDB"/>
    <w:rsid w:val="00432F5D"/>
    <w:rsid w:val="00453240"/>
    <w:rsid w:val="00473F03"/>
    <w:rsid w:val="004921DC"/>
    <w:rsid w:val="004B01BD"/>
    <w:rsid w:val="004B0BD8"/>
    <w:rsid w:val="004D08D4"/>
    <w:rsid w:val="004D727A"/>
    <w:rsid w:val="004D7E22"/>
    <w:rsid w:val="004E7C2C"/>
    <w:rsid w:val="004F71AF"/>
    <w:rsid w:val="00503DB3"/>
    <w:rsid w:val="005049B1"/>
    <w:rsid w:val="005530B8"/>
    <w:rsid w:val="00572C14"/>
    <w:rsid w:val="00573EAC"/>
    <w:rsid w:val="005B42CD"/>
    <w:rsid w:val="0060101B"/>
    <w:rsid w:val="00632D1F"/>
    <w:rsid w:val="00633572"/>
    <w:rsid w:val="006429AA"/>
    <w:rsid w:val="006469ED"/>
    <w:rsid w:val="00666AB2"/>
    <w:rsid w:val="00684380"/>
    <w:rsid w:val="006A18CC"/>
    <w:rsid w:val="006C1FE1"/>
    <w:rsid w:val="006D75C8"/>
    <w:rsid w:val="006E26E0"/>
    <w:rsid w:val="006F0689"/>
    <w:rsid w:val="00702EF5"/>
    <w:rsid w:val="00711229"/>
    <w:rsid w:val="007311C7"/>
    <w:rsid w:val="00784517"/>
    <w:rsid w:val="007E0680"/>
    <w:rsid w:val="007F4304"/>
    <w:rsid w:val="00810BE1"/>
    <w:rsid w:val="00816FD4"/>
    <w:rsid w:val="008411C4"/>
    <w:rsid w:val="00871E74"/>
    <w:rsid w:val="008A310B"/>
    <w:rsid w:val="008D0378"/>
    <w:rsid w:val="008E0A0F"/>
    <w:rsid w:val="00924077"/>
    <w:rsid w:val="00932549"/>
    <w:rsid w:val="00933104"/>
    <w:rsid w:val="00956D41"/>
    <w:rsid w:val="0096294F"/>
    <w:rsid w:val="009F722C"/>
    <w:rsid w:val="00A27484"/>
    <w:rsid w:val="00A70276"/>
    <w:rsid w:val="00A95647"/>
    <w:rsid w:val="00AB6392"/>
    <w:rsid w:val="00AC20CA"/>
    <w:rsid w:val="00AD3BEB"/>
    <w:rsid w:val="00AE30D9"/>
    <w:rsid w:val="00B019C2"/>
    <w:rsid w:val="00B12D49"/>
    <w:rsid w:val="00B23FA3"/>
    <w:rsid w:val="00B64EDF"/>
    <w:rsid w:val="00B657B0"/>
    <w:rsid w:val="00B87C3D"/>
    <w:rsid w:val="00B96179"/>
    <w:rsid w:val="00BB4843"/>
    <w:rsid w:val="00BC2FA3"/>
    <w:rsid w:val="00BE7726"/>
    <w:rsid w:val="00BF446F"/>
    <w:rsid w:val="00C23395"/>
    <w:rsid w:val="00C80646"/>
    <w:rsid w:val="00C86393"/>
    <w:rsid w:val="00CA1B39"/>
    <w:rsid w:val="00CC64BC"/>
    <w:rsid w:val="00D51A55"/>
    <w:rsid w:val="00D61B26"/>
    <w:rsid w:val="00D83258"/>
    <w:rsid w:val="00DB7C1E"/>
    <w:rsid w:val="00DC5634"/>
    <w:rsid w:val="00DD3AA5"/>
    <w:rsid w:val="00DF7559"/>
    <w:rsid w:val="00E01262"/>
    <w:rsid w:val="00E1632A"/>
    <w:rsid w:val="00E31219"/>
    <w:rsid w:val="00E3497A"/>
    <w:rsid w:val="00E42825"/>
    <w:rsid w:val="00E46182"/>
    <w:rsid w:val="00E6688D"/>
    <w:rsid w:val="00F0184A"/>
    <w:rsid w:val="00F34405"/>
    <w:rsid w:val="00F567A8"/>
    <w:rsid w:val="00F60576"/>
    <w:rsid w:val="00F65A78"/>
    <w:rsid w:val="00FA647B"/>
    <w:rsid w:val="00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E18C7-B337-49F1-B05F-77DCFFDE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B4843"/>
    <w:pPr>
      <w:tabs>
        <w:tab w:val="center" w:pos="4320"/>
        <w:tab w:val="left" w:pos="7200"/>
      </w:tabs>
    </w:pPr>
  </w:style>
  <w:style w:type="character" w:customStyle="1" w:styleId="En-tteCar">
    <w:name w:val="En-tête Car"/>
    <w:basedOn w:val="Policepardfaut"/>
    <w:link w:val="En-tte"/>
    <w:rsid w:val="00BB484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BB4843"/>
    <w:pPr>
      <w:ind w:left="720"/>
      <w:contextualSpacing/>
    </w:pPr>
  </w:style>
  <w:style w:type="character" w:styleId="Lienhypertexte">
    <w:name w:val="Hyperlink"/>
    <w:semiHidden/>
    <w:unhideWhenUsed/>
    <w:rsid w:val="00BB484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F5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47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7D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ds.gov.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getier@agetiermal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regionmopti@yah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68</cp:revision>
  <cp:lastPrinted>2024-03-11T12:39:00Z</cp:lastPrinted>
  <dcterms:created xsi:type="dcterms:W3CDTF">2021-04-27T12:10:00Z</dcterms:created>
  <dcterms:modified xsi:type="dcterms:W3CDTF">2024-03-12T15:59:00Z</dcterms:modified>
</cp:coreProperties>
</file>