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C037" w14:textId="5DD906CF" w:rsidR="00B4039D" w:rsidRPr="0022303D" w:rsidRDefault="00C234ED" w:rsidP="00B4039D">
      <w:pPr>
        <w:suppressAutoHyphens/>
        <w:spacing w:after="120" w:line="240" w:lineRule="auto"/>
        <w:jc w:val="center"/>
        <w:rPr>
          <w:rFonts w:ascii="Book Antiqua" w:hAnsi="Book Antiqua"/>
          <w:b/>
          <w:spacing w:val="-2"/>
          <w:sz w:val="24"/>
          <w:szCs w:val="24"/>
        </w:rPr>
      </w:pPr>
      <w:r w:rsidRPr="0022303D">
        <w:rPr>
          <w:rFonts w:ascii="Book Antiqua" w:hAnsi="Book Antiqua"/>
          <w:b/>
          <w:spacing w:val="-2"/>
          <w:sz w:val="24"/>
          <w:szCs w:val="24"/>
        </w:rPr>
        <w:t>MINISTERE DE</w:t>
      </w:r>
      <w:r w:rsidR="00B4039D" w:rsidRPr="0022303D">
        <w:rPr>
          <w:rFonts w:ascii="Book Antiqua" w:hAnsi="Book Antiqua"/>
          <w:b/>
          <w:spacing w:val="-2"/>
          <w:sz w:val="24"/>
          <w:szCs w:val="24"/>
        </w:rPr>
        <w:t xml:space="preserve"> L’ECONOMIE ET DES FINANCES</w:t>
      </w:r>
    </w:p>
    <w:p w14:paraId="6D0EE095" w14:textId="77777777" w:rsidR="00B4039D" w:rsidRPr="0022303D" w:rsidRDefault="00B4039D" w:rsidP="00B4039D">
      <w:pPr>
        <w:suppressAutoHyphens/>
        <w:spacing w:after="120" w:line="240" w:lineRule="auto"/>
        <w:jc w:val="center"/>
        <w:rPr>
          <w:rFonts w:ascii="Book Antiqua" w:hAnsi="Book Antiqua"/>
          <w:b/>
          <w:iCs/>
          <w:spacing w:val="-2"/>
          <w:sz w:val="24"/>
          <w:szCs w:val="24"/>
        </w:rPr>
      </w:pPr>
      <w:r w:rsidRPr="0022303D">
        <w:rPr>
          <w:rFonts w:ascii="Book Antiqua" w:hAnsi="Book Antiqua"/>
          <w:b/>
          <w:spacing w:val="-2"/>
          <w:sz w:val="24"/>
          <w:szCs w:val="24"/>
        </w:rPr>
        <w:t>SOLLICITATION DE MANIFESTATION D’INTERET</w:t>
      </w:r>
    </w:p>
    <w:p w14:paraId="6ECAB5D4" w14:textId="77777777" w:rsidR="0022303D" w:rsidRPr="00964727" w:rsidRDefault="0022303D" w:rsidP="00B4039D">
      <w:pPr>
        <w:spacing w:after="120" w:line="240" w:lineRule="auto"/>
        <w:jc w:val="both"/>
        <w:rPr>
          <w:rFonts w:ascii="Book Antiqua" w:hAnsi="Book Antiqua"/>
          <w:b/>
          <w:i/>
          <w:sz w:val="16"/>
          <w:szCs w:val="16"/>
          <w:u w:val="single"/>
        </w:rPr>
      </w:pPr>
    </w:p>
    <w:p w14:paraId="71AE7009" w14:textId="77777777" w:rsidR="0022303D" w:rsidRPr="00964727" w:rsidRDefault="00B4039D" w:rsidP="0022303D">
      <w:pPr>
        <w:spacing w:after="12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64727">
        <w:rPr>
          <w:rFonts w:ascii="Book Antiqua" w:hAnsi="Book Antiqua"/>
          <w:b/>
          <w:sz w:val="24"/>
          <w:szCs w:val="24"/>
          <w:u w:val="single"/>
        </w:rPr>
        <w:t xml:space="preserve">SERVICE DE </w:t>
      </w:r>
      <w:r w:rsidR="00483FFC" w:rsidRPr="00964727">
        <w:rPr>
          <w:rFonts w:ascii="Book Antiqua" w:hAnsi="Book Antiqua"/>
          <w:b/>
          <w:sz w:val="24"/>
          <w:szCs w:val="24"/>
          <w:u w:val="single"/>
        </w:rPr>
        <w:t>CONSULTANT</w:t>
      </w:r>
    </w:p>
    <w:p w14:paraId="4C0D0A5F" w14:textId="65D1F1B2" w:rsidR="00B4039D" w:rsidRPr="00271F7A" w:rsidRDefault="00C75D76" w:rsidP="00B07DBB">
      <w:pPr>
        <w:spacing w:after="120" w:line="240" w:lineRule="auto"/>
        <w:jc w:val="both"/>
        <w:rPr>
          <w:rFonts w:ascii="Book Antiqua" w:hAnsi="Book Antiqua"/>
          <w:b/>
          <w:szCs w:val="24"/>
        </w:rPr>
      </w:pPr>
      <w:r>
        <w:rPr>
          <w:rFonts w:ascii="Book Antiqua" w:hAnsi="Book Antiqua"/>
          <w:b/>
          <w:szCs w:val="24"/>
        </w:rPr>
        <w:t>Recrutement d’un</w:t>
      </w:r>
      <w:r w:rsidR="002D2E8D" w:rsidRPr="002D2E8D">
        <w:rPr>
          <w:rFonts w:ascii="Book Antiqua" w:hAnsi="Book Antiqua"/>
          <w:b/>
          <w:szCs w:val="24"/>
        </w:rPr>
        <w:t xml:space="preserve"> consultant relatif </w:t>
      </w:r>
      <w:bookmarkStart w:id="0" w:name="_Hlk199250927"/>
      <w:r w:rsidR="00B61D14" w:rsidRPr="00B61D14">
        <w:rPr>
          <w:rFonts w:ascii="Book Antiqua" w:hAnsi="Book Antiqua"/>
          <w:b/>
          <w:szCs w:val="24"/>
        </w:rPr>
        <w:t>à la réalisation de l’étude sur l’assurance agricole au Mali : quelle stratégie pour sa mise en place et son développement</w:t>
      </w:r>
      <w:r w:rsidR="00B61D14">
        <w:rPr>
          <w:rFonts w:ascii="Book Antiqua" w:hAnsi="Book Antiqua"/>
          <w:b/>
          <w:szCs w:val="24"/>
        </w:rPr>
        <w:t xml:space="preserve"> pour le compte</w:t>
      </w:r>
      <w:r w:rsidR="007C68CC" w:rsidRPr="007C68CC">
        <w:rPr>
          <w:rFonts w:ascii="Book Antiqua" w:hAnsi="Book Antiqua"/>
          <w:b/>
          <w:szCs w:val="24"/>
        </w:rPr>
        <w:t xml:space="preserve"> de la Direction </w:t>
      </w:r>
      <w:r w:rsidR="007C68CC">
        <w:rPr>
          <w:rFonts w:ascii="Book Antiqua" w:hAnsi="Book Antiqua"/>
          <w:b/>
          <w:szCs w:val="24"/>
        </w:rPr>
        <w:t>Générale</w:t>
      </w:r>
      <w:r w:rsidR="007C68CC" w:rsidRPr="007C68CC">
        <w:rPr>
          <w:rFonts w:ascii="Book Antiqua" w:hAnsi="Book Antiqua"/>
          <w:b/>
          <w:szCs w:val="24"/>
        </w:rPr>
        <w:t xml:space="preserve"> du Trésor et de la Comptabilité Publique </w:t>
      </w:r>
      <w:r w:rsidR="007C68CC">
        <w:rPr>
          <w:rFonts w:ascii="Book Antiqua" w:hAnsi="Book Antiqua"/>
          <w:b/>
          <w:szCs w:val="24"/>
        </w:rPr>
        <w:t>(DGTCP)</w:t>
      </w:r>
      <w:bookmarkEnd w:id="0"/>
      <w:r w:rsidR="007C68CC">
        <w:rPr>
          <w:rFonts w:ascii="Book Antiqua" w:hAnsi="Book Antiqua"/>
          <w:b/>
          <w:szCs w:val="24"/>
        </w:rPr>
        <w:t>.</w:t>
      </w:r>
    </w:p>
    <w:p w14:paraId="2B53B727" w14:textId="77777777" w:rsidR="00B4039D" w:rsidRPr="00271F7A" w:rsidRDefault="00B4039D" w:rsidP="00B4039D">
      <w:pPr>
        <w:pStyle w:val="Listecouleur-Accent11"/>
        <w:numPr>
          <w:ilvl w:val="0"/>
          <w:numId w:val="1"/>
        </w:numPr>
        <w:spacing w:after="120"/>
        <w:jc w:val="both"/>
        <w:rPr>
          <w:rFonts w:ascii="Book Antiqua" w:hAnsi="Book Antiqua"/>
          <w:sz w:val="22"/>
          <w:lang w:val="fr-FR"/>
        </w:rPr>
      </w:pPr>
      <w:r w:rsidRPr="00271F7A">
        <w:rPr>
          <w:rFonts w:ascii="Book Antiqua" w:hAnsi="Book Antiqua"/>
          <w:b/>
          <w:sz w:val="22"/>
          <w:u w:val="single"/>
          <w:lang w:val="fr-FR"/>
        </w:rPr>
        <w:t>Contexte</w:t>
      </w:r>
    </w:p>
    <w:p w14:paraId="45A62870" w14:textId="7190929B" w:rsidR="0022303D" w:rsidRPr="00271F7A" w:rsidRDefault="00B4039D" w:rsidP="0022303D">
      <w:pPr>
        <w:spacing w:after="120" w:line="24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szCs w:val="24"/>
        </w:rPr>
        <w:t xml:space="preserve"> L</w:t>
      </w:r>
      <w:r w:rsidR="00483E37">
        <w:rPr>
          <w:rFonts w:ascii="Book Antiqua" w:hAnsi="Book Antiqua"/>
          <w:szCs w:val="24"/>
        </w:rPr>
        <w:t>e</w:t>
      </w:r>
      <w:r w:rsidR="00E87E61">
        <w:rPr>
          <w:rFonts w:ascii="Book Antiqua" w:hAnsi="Book Antiqua"/>
          <w:szCs w:val="24"/>
        </w:rPr>
        <w:t xml:space="preserve"> Direct</w:t>
      </w:r>
      <w:r w:rsidR="00483E37">
        <w:rPr>
          <w:rFonts w:ascii="Book Antiqua" w:hAnsi="Book Antiqua"/>
          <w:szCs w:val="24"/>
        </w:rPr>
        <w:t>eur</w:t>
      </w:r>
      <w:r w:rsidRPr="00271F7A">
        <w:rPr>
          <w:rFonts w:ascii="Book Antiqua" w:hAnsi="Book Antiqua"/>
          <w:szCs w:val="24"/>
        </w:rPr>
        <w:t xml:space="preserve"> des Finances et du Matériel du Ministère de l’Économie et des Finances invite les </w:t>
      </w:r>
      <w:r w:rsidR="001F5685" w:rsidRPr="00271F7A">
        <w:rPr>
          <w:rFonts w:ascii="Book Antiqua" w:hAnsi="Book Antiqua"/>
          <w:szCs w:val="24"/>
        </w:rPr>
        <w:t>bureaux de consultant</w:t>
      </w:r>
      <w:r w:rsidRPr="00271F7A">
        <w:rPr>
          <w:rFonts w:ascii="Book Antiqua" w:hAnsi="Book Antiqua"/>
          <w:szCs w:val="24"/>
        </w:rPr>
        <w:t xml:space="preserve"> admissibles à manifester leur intérêt à rendre le service cité ci-dessus. </w:t>
      </w:r>
      <w:r w:rsidR="00DE0B4B">
        <w:rPr>
          <w:rFonts w:ascii="Book Antiqua" w:hAnsi="Book Antiqua"/>
          <w:szCs w:val="24"/>
        </w:rPr>
        <w:t>Le dossier à manifestation d’intérêt est constitué de</w:t>
      </w:r>
      <w:r w:rsidR="00667B2A" w:rsidRPr="00271F7A">
        <w:rPr>
          <w:rFonts w:ascii="Book Antiqua" w:hAnsi="Book Antiqua"/>
          <w:szCs w:val="24"/>
        </w:rPr>
        <w:t xml:space="preserve"> </w:t>
      </w:r>
      <w:r w:rsidR="006E7D7B" w:rsidRPr="00271F7A">
        <w:rPr>
          <w:rFonts w:ascii="Book Antiqua" w:hAnsi="Book Antiqua"/>
          <w:szCs w:val="24"/>
        </w:rPr>
        <w:t xml:space="preserve">: </w:t>
      </w:r>
    </w:p>
    <w:p w14:paraId="257D4DFB" w14:textId="508FA986" w:rsidR="00C56FCD" w:rsidRPr="00B10705" w:rsidRDefault="00F433A4" w:rsidP="00C56FCD">
      <w:pPr>
        <w:pStyle w:val="Paragraphedeliste"/>
        <w:numPr>
          <w:ilvl w:val="0"/>
          <w:numId w:val="5"/>
        </w:numPr>
        <w:spacing w:after="120"/>
        <w:jc w:val="both"/>
        <w:rPr>
          <w:rFonts w:ascii="Book Antiqua" w:hAnsi="Book Antiqua"/>
          <w:b/>
          <w:bCs/>
          <w:sz w:val="22"/>
          <w:szCs w:val="24"/>
        </w:rPr>
      </w:pPr>
      <w:r>
        <w:rPr>
          <w:rFonts w:ascii="Book Antiqua" w:hAnsi="Book Antiqua"/>
          <w:b/>
          <w:bCs/>
          <w:sz w:val="22"/>
          <w:szCs w:val="24"/>
        </w:rPr>
        <w:t>la l</w:t>
      </w:r>
      <w:r w:rsidR="00C56FCD" w:rsidRPr="00B10705">
        <w:rPr>
          <w:rFonts w:ascii="Book Antiqua" w:hAnsi="Book Antiqua"/>
          <w:b/>
          <w:bCs/>
          <w:sz w:val="22"/>
          <w:szCs w:val="24"/>
        </w:rPr>
        <w:t>ettre à manifestation d’intérêt ;</w:t>
      </w:r>
    </w:p>
    <w:p w14:paraId="53255439" w14:textId="19888E8E" w:rsidR="00C56FCD" w:rsidRPr="00B10705" w:rsidRDefault="00F433A4" w:rsidP="00C56FCD">
      <w:pPr>
        <w:pStyle w:val="Paragraphedeliste"/>
        <w:numPr>
          <w:ilvl w:val="0"/>
          <w:numId w:val="5"/>
        </w:numPr>
        <w:spacing w:after="120"/>
        <w:jc w:val="both"/>
        <w:rPr>
          <w:rFonts w:ascii="Book Antiqua" w:hAnsi="Book Antiqua"/>
          <w:b/>
          <w:bCs/>
          <w:sz w:val="22"/>
          <w:szCs w:val="24"/>
        </w:rPr>
      </w:pPr>
      <w:r>
        <w:rPr>
          <w:rFonts w:ascii="Book Antiqua" w:hAnsi="Book Antiqua"/>
          <w:b/>
          <w:bCs/>
          <w:sz w:val="22"/>
          <w:szCs w:val="24"/>
        </w:rPr>
        <w:t>l’a</w:t>
      </w:r>
      <w:r w:rsidR="00C56FCD" w:rsidRPr="00B10705">
        <w:rPr>
          <w:rFonts w:ascii="Book Antiqua" w:hAnsi="Book Antiqua"/>
          <w:b/>
          <w:bCs/>
          <w:sz w:val="22"/>
          <w:szCs w:val="24"/>
        </w:rPr>
        <w:t>cte de groupement, le cas échéant ;</w:t>
      </w:r>
    </w:p>
    <w:p w14:paraId="4E7955A6" w14:textId="50E2028B" w:rsidR="00C56FCD" w:rsidRPr="00C56FCD" w:rsidRDefault="00F433A4" w:rsidP="00C56FCD">
      <w:pPr>
        <w:numPr>
          <w:ilvl w:val="0"/>
          <w:numId w:val="5"/>
        </w:numPr>
        <w:spacing w:after="120" w:line="24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b/>
          <w:bCs/>
          <w:szCs w:val="24"/>
        </w:rPr>
        <w:t>u</w:t>
      </w:r>
      <w:r w:rsidR="00C56FCD" w:rsidRPr="00B10705">
        <w:rPr>
          <w:rFonts w:ascii="Book Antiqua" w:hAnsi="Book Antiqua"/>
          <w:b/>
          <w:bCs/>
          <w:szCs w:val="24"/>
        </w:rPr>
        <w:t xml:space="preserve">ne (01) expérience similaire </w:t>
      </w:r>
      <w:r w:rsidR="008351F6" w:rsidRPr="00B10705">
        <w:rPr>
          <w:rFonts w:ascii="Book Antiqua" w:hAnsi="Book Antiqua"/>
          <w:b/>
          <w:bCs/>
          <w:szCs w:val="24"/>
        </w:rPr>
        <w:t xml:space="preserve">attestée par l’attestation de service fait et la copie de la page de garde et la page de signature du </w:t>
      </w:r>
      <w:r w:rsidR="00DE0B4B">
        <w:rPr>
          <w:rFonts w:ascii="Book Antiqua" w:hAnsi="Book Antiqua"/>
          <w:b/>
          <w:bCs/>
          <w:szCs w:val="24"/>
        </w:rPr>
        <w:t>contrat</w:t>
      </w:r>
      <w:r w:rsidR="008351F6" w:rsidRPr="00B10705">
        <w:rPr>
          <w:rFonts w:ascii="Book Antiqua" w:hAnsi="Book Antiqua"/>
          <w:b/>
          <w:bCs/>
          <w:szCs w:val="24"/>
        </w:rPr>
        <w:t xml:space="preserve"> correspondant </w:t>
      </w:r>
      <w:r w:rsidR="00C56FCD" w:rsidRPr="00B10705">
        <w:rPr>
          <w:rFonts w:ascii="Book Antiqua" w:hAnsi="Book Antiqua"/>
          <w:b/>
          <w:bCs/>
          <w:szCs w:val="24"/>
        </w:rPr>
        <w:t>au cours des cinq (05) dernières années.</w:t>
      </w:r>
    </w:p>
    <w:p w14:paraId="0C3F221E" w14:textId="77777777" w:rsidR="009151F9" w:rsidRPr="00271F7A" w:rsidRDefault="009151F9" w:rsidP="0022303D">
      <w:pPr>
        <w:spacing w:after="120" w:line="24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b/>
          <w:szCs w:val="24"/>
          <w:u w:val="single"/>
        </w:rPr>
        <w:t>NB</w:t>
      </w:r>
      <w:r w:rsidRPr="00271F7A">
        <w:rPr>
          <w:rFonts w:ascii="Book Antiqua" w:hAnsi="Book Antiqua"/>
          <w:b/>
          <w:szCs w:val="24"/>
        </w:rPr>
        <w:t xml:space="preserve"> : </w:t>
      </w:r>
      <w:r w:rsidR="003B1A66" w:rsidRPr="00271F7A">
        <w:rPr>
          <w:rFonts w:ascii="Book Antiqua" w:hAnsi="Book Antiqua"/>
          <w:szCs w:val="24"/>
        </w:rPr>
        <w:t xml:space="preserve">les nouveaux bureaux </w:t>
      </w:r>
      <w:r w:rsidRPr="00271F7A">
        <w:rPr>
          <w:rFonts w:ascii="Book Antiqua" w:hAnsi="Book Antiqua"/>
          <w:szCs w:val="24"/>
        </w:rPr>
        <w:t>qui ont moins d</w:t>
      </w:r>
      <w:r w:rsidR="00466BDE">
        <w:rPr>
          <w:rFonts w:ascii="Book Antiqua" w:hAnsi="Book Antiqua"/>
          <w:szCs w:val="24"/>
        </w:rPr>
        <w:t xml:space="preserve">’une </w:t>
      </w:r>
      <w:r w:rsidRPr="00271F7A">
        <w:rPr>
          <w:rFonts w:ascii="Book Antiqua" w:hAnsi="Book Antiqua"/>
          <w:szCs w:val="24"/>
        </w:rPr>
        <w:t>(0</w:t>
      </w:r>
      <w:r w:rsidR="00466BDE">
        <w:rPr>
          <w:rFonts w:ascii="Book Antiqua" w:hAnsi="Book Antiqua"/>
          <w:szCs w:val="24"/>
        </w:rPr>
        <w:t>1</w:t>
      </w:r>
      <w:r w:rsidRPr="00271F7A">
        <w:rPr>
          <w:rFonts w:ascii="Book Antiqua" w:hAnsi="Book Antiqua"/>
          <w:szCs w:val="24"/>
        </w:rPr>
        <w:t>) année d’ex</w:t>
      </w:r>
      <w:r w:rsidR="002D2E8D">
        <w:rPr>
          <w:rFonts w:ascii="Book Antiqua" w:hAnsi="Book Antiqua"/>
          <w:szCs w:val="24"/>
        </w:rPr>
        <w:t>istence</w:t>
      </w:r>
      <w:r w:rsidRPr="00271F7A">
        <w:rPr>
          <w:rFonts w:ascii="Book Antiqua" w:hAnsi="Book Antiqua"/>
          <w:szCs w:val="24"/>
        </w:rPr>
        <w:t xml:space="preserve"> doivent apporter la preuve de leur existence par la fourniture de l’agrément </w:t>
      </w:r>
      <w:r w:rsidR="000B5DF2" w:rsidRPr="00271F7A">
        <w:rPr>
          <w:rFonts w:ascii="Book Antiqua" w:hAnsi="Book Antiqua"/>
          <w:szCs w:val="24"/>
        </w:rPr>
        <w:t>ou</w:t>
      </w:r>
      <w:r w:rsidRPr="00271F7A">
        <w:rPr>
          <w:rFonts w:ascii="Book Antiqua" w:hAnsi="Book Antiqua"/>
          <w:szCs w:val="24"/>
        </w:rPr>
        <w:t xml:space="preserve"> la carte professionnelle.</w:t>
      </w:r>
    </w:p>
    <w:p w14:paraId="6D0C9045" w14:textId="5DEAF55E" w:rsidR="009151F9" w:rsidRPr="00271F7A" w:rsidRDefault="009151F9" w:rsidP="00EB1D37">
      <w:pPr>
        <w:spacing w:after="120" w:line="24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szCs w:val="24"/>
        </w:rPr>
        <w:t xml:space="preserve">Ils doivent en plus de ces pièces justifier leur capacité à mener cette étude par la fourniture des CV signés par le titulaire et </w:t>
      </w:r>
      <w:r w:rsidR="00600C51" w:rsidRPr="00271F7A">
        <w:rPr>
          <w:rFonts w:ascii="Book Antiqua" w:hAnsi="Book Antiqua"/>
          <w:szCs w:val="24"/>
        </w:rPr>
        <w:t>contresigné</w:t>
      </w:r>
      <w:r w:rsidR="00DE0B4B">
        <w:rPr>
          <w:rFonts w:ascii="Book Antiqua" w:hAnsi="Book Antiqua"/>
          <w:szCs w:val="24"/>
        </w:rPr>
        <w:t>s</w:t>
      </w:r>
      <w:r w:rsidRPr="00271F7A">
        <w:rPr>
          <w:rFonts w:ascii="Book Antiqua" w:hAnsi="Book Antiqua"/>
          <w:szCs w:val="24"/>
        </w:rPr>
        <w:t xml:space="preserve"> par le</w:t>
      </w:r>
      <w:r w:rsidR="00600C51" w:rsidRPr="00271F7A">
        <w:rPr>
          <w:rFonts w:ascii="Book Antiqua" w:hAnsi="Book Antiqua"/>
          <w:szCs w:val="24"/>
        </w:rPr>
        <w:t xml:space="preserve"> </w:t>
      </w:r>
      <w:r w:rsidR="00642A98">
        <w:rPr>
          <w:rFonts w:ascii="Book Antiqua" w:hAnsi="Book Antiqua"/>
          <w:szCs w:val="24"/>
        </w:rPr>
        <w:t>r</w:t>
      </w:r>
      <w:r w:rsidR="00600C51" w:rsidRPr="00271F7A">
        <w:rPr>
          <w:rFonts w:ascii="Book Antiqua" w:hAnsi="Book Antiqua"/>
          <w:szCs w:val="24"/>
        </w:rPr>
        <w:t>esponsable</w:t>
      </w:r>
      <w:r w:rsidR="00324B3E">
        <w:rPr>
          <w:rFonts w:ascii="Book Antiqua" w:hAnsi="Book Antiqua"/>
          <w:szCs w:val="24"/>
        </w:rPr>
        <w:t>,</w:t>
      </w:r>
      <w:r w:rsidR="00600C51" w:rsidRPr="00271F7A">
        <w:rPr>
          <w:rFonts w:ascii="Book Antiqua" w:hAnsi="Book Antiqua"/>
          <w:szCs w:val="24"/>
        </w:rPr>
        <w:t xml:space="preserve"> du cabinet </w:t>
      </w:r>
      <w:r w:rsidRPr="00271F7A">
        <w:rPr>
          <w:rFonts w:ascii="Book Antiqua" w:hAnsi="Book Antiqua"/>
          <w:szCs w:val="24"/>
        </w:rPr>
        <w:t>du personnel clé détenant une expérience spécifique dans le domaine recherché.</w:t>
      </w:r>
    </w:p>
    <w:p w14:paraId="160789D3" w14:textId="77777777" w:rsidR="00B4039D" w:rsidRPr="00271F7A" w:rsidRDefault="00846AF9" w:rsidP="0022303D">
      <w:pPr>
        <w:pStyle w:val="Listecouleur-Accent11"/>
        <w:numPr>
          <w:ilvl w:val="0"/>
          <w:numId w:val="1"/>
        </w:numPr>
        <w:jc w:val="both"/>
        <w:rPr>
          <w:rFonts w:ascii="Book Antiqua" w:hAnsi="Book Antiqua"/>
          <w:b/>
          <w:i/>
          <w:sz w:val="22"/>
          <w:u w:val="single"/>
        </w:rPr>
      </w:pPr>
      <w:r w:rsidRPr="00271F7A">
        <w:rPr>
          <w:rFonts w:ascii="Book Antiqua" w:hAnsi="Book Antiqua"/>
          <w:b/>
          <w:sz w:val="22"/>
          <w:u w:val="single"/>
        </w:rPr>
        <w:t xml:space="preserve"> Objectif</w:t>
      </w:r>
    </w:p>
    <w:p w14:paraId="3A3F26B7" w14:textId="3318B6CE" w:rsidR="00B4039D" w:rsidRPr="00271F7A" w:rsidRDefault="0017794C" w:rsidP="00EB1D37">
      <w:pPr>
        <w:spacing w:after="120" w:line="24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L</w:t>
      </w:r>
      <w:r w:rsidR="00B61D14">
        <w:rPr>
          <w:rFonts w:ascii="Book Antiqua" w:hAnsi="Book Antiqua"/>
          <w:szCs w:val="24"/>
        </w:rPr>
        <w:t>’</w:t>
      </w:r>
      <w:r>
        <w:rPr>
          <w:rFonts w:ascii="Book Antiqua" w:hAnsi="Book Antiqua"/>
          <w:szCs w:val="24"/>
        </w:rPr>
        <w:t xml:space="preserve">objectif principal </w:t>
      </w:r>
      <w:r w:rsidR="00B61D14">
        <w:rPr>
          <w:rFonts w:ascii="Book Antiqua" w:hAnsi="Book Antiqua"/>
          <w:szCs w:val="24"/>
        </w:rPr>
        <w:t>de cette étude est d’analyser et de proposer des modalités pour la mise en place d’un système d’assurance agri</w:t>
      </w:r>
      <w:r w:rsidR="0007064F">
        <w:rPr>
          <w:rFonts w:ascii="Book Antiqua" w:hAnsi="Book Antiqua"/>
          <w:szCs w:val="24"/>
        </w:rPr>
        <w:t>cole adapté au contexte malien</w:t>
      </w:r>
      <w:r w:rsidR="00B22BB5" w:rsidRPr="00B22BB5">
        <w:rPr>
          <w:rFonts w:ascii="Book Antiqua" w:hAnsi="Book Antiqua"/>
          <w:szCs w:val="24"/>
        </w:rPr>
        <w:t>.</w:t>
      </w:r>
    </w:p>
    <w:p w14:paraId="23BD03C3" w14:textId="77777777" w:rsidR="00B4039D" w:rsidRPr="00271F7A" w:rsidRDefault="00EB1D37" w:rsidP="00846AF9">
      <w:pPr>
        <w:numPr>
          <w:ilvl w:val="0"/>
          <w:numId w:val="1"/>
        </w:numPr>
        <w:spacing w:after="120" w:line="240" w:lineRule="auto"/>
        <w:jc w:val="both"/>
        <w:rPr>
          <w:rFonts w:ascii="Book Antiqua" w:hAnsi="Book Antiqua"/>
          <w:b/>
          <w:szCs w:val="24"/>
          <w:u w:val="single"/>
        </w:rPr>
      </w:pPr>
      <w:r w:rsidRPr="00271F7A">
        <w:rPr>
          <w:rFonts w:ascii="Book Antiqua" w:hAnsi="Book Antiqua"/>
          <w:b/>
          <w:szCs w:val="24"/>
          <w:u w:val="single"/>
        </w:rPr>
        <w:t>Durée et lieu de la mission</w:t>
      </w:r>
    </w:p>
    <w:p w14:paraId="25461C0B" w14:textId="4E3C0C71" w:rsidR="00B4039D" w:rsidRPr="00271F7A" w:rsidRDefault="00B4039D" w:rsidP="00EB1D37">
      <w:pPr>
        <w:spacing w:line="24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szCs w:val="24"/>
        </w:rPr>
        <w:t xml:space="preserve">La mission s’étendra sur une période </w:t>
      </w:r>
      <w:r w:rsidRPr="002B1B9B">
        <w:rPr>
          <w:rFonts w:ascii="Book Antiqua" w:hAnsi="Book Antiqua"/>
          <w:szCs w:val="24"/>
        </w:rPr>
        <w:t xml:space="preserve">de </w:t>
      </w:r>
      <w:r w:rsidR="007C68CC">
        <w:rPr>
          <w:rFonts w:ascii="Book Antiqua" w:hAnsi="Book Antiqua"/>
          <w:b/>
          <w:szCs w:val="24"/>
        </w:rPr>
        <w:t>tr</w:t>
      </w:r>
      <w:r w:rsidR="00B61D14">
        <w:rPr>
          <w:rFonts w:ascii="Book Antiqua" w:hAnsi="Book Antiqua"/>
          <w:b/>
          <w:szCs w:val="24"/>
        </w:rPr>
        <w:t>ois</w:t>
      </w:r>
      <w:r w:rsidR="00B07DBB" w:rsidRPr="002B1B9B">
        <w:rPr>
          <w:rFonts w:ascii="Book Antiqua" w:hAnsi="Book Antiqua"/>
          <w:b/>
          <w:szCs w:val="24"/>
        </w:rPr>
        <w:t xml:space="preserve"> (</w:t>
      </w:r>
      <w:r w:rsidR="00B61D14">
        <w:rPr>
          <w:rFonts w:ascii="Book Antiqua" w:hAnsi="Book Antiqua"/>
          <w:b/>
          <w:szCs w:val="24"/>
        </w:rPr>
        <w:t>0</w:t>
      </w:r>
      <w:r w:rsidR="007C68CC">
        <w:rPr>
          <w:rFonts w:ascii="Book Antiqua" w:hAnsi="Book Antiqua"/>
          <w:b/>
          <w:szCs w:val="24"/>
        </w:rPr>
        <w:t>3</w:t>
      </w:r>
      <w:r w:rsidR="00B07DBB" w:rsidRPr="002B1B9B">
        <w:rPr>
          <w:rFonts w:ascii="Book Antiqua" w:hAnsi="Book Antiqua"/>
          <w:b/>
          <w:szCs w:val="24"/>
        </w:rPr>
        <w:t xml:space="preserve">) </w:t>
      </w:r>
      <w:r w:rsidR="002B1B9B">
        <w:rPr>
          <w:rFonts w:ascii="Book Antiqua" w:hAnsi="Book Antiqua"/>
          <w:b/>
          <w:szCs w:val="24"/>
        </w:rPr>
        <w:t>mois</w:t>
      </w:r>
      <w:r w:rsidR="00483FFC" w:rsidRPr="00271F7A">
        <w:rPr>
          <w:rFonts w:ascii="Book Antiqua" w:hAnsi="Book Antiqua"/>
          <w:szCs w:val="24"/>
        </w:rPr>
        <w:t xml:space="preserve"> à</w:t>
      </w:r>
      <w:r w:rsidRPr="00271F7A">
        <w:rPr>
          <w:rFonts w:ascii="Book Antiqua" w:hAnsi="Book Antiqua"/>
          <w:szCs w:val="24"/>
        </w:rPr>
        <w:t xml:space="preserve"> compter de sa date de notification</w:t>
      </w:r>
      <w:r w:rsidR="00483E37">
        <w:rPr>
          <w:rFonts w:ascii="Book Antiqua" w:hAnsi="Book Antiqua"/>
          <w:szCs w:val="24"/>
        </w:rPr>
        <w:t xml:space="preserve"> définitive</w:t>
      </w:r>
      <w:r w:rsidRPr="00271F7A">
        <w:rPr>
          <w:rFonts w:ascii="Book Antiqua" w:hAnsi="Book Antiqua"/>
          <w:szCs w:val="24"/>
        </w:rPr>
        <w:t xml:space="preserve">. </w:t>
      </w:r>
    </w:p>
    <w:p w14:paraId="0DAEA16C" w14:textId="77777777" w:rsidR="00B4039D" w:rsidRPr="00271F7A" w:rsidRDefault="00B4039D" w:rsidP="0022303D">
      <w:pPr>
        <w:pStyle w:val="Listecouleur-Accent11"/>
        <w:numPr>
          <w:ilvl w:val="0"/>
          <w:numId w:val="1"/>
        </w:numPr>
        <w:jc w:val="both"/>
        <w:rPr>
          <w:rFonts w:ascii="Book Antiqua" w:hAnsi="Book Antiqua"/>
          <w:sz w:val="22"/>
        </w:rPr>
      </w:pPr>
      <w:r w:rsidRPr="00271F7A">
        <w:rPr>
          <w:rFonts w:ascii="Book Antiqua" w:hAnsi="Book Antiqua"/>
          <w:b/>
          <w:sz w:val="22"/>
          <w:u w:val="single"/>
        </w:rPr>
        <w:t xml:space="preserve"> Financement de la mission</w:t>
      </w:r>
      <w:r w:rsidRPr="00271F7A">
        <w:rPr>
          <w:rFonts w:ascii="Book Antiqua" w:hAnsi="Book Antiqua"/>
          <w:b/>
          <w:sz w:val="22"/>
        </w:rPr>
        <w:t> </w:t>
      </w:r>
      <w:r w:rsidRPr="00271F7A">
        <w:rPr>
          <w:rFonts w:ascii="Book Antiqua" w:hAnsi="Book Antiqua"/>
          <w:sz w:val="22"/>
        </w:rPr>
        <w:t>:</w:t>
      </w:r>
    </w:p>
    <w:p w14:paraId="7F737463" w14:textId="46F3AA29" w:rsidR="00137268" w:rsidRPr="00AC526D" w:rsidRDefault="00B4039D" w:rsidP="00137268">
      <w:pPr>
        <w:spacing w:line="240" w:lineRule="auto"/>
        <w:jc w:val="both"/>
        <w:rPr>
          <w:rFonts w:ascii="Book Antiqua" w:hAnsi="Book Antiqua"/>
          <w:b/>
          <w:szCs w:val="24"/>
        </w:rPr>
      </w:pPr>
      <w:r w:rsidRPr="00271F7A">
        <w:rPr>
          <w:rFonts w:ascii="Book Antiqua" w:hAnsi="Book Antiqua"/>
          <w:szCs w:val="24"/>
        </w:rPr>
        <w:t>Le financement est</w:t>
      </w:r>
      <w:r w:rsidR="00A018EB" w:rsidRPr="00271F7A">
        <w:rPr>
          <w:rFonts w:ascii="Book Antiqua" w:hAnsi="Book Antiqua"/>
          <w:szCs w:val="24"/>
        </w:rPr>
        <w:t xml:space="preserve"> assuré par le Budget National, </w:t>
      </w:r>
      <w:r w:rsidRPr="00296F04">
        <w:rPr>
          <w:rFonts w:ascii="Book Antiqua" w:hAnsi="Book Antiqua"/>
          <w:b/>
          <w:bCs/>
          <w:szCs w:val="24"/>
        </w:rPr>
        <w:t>Exercice</w:t>
      </w:r>
      <w:r w:rsidR="00B07DBB" w:rsidRPr="00296F04">
        <w:rPr>
          <w:rFonts w:ascii="Book Antiqua" w:hAnsi="Book Antiqua"/>
          <w:b/>
          <w:bCs/>
          <w:szCs w:val="24"/>
        </w:rPr>
        <w:t xml:space="preserve"> </w:t>
      </w:r>
      <w:r w:rsidR="0017794C" w:rsidRPr="00296F04">
        <w:rPr>
          <w:rFonts w:ascii="Book Antiqua" w:hAnsi="Book Antiqua"/>
          <w:b/>
          <w:bCs/>
          <w:szCs w:val="24"/>
        </w:rPr>
        <w:t>2026</w:t>
      </w:r>
      <w:r w:rsidR="00AC526D">
        <w:rPr>
          <w:rFonts w:ascii="Book Antiqua" w:hAnsi="Book Antiqua"/>
          <w:szCs w:val="24"/>
        </w:rPr>
        <w:t xml:space="preserve"> </w:t>
      </w:r>
    </w:p>
    <w:p w14:paraId="0B44F719" w14:textId="77777777" w:rsidR="00B4039D" w:rsidRPr="00271F7A" w:rsidRDefault="00B4039D" w:rsidP="00137268">
      <w:pPr>
        <w:spacing w:line="240" w:lineRule="auto"/>
        <w:jc w:val="both"/>
        <w:rPr>
          <w:rFonts w:ascii="Book Antiqua" w:hAnsi="Book Antiqua"/>
          <w:b/>
          <w:szCs w:val="24"/>
        </w:rPr>
      </w:pPr>
      <w:r w:rsidRPr="00271F7A">
        <w:rPr>
          <w:rFonts w:ascii="Book Antiqua" w:hAnsi="Book Antiqua"/>
          <w:b/>
          <w:szCs w:val="24"/>
          <w:u w:val="single"/>
        </w:rPr>
        <w:t>Lieu de dépôt des dossiers de candidature</w:t>
      </w:r>
      <w:r w:rsidRPr="00271F7A">
        <w:rPr>
          <w:rFonts w:ascii="Book Antiqua" w:hAnsi="Book Antiqua"/>
          <w:szCs w:val="24"/>
        </w:rPr>
        <w:t>.</w:t>
      </w:r>
    </w:p>
    <w:p w14:paraId="6FC83ABE" w14:textId="04899833" w:rsidR="00B4039D" w:rsidRPr="0022303D" w:rsidRDefault="00B4039D" w:rsidP="0022303D">
      <w:pPr>
        <w:spacing w:after="12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71F7A">
        <w:rPr>
          <w:rFonts w:ascii="Book Antiqua" w:hAnsi="Book Antiqua"/>
          <w:szCs w:val="24"/>
        </w:rPr>
        <w:t xml:space="preserve"> Les manifestations d’intérêt doivent être déposées sous pli fermé avec la mention « </w:t>
      </w:r>
      <w:r w:rsidR="00EB1D37" w:rsidRPr="00271F7A">
        <w:rPr>
          <w:rFonts w:ascii="Book Antiqua" w:hAnsi="Book Antiqua"/>
          <w:b/>
          <w:szCs w:val="24"/>
        </w:rPr>
        <w:t>Recrutement</w:t>
      </w:r>
      <w:r w:rsidR="00137268" w:rsidRPr="00271F7A">
        <w:rPr>
          <w:rFonts w:ascii="Book Antiqua" w:hAnsi="Book Antiqua"/>
          <w:b/>
          <w:szCs w:val="24"/>
        </w:rPr>
        <w:t xml:space="preserve"> </w:t>
      </w:r>
      <w:r w:rsidR="00644C00" w:rsidRPr="002D2E8D">
        <w:rPr>
          <w:rFonts w:ascii="Book Antiqua" w:hAnsi="Book Antiqua"/>
          <w:b/>
          <w:szCs w:val="24"/>
        </w:rPr>
        <w:t>d</w:t>
      </w:r>
      <w:r w:rsidR="00C75D76">
        <w:rPr>
          <w:rFonts w:ascii="Book Antiqua" w:hAnsi="Book Antiqua"/>
          <w:b/>
          <w:szCs w:val="24"/>
        </w:rPr>
        <w:t>’un</w:t>
      </w:r>
      <w:r w:rsidR="00644C00" w:rsidRPr="002D2E8D">
        <w:rPr>
          <w:rFonts w:ascii="Book Antiqua" w:hAnsi="Book Antiqua"/>
          <w:b/>
          <w:szCs w:val="24"/>
        </w:rPr>
        <w:t xml:space="preserve"> consultant relatif </w:t>
      </w:r>
      <w:r w:rsidR="00B61D14" w:rsidRPr="00B61D14">
        <w:rPr>
          <w:rFonts w:ascii="Book Antiqua" w:hAnsi="Book Antiqua"/>
          <w:b/>
          <w:szCs w:val="24"/>
        </w:rPr>
        <w:t>à la réalisation de l’étude sur l’assurance agricole au Mali : quelle stratégie pour sa mise en place et son développement</w:t>
      </w:r>
      <w:r w:rsidR="00B61D14">
        <w:rPr>
          <w:rFonts w:ascii="Book Antiqua" w:hAnsi="Book Antiqua"/>
          <w:b/>
          <w:szCs w:val="24"/>
        </w:rPr>
        <w:t xml:space="preserve"> pour le compte</w:t>
      </w:r>
      <w:r w:rsidR="00930B91" w:rsidRPr="00930B91">
        <w:rPr>
          <w:rFonts w:ascii="Book Antiqua" w:hAnsi="Book Antiqua"/>
          <w:b/>
          <w:szCs w:val="24"/>
        </w:rPr>
        <w:t xml:space="preserve"> de la Direction Générale du Trésor et de la Comptabilité Publique (DGTCP) </w:t>
      </w:r>
      <w:r w:rsidRPr="00271F7A">
        <w:rPr>
          <w:rFonts w:ascii="Book Antiqua" w:hAnsi="Book Antiqua"/>
          <w:szCs w:val="24"/>
        </w:rPr>
        <w:t xml:space="preserve">à la Division Approvisionnement et Marchés Publics de la Direction des Finances et du Matériel du Ministère de l’Économie </w:t>
      </w:r>
      <w:r w:rsidR="00483FFC" w:rsidRPr="00271F7A">
        <w:rPr>
          <w:rFonts w:ascii="Book Antiqua" w:hAnsi="Book Antiqua"/>
          <w:szCs w:val="24"/>
        </w:rPr>
        <w:t>et des</w:t>
      </w:r>
      <w:r w:rsidRPr="00271F7A">
        <w:rPr>
          <w:rFonts w:ascii="Book Antiqua" w:hAnsi="Book Antiqua"/>
          <w:szCs w:val="24"/>
        </w:rPr>
        <w:t xml:space="preserve"> Finances (DFM/MEF) au plus tard le </w:t>
      </w:r>
      <w:r w:rsidR="00C75D76">
        <w:rPr>
          <w:rFonts w:ascii="Book Antiqua" w:hAnsi="Book Antiqua"/>
          <w:b/>
          <w:szCs w:val="24"/>
        </w:rPr>
        <w:t>…………………</w:t>
      </w:r>
      <w:r w:rsidRPr="00271F7A">
        <w:rPr>
          <w:rFonts w:ascii="Book Antiqua" w:hAnsi="Book Antiqua"/>
          <w:b/>
          <w:szCs w:val="24"/>
        </w:rPr>
        <w:t xml:space="preserve"> 20</w:t>
      </w:r>
      <w:r w:rsidR="00562A74">
        <w:rPr>
          <w:rFonts w:ascii="Book Antiqua" w:hAnsi="Book Antiqua"/>
          <w:b/>
          <w:szCs w:val="24"/>
        </w:rPr>
        <w:t>2</w:t>
      </w:r>
      <w:r w:rsidR="00996A35">
        <w:rPr>
          <w:rFonts w:ascii="Book Antiqua" w:hAnsi="Book Antiqua"/>
          <w:b/>
          <w:szCs w:val="24"/>
        </w:rPr>
        <w:t>5</w:t>
      </w:r>
      <w:r w:rsidR="00562A74">
        <w:rPr>
          <w:rFonts w:ascii="Book Antiqua" w:hAnsi="Book Antiqua"/>
          <w:b/>
          <w:szCs w:val="24"/>
        </w:rPr>
        <w:t xml:space="preserve"> à 10h</w:t>
      </w:r>
      <w:r w:rsidRPr="00271F7A">
        <w:rPr>
          <w:rFonts w:ascii="Book Antiqua" w:hAnsi="Book Antiqua"/>
          <w:b/>
          <w:szCs w:val="24"/>
        </w:rPr>
        <w:t xml:space="preserve"> </w:t>
      </w:r>
      <w:r w:rsidRPr="00271F7A">
        <w:rPr>
          <w:rFonts w:ascii="Book Antiqua" w:hAnsi="Book Antiqua"/>
          <w:szCs w:val="24"/>
        </w:rPr>
        <w:t xml:space="preserve">et l’ouverture des plis aura lieu le même jour à </w:t>
      </w:r>
      <w:r w:rsidRPr="00271F7A">
        <w:rPr>
          <w:rFonts w:ascii="Book Antiqua" w:hAnsi="Book Antiqua"/>
          <w:b/>
          <w:szCs w:val="24"/>
        </w:rPr>
        <w:t xml:space="preserve">10 H </w:t>
      </w:r>
      <w:r w:rsidR="00433718" w:rsidRPr="00271F7A">
        <w:rPr>
          <w:rFonts w:ascii="Book Antiqua" w:hAnsi="Book Antiqua"/>
          <w:b/>
          <w:szCs w:val="24"/>
        </w:rPr>
        <w:t>3</w:t>
      </w:r>
      <w:r w:rsidRPr="00271F7A">
        <w:rPr>
          <w:rFonts w:ascii="Book Antiqua" w:hAnsi="Book Antiqua"/>
          <w:b/>
          <w:szCs w:val="24"/>
        </w:rPr>
        <w:t xml:space="preserve">0 mn </w:t>
      </w:r>
      <w:r w:rsidRPr="00271F7A">
        <w:rPr>
          <w:rFonts w:ascii="Book Antiqua" w:hAnsi="Book Antiqua"/>
          <w:szCs w:val="24"/>
        </w:rPr>
        <w:t xml:space="preserve">dans la salle de </w:t>
      </w:r>
      <w:r w:rsidR="001E0DE7">
        <w:rPr>
          <w:rFonts w:ascii="Book Antiqua" w:hAnsi="Book Antiqua"/>
          <w:szCs w:val="24"/>
        </w:rPr>
        <w:t>réunion</w:t>
      </w:r>
      <w:r w:rsidRPr="00271F7A">
        <w:rPr>
          <w:rFonts w:ascii="Book Antiqua" w:hAnsi="Book Antiqua"/>
          <w:szCs w:val="24"/>
        </w:rPr>
        <w:t xml:space="preserve"> de la </w:t>
      </w:r>
      <w:r w:rsidRPr="00271F7A">
        <w:rPr>
          <w:rFonts w:ascii="Book Antiqua" w:hAnsi="Book Antiqua"/>
          <w:b/>
          <w:szCs w:val="24"/>
        </w:rPr>
        <w:t xml:space="preserve">Direction des Finances et du Matériel </w:t>
      </w:r>
      <w:r w:rsidR="001E0DE7">
        <w:rPr>
          <w:rFonts w:ascii="Book Antiqua" w:hAnsi="Book Antiqua"/>
          <w:b/>
          <w:szCs w:val="24"/>
        </w:rPr>
        <w:t xml:space="preserve">sise à l’Immeuble </w:t>
      </w:r>
      <w:r w:rsidR="001E0DE7" w:rsidRPr="00271F7A">
        <w:rPr>
          <w:rFonts w:ascii="Book Antiqua" w:hAnsi="Book Antiqua"/>
          <w:b/>
          <w:szCs w:val="24"/>
        </w:rPr>
        <w:t>du Ministère de l’Économie et des Finances</w:t>
      </w:r>
      <w:r w:rsidR="001E0DE7">
        <w:rPr>
          <w:rFonts w:ascii="Book Antiqua" w:hAnsi="Book Antiqua"/>
          <w:b/>
          <w:szCs w:val="24"/>
        </w:rPr>
        <w:t xml:space="preserve"> au 2</w:t>
      </w:r>
      <w:r w:rsidR="001E0DE7" w:rsidRPr="001E0DE7">
        <w:rPr>
          <w:rFonts w:ascii="Book Antiqua" w:hAnsi="Book Antiqua"/>
          <w:b/>
          <w:szCs w:val="24"/>
          <w:vertAlign w:val="superscript"/>
        </w:rPr>
        <w:t>ème</w:t>
      </w:r>
      <w:r w:rsidR="001E0DE7">
        <w:rPr>
          <w:rFonts w:ascii="Book Antiqua" w:hAnsi="Book Antiqua"/>
          <w:b/>
          <w:szCs w:val="24"/>
        </w:rPr>
        <w:t xml:space="preserve"> étage du bâtiment du Centre d’Informatique et de Documentation</w:t>
      </w:r>
      <w:r w:rsidRPr="00271F7A">
        <w:rPr>
          <w:rFonts w:ascii="Book Antiqua" w:hAnsi="Book Antiqua"/>
          <w:b/>
          <w:szCs w:val="24"/>
        </w:rPr>
        <w:t>,  Hamdallaye ACI.</w:t>
      </w:r>
    </w:p>
    <w:p w14:paraId="6F8281DB" w14:textId="77777777" w:rsidR="00652B67" w:rsidRPr="0022303D" w:rsidRDefault="00652B67" w:rsidP="00B4039D">
      <w:pPr>
        <w:spacing w:after="12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</w:p>
    <w:p w14:paraId="17975B60" w14:textId="6B28AC0B" w:rsidR="00E20D07" w:rsidRPr="00E20D07" w:rsidRDefault="00F01618" w:rsidP="00B61D14">
      <w:pPr>
        <w:pStyle w:val="Paragraphedeliste"/>
        <w:ind w:left="5676" w:firstLine="696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 xml:space="preserve">  </w:t>
      </w:r>
      <w:r w:rsidR="00E20D07" w:rsidRPr="00E20D07">
        <w:rPr>
          <w:rFonts w:ascii="Bookman Old Style" w:hAnsi="Bookman Old Style"/>
          <w:b/>
          <w:color w:val="000000"/>
          <w:sz w:val="24"/>
          <w:szCs w:val="24"/>
        </w:rPr>
        <w:t>LE DIRECTEUR</w:t>
      </w:r>
    </w:p>
    <w:p w14:paraId="25541BAD" w14:textId="172CF05A" w:rsidR="00E20D07" w:rsidRPr="00E20D07" w:rsidRDefault="00E20D07" w:rsidP="00E20D07">
      <w:pPr>
        <w:pStyle w:val="Paragraphedeliste"/>
        <w:ind w:left="4691" w:firstLine="696"/>
        <w:rPr>
          <w:rFonts w:ascii="Bookman Old Style" w:hAnsi="Bookman Old Style"/>
          <w:b/>
          <w:color w:val="000000"/>
          <w:sz w:val="24"/>
          <w:szCs w:val="24"/>
        </w:rPr>
      </w:pPr>
      <w:r w:rsidRPr="00E20D07">
        <w:rPr>
          <w:rFonts w:ascii="Bookman Old Style" w:hAnsi="Bookman Old Style"/>
          <w:b/>
          <w:color w:val="000000"/>
          <w:sz w:val="24"/>
          <w:szCs w:val="24"/>
        </w:rPr>
        <w:t xml:space="preserve"> </w:t>
      </w:r>
      <w:r>
        <w:rPr>
          <w:rFonts w:ascii="Bookman Old Style" w:hAnsi="Bookman Old Style"/>
          <w:b/>
          <w:color w:val="000000"/>
          <w:sz w:val="24"/>
          <w:szCs w:val="24"/>
        </w:rPr>
        <w:t xml:space="preserve">        </w:t>
      </w:r>
      <w:r w:rsidRPr="00E20D07">
        <w:rPr>
          <w:rFonts w:ascii="Bookman Old Style" w:hAnsi="Bookman Old Style"/>
          <w:b/>
          <w:color w:val="000000"/>
          <w:sz w:val="24"/>
          <w:szCs w:val="24"/>
        </w:rPr>
        <w:t xml:space="preserve">      </w:t>
      </w:r>
    </w:p>
    <w:p w14:paraId="26B67C5D" w14:textId="77777777" w:rsidR="00E20D07" w:rsidRPr="00E20D07" w:rsidRDefault="00E20D07" w:rsidP="00E20D07">
      <w:pPr>
        <w:pStyle w:val="Paragraphedeliste"/>
        <w:ind w:left="4691" w:firstLine="696"/>
        <w:rPr>
          <w:rFonts w:ascii="Bookman Old Style" w:hAnsi="Bookman Old Style"/>
          <w:b/>
          <w:color w:val="000000"/>
          <w:sz w:val="24"/>
          <w:szCs w:val="24"/>
        </w:rPr>
      </w:pPr>
      <w:r w:rsidRPr="00E20D07">
        <w:rPr>
          <w:rFonts w:ascii="Bookman Old Style" w:hAnsi="Bookman Old Style"/>
          <w:b/>
          <w:color w:val="000000"/>
          <w:sz w:val="24"/>
          <w:szCs w:val="24"/>
        </w:rPr>
        <w:t xml:space="preserve">   </w:t>
      </w:r>
    </w:p>
    <w:p w14:paraId="41CDBE52" w14:textId="64D3C7BC" w:rsidR="00E20D07" w:rsidRPr="00E20D07" w:rsidRDefault="00E20D07" w:rsidP="00E20D07">
      <w:pPr>
        <w:pStyle w:val="Paragraphedeliste"/>
        <w:ind w:left="6096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E20D07">
        <w:rPr>
          <w:rFonts w:ascii="Bookman Old Style" w:hAnsi="Bookman Old Style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E20D07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                                                                      </w:t>
      </w:r>
      <w:r w:rsidR="00B61D14">
        <w:rPr>
          <w:rFonts w:ascii="Bookman Old Style" w:hAnsi="Bookman Old Style"/>
          <w:b/>
          <w:color w:val="000000"/>
          <w:sz w:val="24"/>
          <w:szCs w:val="24"/>
          <w:u w:val="single"/>
        </w:rPr>
        <w:t>Yéhia Bouya TANDINA</w:t>
      </w:r>
    </w:p>
    <w:p w14:paraId="77CA0F18" w14:textId="0D855816" w:rsidR="00A35954" w:rsidRPr="00F01618" w:rsidRDefault="00B61D14" w:rsidP="00E20D07">
      <w:pPr>
        <w:pStyle w:val="Paragraphedeliste"/>
        <w:ind w:left="4691" w:firstLine="696"/>
        <w:rPr>
          <w:rFonts w:ascii="Book Antiqua" w:hAnsi="Book Antiqua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 xml:space="preserve">  </w:t>
      </w:r>
      <w:r w:rsidR="00E20D07" w:rsidRPr="00E20D07">
        <w:rPr>
          <w:rFonts w:ascii="Bookman Old Style" w:hAnsi="Bookman Old Style"/>
          <w:b/>
          <w:color w:val="000000"/>
          <w:sz w:val="24"/>
          <w:szCs w:val="24"/>
        </w:rPr>
        <w:t>Chevalier de l’Ordre National</w:t>
      </w:r>
    </w:p>
    <w:sectPr w:rsidR="00A35954" w:rsidRPr="00F01618" w:rsidSect="00BD6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30D3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B59AC"/>
    <w:multiLevelType w:val="hybridMultilevel"/>
    <w:tmpl w:val="B98264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4D8"/>
    <w:multiLevelType w:val="hybridMultilevel"/>
    <w:tmpl w:val="E4FE95A0"/>
    <w:lvl w:ilvl="0" w:tplc="CD2CB91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9222D"/>
    <w:multiLevelType w:val="hybridMultilevel"/>
    <w:tmpl w:val="46AEF67E"/>
    <w:lvl w:ilvl="0" w:tplc="F46C874C">
      <w:start w:val="4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9341EE1"/>
    <w:multiLevelType w:val="hybridMultilevel"/>
    <w:tmpl w:val="ED80FD2E"/>
    <w:lvl w:ilvl="0" w:tplc="7D12B208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F07633F"/>
    <w:multiLevelType w:val="hybridMultilevel"/>
    <w:tmpl w:val="833E5594"/>
    <w:lvl w:ilvl="0" w:tplc="3E5CB09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367246">
    <w:abstractNumId w:val="4"/>
  </w:num>
  <w:num w:numId="2" w16cid:durableId="473521108">
    <w:abstractNumId w:val="3"/>
  </w:num>
  <w:num w:numId="3" w16cid:durableId="258828804">
    <w:abstractNumId w:val="0"/>
  </w:num>
  <w:num w:numId="4" w16cid:durableId="1513642004">
    <w:abstractNumId w:val="5"/>
  </w:num>
  <w:num w:numId="5" w16cid:durableId="1335112559">
    <w:abstractNumId w:val="2"/>
  </w:num>
  <w:num w:numId="6" w16cid:durableId="188274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9D"/>
    <w:rsid w:val="00002265"/>
    <w:rsid w:val="00044331"/>
    <w:rsid w:val="0007064F"/>
    <w:rsid w:val="00093542"/>
    <w:rsid w:val="000B5DF2"/>
    <w:rsid w:val="000B7BD5"/>
    <w:rsid w:val="000F0E5B"/>
    <w:rsid w:val="00137268"/>
    <w:rsid w:val="0017794C"/>
    <w:rsid w:val="00185037"/>
    <w:rsid w:val="001D55BA"/>
    <w:rsid w:val="001E0DE7"/>
    <w:rsid w:val="001F5685"/>
    <w:rsid w:val="00203382"/>
    <w:rsid w:val="002110A2"/>
    <w:rsid w:val="0022303D"/>
    <w:rsid w:val="00271F7A"/>
    <w:rsid w:val="00295F14"/>
    <w:rsid w:val="00296F04"/>
    <w:rsid w:val="002B1B9B"/>
    <w:rsid w:val="002D2E8D"/>
    <w:rsid w:val="002E4154"/>
    <w:rsid w:val="002F14D2"/>
    <w:rsid w:val="00324B3E"/>
    <w:rsid w:val="003B1A66"/>
    <w:rsid w:val="00433718"/>
    <w:rsid w:val="00466BDE"/>
    <w:rsid w:val="00483E37"/>
    <w:rsid w:val="00483FFC"/>
    <w:rsid w:val="004C20B0"/>
    <w:rsid w:val="004D6614"/>
    <w:rsid w:val="00562A74"/>
    <w:rsid w:val="00575815"/>
    <w:rsid w:val="005A16F1"/>
    <w:rsid w:val="005D42E8"/>
    <w:rsid w:val="00600C51"/>
    <w:rsid w:val="00642A98"/>
    <w:rsid w:val="00644C00"/>
    <w:rsid w:val="00652B67"/>
    <w:rsid w:val="00667B2A"/>
    <w:rsid w:val="00671076"/>
    <w:rsid w:val="006E7D7B"/>
    <w:rsid w:val="006F63A0"/>
    <w:rsid w:val="00746569"/>
    <w:rsid w:val="00786646"/>
    <w:rsid w:val="007C68CC"/>
    <w:rsid w:val="00803548"/>
    <w:rsid w:val="008202C0"/>
    <w:rsid w:val="008351F6"/>
    <w:rsid w:val="008464AF"/>
    <w:rsid w:val="00846AF9"/>
    <w:rsid w:val="0089208D"/>
    <w:rsid w:val="008E5D9F"/>
    <w:rsid w:val="008F1CB3"/>
    <w:rsid w:val="00911DDD"/>
    <w:rsid w:val="009151F9"/>
    <w:rsid w:val="00921850"/>
    <w:rsid w:val="00930B91"/>
    <w:rsid w:val="00964727"/>
    <w:rsid w:val="00996A35"/>
    <w:rsid w:val="009A30C0"/>
    <w:rsid w:val="009D3DE4"/>
    <w:rsid w:val="009E3690"/>
    <w:rsid w:val="00A018EB"/>
    <w:rsid w:val="00A35954"/>
    <w:rsid w:val="00A45170"/>
    <w:rsid w:val="00A96C05"/>
    <w:rsid w:val="00AB4E4E"/>
    <w:rsid w:val="00AC526D"/>
    <w:rsid w:val="00AE7276"/>
    <w:rsid w:val="00B07DBB"/>
    <w:rsid w:val="00B10705"/>
    <w:rsid w:val="00B1276D"/>
    <w:rsid w:val="00B22BB5"/>
    <w:rsid w:val="00B27123"/>
    <w:rsid w:val="00B4039D"/>
    <w:rsid w:val="00B61D14"/>
    <w:rsid w:val="00BA45C3"/>
    <w:rsid w:val="00BC66D6"/>
    <w:rsid w:val="00BD383B"/>
    <w:rsid w:val="00BD68E8"/>
    <w:rsid w:val="00C234ED"/>
    <w:rsid w:val="00C25F35"/>
    <w:rsid w:val="00C51D3D"/>
    <w:rsid w:val="00C56FCD"/>
    <w:rsid w:val="00C75D76"/>
    <w:rsid w:val="00CB1798"/>
    <w:rsid w:val="00CB43C3"/>
    <w:rsid w:val="00D93379"/>
    <w:rsid w:val="00DB43F6"/>
    <w:rsid w:val="00DC2E5F"/>
    <w:rsid w:val="00DD31BD"/>
    <w:rsid w:val="00DE0B4B"/>
    <w:rsid w:val="00E1763F"/>
    <w:rsid w:val="00E20D07"/>
    <w:rsid w:val="00E36C3A"/>
    <w:rsid w:val="00E5796C"/>
    <w:rsid w:val="00E87E61"/>
    <w:rsid w:val="00EB1D37"/>
    <w:rsid w:val="00F01618"/>
    <w:rsid w:val="00F433A4"/>
    <w:rsid w:val="00F444BB"/>
    <w:rsid w:val="00F757CA"/>
    <w:rsid w:val="00F8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352"/>
  <w15:chartTrackingRefBased/>
  <w15:docId w15:val="{EDFBD304-2E61-465D-A95C-84C503AE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9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B4039D"/>
    <w:pPr>
      <w:spacing w:after="0" w:line="240" w:lineRule="auto"/>
      <w:ind w:left="708"/>
    </w:pPr>
    <w:rPr>
      <w:rFonts w:ascii="Times New Roman" w:hAnsi="Times New Roman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B7BD5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E87E61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467</Words>
  <Characters>2405</Characters>
  <Application>Microsoft Office Word</Application>
  <DocSecurity>0</DocSecurity>
  <Lines>47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Faïçal  YALCOUYE</cp:lastModifiedBy>
  <cp:revision>24</cp:revision>
  <cp:lastPrinted>2025-04-18T10:05:00Z</cp:lastPrinted>
  <dcterms:created xsi:type="dcterms:W3CDTF">2025-01-16T16:44:00Z</dcterms:created>
  <dcterms:modified xsi:type="dcterms:W3CDTF">2025-11-05T12:47:00Z</dcterms:modified>
</cp:coreProperties>
</file>