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6C5" w:rsidRPr="005B48B7" w:rsidRDefault="00DC4DA4" w:rsidP="00452BD6">
      <w:pPr>
        <w:suppressAutoHyphens/>
        <w:ind w:right="-852"/>
        <w:jc w:val="center"/>
        <w:rPr>
          <w:b/>
          <w:spacing w:val="-2"/>
          <w:szCs w:val="24"/>
          <w:lang w:val="fr-FR"/>
        </w:rPr>
      </w:pPr>
      <w:r w:rsidRPr="005B48B7">
        <w:rPr>
          <w:b/>
          <w:spacing w:val="-2"/>
          <w:szCs w:val="24"/>
          <w:lang w:val="fr-FR"/>
        </w:rPr>
        <w:t>SOLLICITATION DE MANIFESTATIONS D’INTERET (SMI)</w:t>
      </w:r>
    </w:p>
    <w:p w:rsidR="005701AD" w:rsidRPr="005B48B7" w:rsidRDefault="00114128" w:rsidP="00452BD6">
      <w:pPr>
        <w:suppressAutoHyphens/>
        <w:jc w:val="center"/>
        <w:rPr>
          <w:spacing w:val="-2"/>
          <w:szCs w:val="24"/>
          <w:lang w:val="fr-FR"/>
        </w:rPr>
      </w:pPr>
      <w:r w:rsidRPr="005B48B7">
        <w:rPr>
          <w:b/>
          <w:spacing w:val="-2"/>
          <w:szCs w:val="24"/>
          <w:lang w:val="fr-FR"/>
        </w:rPr>
        <w:t>N°0</w:t>
      </w:r>
      <w:r w:rsidR="0000319B" w:rsidRPr="005B48B7">
        <w:rPr>
          <w:b/>
          <w:spacing w:val="-2"/>
          <w:szCs w:val="24"/>
          <w:lang w:val="fr-FR"/>
        </w:rPr>
        <w:t xml:space="preserve">02 - </w:t>
      </w:r>
      <w:r w:rsidR="00A86B7C" w:rsidRPr="005B48B7">
        <w:rPr>
          <w:b/>
          <w:spacing w:val="-2"/>
          <w:szCs w:val="24"/>
          <w:lang w:val="fr-FR"/>
        </w:rPr>
        <w:t>20</w:t>
      </w:r>
      <w:r w:rsidR="0000319B" w:rsidRPr="005B48B7">
        <w:rPr>
          <w:b/>
          <w:spacing w:val="-2"/>
          <w:szCs w:val="24"/>
          <w:lang w:val="fr-FR"/>
        </w:rPr>
        <w:t>25-</w:t>
      </w:r>
      <w:r w:rsidR="005A3946" w:rsidRPr="005B48B7">
        <w:rPr>
          <w:b/>
          <w:spacing w:val="-2"/>
          <w:szCs w:val="24"/>
          <w:lang w:val="fr-FR"/>
        </w:rPr>
        <w:t>M</w:t>
      </w:r>
      <w:r w:rsidR="0000319B" w:rsidRPr="005B48B7">
        <w:rPr>
          <w:b/>
          <w:spacing w:val="-2"/>
          <w:szCs w:val="24"/>
          <w:lang w:val="fr-FR"/>
        </w:rPr>
        <w:t xml:space="preserve">ALIDENKO - SG </w:t>
      </w:r>
      <w:r w:rsidR="005A3946" w:rsidRPr="005B48B7">
        <w:rPr>
          <w:b/>
          <w:spacing w:val="-2"/>
          <w:szCs w:val="24"/>
          <w:lang w:val="fr-FR"/>
        </w:rPr>
        <w:t>-M</w:t>
      </w:r>
      <w:r w:rsidR="0000319B" w:rsidRPr="005B48B7">
        <w:rPr>
          <w:b/>
          <w:spacing w:val="-2"/>
          <w:szCs w:val="24"/>
          <w:lang w:val="fr-FR"/>
        </w:rPr>
        <w:t>RPCN</w:t>
      </w:r>
    </w:p>
    <w:p w:rsidR="00A156C5" w:rsidRPr="005B48B7" w:rsidRDefault="00B525F9" w:rsidP="00452BD6">
      <w:pPr>
        <w:tabs>
          <w:tab w:val="left" w:pos="1725"/>
        </w:tabs>
        <w:suppressAutoHyphens/>
        <w:jc w:val="both"/>
        <w:rPr>
          <w:spacing w:val="-2"/>
          <w:szCs w:val="24"/>
          <w:lang w:val="fr-FR"/>
        </w:rPr>
      </w:pPr>
      <w:r w:rsidRPr="005B48B7">
        <w:rPr>
          <w:spacing w:val="-2"/>
          <w:szCs w:val="24"/>
          <w:lang w:val="fr-FR"/>
        </w:rPr>
        <w:tab/>
      </w:r>
    </w:p>
    <w:p w:rsidR="00A156C5" w:rsidRPr="005B48B7" w:rsidRDefault="0000319B" w:rsidP="00452BD6">
      <w:pPr>
        <w:jc w:val="center"/>
        <w:rPr>
          <w:bCs/>
          <w:iCs/>
          <w:szCs w:val="24"/>
          <w:lang w:val="fr-FR" w:eastAsia="fr-FR"/>
        </w:rPr>
      </w:pPr>
      <w:r w:rsidRPr="005B48B7">
        <w:rPr>
          <w:b/>
          <w:spacing w:val="-2"/>
          <w:szCs w:val="24"/>
          <w:lang w:val="fr-FR"/>
        </w:rPr>
        <w:t>Projet de Résilience Communautaire et de Services Inclusifs au Mali (</w:t>
      </w:r>
      <w:r w:rsidR="005A3946" w:rsidRPr="005B48B7">
        <w:rPr>
          <w:b/>
          <w:spacing w:val="-2"/>
          <w:szCs w:val="24"/>
          <w:lang w:val="fr-FR"/>
        </w:rPr>
        <w:t>M</w:t>
      </w:r>
      <w:r w:rsidRPr="005B48B7">
        <w:rPr>
          <w:b/>
          <w:spacing w:val="-2"/>
          <w:szCs w:val="24"/>
          <w:lang w:val="fr-FR"/>
        </w:rPr>
        <w:t>ALIDENKO</w:t>
      </w:r>
      <w:r w:rsidR="005A3946" w:rsidRPr="005B48B7">
        <w:rPr>
          <w:b/>
          <w:spacing w:val="-2"/>
          <w:szCs w:val="24"/>
          <w:lang w:val="fr-FR"/>
        </w:rPr>
        <w:t>)</w:t>
      </w:r>
    </w:p>
    <w:p w:rsidR="004342D6" w:rsidRPr="005B48B7" w:rsidRDefault="004342D6" w:rsidP="00452BD6">
      <w:pPr>
        <w:jc w:val="center"/>
        <w:rPr>
          <w:b/>
          <w:spacing w:val="-2"/>
          <w:szCs w:val="24"/>
          <w:lang w:val="fr-FR"/>
        </w:rPr>
      </w:pPr>
    </w:p>
    <w:p w:rsidR="00D222B9" w:rsidRPr="005B48B7" w:rsidRDefault="0048687B" w:rsidP="00452BD6">
      <w:pPr>
        <w:jc w:val="center"/>
        <w:rPr>
          <w:szCs w:val="24"/>
          <w:lang w:val="fr-FR"/>
        </w:rPr>
      </w:pPr>
      <w:bookmarkStart w:id="0" w:name="_Hlk31452600"/>
      <w:r w:rsidRPr="005B48B7">
        <w:rPr>
          <w:b/>
          <w:spacing w:val="-2"/>
          <w:szCs w:val="24"/>
          <w:lang w:val="fr-FR"/>
        </w:rPr>
        <w:t>Recrutement d'un Cabinet</w:t>
      </w:r>
      <w:r w:rsidR="00452BD6" w:rsidRPr="005B48B7">
        <w:rPr>
          <w:b/>
          <w:spacing w:val="-2"/>
          <w:szCs w:val="24"/>
          <w:lang w:val="fr-FR"/>
        </w:rPr>
        <w:t xml:space="preserve"> d'audit</w:t>
      </w:r>
      <w:r w:rsidRPr="005B48B7">
        <w:rPr>
          <w:b/>
          <w:spacing w:val="-2"/>
          <w:szCs w:val="24"/>
          <w:lang w:val="fr-FR"/>
        </w:rPr>
        <w:t xml:space="preserve"> pour l'audit des comptes du projet </w:t>
      </w:r>
      <w:r w:rsidR="00452BD6" w:rsidRPr="005B48B7">
        <w:rPr>
          <w:b/>
          <w:spacing w:val="-2"/>
          <w:szCs w:val="24"/>
          <w:lang w:val="fr-FR"/>
        </w:rPr>
        <w:t>M</w:t>
      </w:r>
      <w:r w:rsidRPr="005B48B7">
        <w:rPr>
          <w:b/>
          <w:spacing w:val="-2"/>
          <w:szCs w:val="24"/>
          <w:lang w:val="fr-FR"/>
        </w:rPr>
        <w:t>ALIDENKO au titre des exercices 2025-2026 - 2027</w:t>
      </w:r>
      <w:r w:rsidR="007B2623" w:rsidRPr="005B48B7">
        <w:rPr>
          <w:b/>
          <w:spacing w:val="-2"/>
          <w:szCs w:val="24"/>
          <w:lang w:val="fr-FR"/>
        </w:rPr>
        <w:t>.</w:t>
      </w:r>
    </w:p>
    <w:bookmarkEnd w:id="0"/>
    <w:p w:rsidR="002B5358" w:rsidRPr="005B48B7" w:rsidRDefault="002B5358" w:rsidP="00452BD6">
      <w:pPr>
        <w:jc w:val="center"/>
        <w:rPr>
          <w:bCs/>
          <w:iCs/>
          <w:szCs w:val="24"/>
          <w:lang w:val="fr-FR" w:eastAsia="fr-FR"/>
        </w:rPr>
      </w:pPr>
    </w:p>
    <w:p w:rsidR="00DD40F4" w:rsidRPr="005B48B7" w:rsidRDefault="00DD40F4" w:rsidP="00452BD6">
      <w:pPr>
        <w:jc w:val="center"/>
        <w:rPr>
          <w:b/>
          <w:spacing w:val="-2"/>
          <w:szCs w:val="24"/>
          <w:lang w:val="fr-FR"/>
        </w:rPr>
      </w:pPr>
    </w:p>
    <w:p w:rsidR="00D4230A" w:rsidRPr="005B48B7" w:rsidRDefault="00D4230A" w:rsidP="007D2E7A">
      <w:pPr>
        <w:rPr>
          <w:b/>
          <w:szCs w:val="24"/>
          <w:lang w:val="fr-FR"/>
        </w:rPr>
      </w:pPr>
      <w:r w:rsidRPr="005B48B7">
        <w:rPr>
          <w:b/>
          <w:spacing w:val="-2"/>
          <w:szCs w:val="24"/>
          <w:lang w:val="fr-FR"/>
        </w:rPr>
        <w:t xml:space="preserve">No de </w:t>
      </w:r>
      <w:r w:rsidR="001538D6" w:rsidRPr="005B48B7">
        <w:rPr>
          <w:b/>
          <w:spacing w:val="-2"/>
          <w:szCs w:val="24"/>
          <w:lang w:val="fr-FR"/>
        </w:rPr>
        <w:t>CREDIT</w:t>
      </w:r>
      <w:r w:rsidRPr="005B48B7">
        <w:rPr>
          <w:b/>
          <w:spacing w:val="-2"/>
          <w:szCs w:val="24"/>
          <w:lang w:val="fr-FR"/>
        </w:rPr>
        <w:t xml:space="preserve"> : </w:t>
      </w:r>
      <w:r w:rsidR="00A835CF" w:rsidRPr="005B48B7">
        <w:rPr>
          <w:b/>
          <w:spacing w:val="-2"/>
          <w:szCs w:val="24"/>
          <w:lang w:val="fr-FR"/>
        </w:rPr>
        <w:t>7</w:t>
      </w:r>
      <w:r w:rsidR="005B48B7">
        <w:rPr>
          <w:b/>
          <w:spacing w:val="-2"/>
          <w:szCs w:val="24"/>
          <w:lang w:val="fr-FR"/>
        </w:rPr>
        <w:t>6500</w:t>
      </w:r>
      <w:r w:rsidR="00A835CF" w:rsidRPr="005B48B7">
        <w:rPr>
          <w:b/>
          <w:spacing w:val="-2"/>
          <w:szCs w:val="24"/>
          <w:lang w:val="fr-FR"/>
        </w:rPr>
        <w:t>-ML</w:t>
      </w:r>
      <w:r w:rsidR="005E7CDC" w:rsidRPr="005B48B7">
        <w:rPr>
          <w:b/>
          <w:spacing w:val="-2"/>
          <w:szCs w:val="24"/>
          <w:lang w:val="fr-FR"/>
        </w:rPr>
        <w:t xml:space="preserve"> / P</w:t>
      </w:r>
      <w:r w:rsidRPr="005B48B7">
        <w:rPr>
          <w:b/>
          <w:spacing w:val="-2"/>
          <w:szCs w:val="24"/>
          <w:lang w:val="fr-FR"/>
        </w:rPr>
        <w:t xml:space="preserve"> </w:t>
      </w:r>
      <w:r w:rsidR="005B48B7">
        <w:rPr>
          <w:b/>
          <w:spacing w:val="-2"/>
          <w:szCs w:val="24"/>
          <w:lang w:val="fr-FR"/>
        </w:rPr>
        <w:t>505025</w:t>
      </w:r>
      <w:r w:rsidRPr="005B48B7">
        <w:rPr>
          <w:b/>
          <w:spacing w:val="-2"/>
          <w:szCs w:val="24"/>
          <w:lang w:val="fr-FR"/>
        </w:rPr>
        <w:t xml:space="preserve">                                                     </w:t>
      </w:r>
    </w:p>
    <w:p w:rsidR="005E7CDC" w:rsidRPr="005B48B7" w:rsidRDefault="005E7CDC" w:rsidP="00452BD6">
      <w:pPr>
        <w:rPr>
          <w:szCs w:val="24"/>
          <w:lang w:val="fr-FR"/>
        </w:rPr>
      </w:pPr>
    </w:p>
    <w:p w:rsidR="0073308B" w:rsidRPr="005B48B7" w:rsidRDefault="00F76240" w:rsidP="00C14AD3">
      <w:pPr>
        <w:ind w:right="72"/>
        <w:jc w:val="both"/>
        <w:rPr>
          <w:b/>
          <w:spacing w:val="-2"/>
          <w:szCs w:val="24"/>
          <w:lang w:val="fr-FR"/>
        </w:rPr>
      </w:pPr>
      <w:r w:rsidRPr="00F76240">
        <w:rPr>
          <w:szCs w:val="24"/>
          <w:lang w:val="fr-FR"/>
        </w:rPr>
        <w:t xml:space="preserve">Le Gouvernement de la République du Mali a obtenu un financement </w:t>
      </w:r>
      <w:r w:rsidR="00C14AD3">
        <w:rPr>
          <w:szCs w:val="24"/>
          <w:lang w:val="fr-FR"/>
        </w:rPr>
        <w:t xml:space="preserve">(Prêt) </w:t>
      </w:r>
      <w:r w:rsidRPr="00F76240">
        <w:rPr>
          <w:szCs w:val="24"/>
          <w:lang w:val="fr-FR"/>
        </w:rPr>
        <w:t xml:space="preserve">de la Banque mondiale </w:t>
      </w:r>
      <w:r w:rsidR="00C14AD3">
        <w:rPr>
          <w:szCs w:val="24"/>
          <w:lang w:val="fr-FR"/>
        </w:rPr>
        <w:t>à hauteur d’</w:t>
      </w:r>
      <w:r w:rsidRPr="00F76240">
        <w:rPr>
          <w:szCs w:val="24"/>
          <w:lang w:val="fr-FR"/>
        </w:rPr>
        <w:t xml:space="preserve">un montant de </w:t>
      </w:r>
      <w:r w:rsidRPr="00F76240">
        <w:rPr>
          <w:b/>
          <w:bCs/>
          <w:szCs w:val="24"/>
          <w:lang w:val="fr-FR"/>
        </w:rPr>
        <w:t>Cent Cinquante Millions (150 000 000) de Dollar US</w:t>
      </w:r>
      <w:r w:rsidRPr="00F76240">
        <w:rPr>
          <w:szCs w:val="24"/>
          <w:lang w:val="fr-FR"/>
        </w:rPr>
        <w:t xml:space="preserve"> </w:t>
      </w:r>
      <w:r w:rsidR="003E21D2">
        <w:rPr>
          <w:szCs w:val="24"/>
          <w:lang w:val="fr-FR"/>
        </w:rPr>
        <w:t xml:space="preserve">à travers le Ministère de Réconciliation, de la paix et de la Cohésion Nationale </w:t>
      </w:r>
      <w:r w:rsidRPr="00F76240">
        <w:rPr>
          <w:szCs w:val="24"/>
          <w:lang w:val="fr-FR"/>
        </w:rPr>
        <w:t>pour la mise en œuvre du Pro</w:t>
      </w:r>
      <w:r w:rsidR="00C14AD3">
        <w:rPr>
          <w:szCs w:val="24"/>
          <w:lang w:val="fr-FR"/>
        </w:rPr>
        <w:t>j</w:t>
      </w:r>
      <w:r w:rsidR="00AF45AE">
        <w:rPr>
          <w:szCs w:val="24"/>
          <w:lang w:val="fr-FR"/>
        </w:rPr>
        <w:t xml:space="preserve">et de Résilience Communautaire </w:t>
      </w:r>
      <w:r w:rsidRPr="00F76240">
        <w:rPr>
          <w:szCs w:val="24"/>
          <w:lang w:val="fr-FR"/>
        </w:rPr>
        <w:t>et de Services inclusifs au Mali (MALIDENKO) sur une durée de Quatre (4) ans.</w:t>
      </w:r>
      <w:r w:rsidR="00C14AD3">
        <w:rPr>
          <w:szCs w:val="24"/>
          <w:lang w:val="fr-FR"/>
        </w:rPr>
        <w:t xml:space="preserve"> Il</w:t>
      </w:r>
      <w:r w:rsidR="00245A36" w:rsidRPr="00F76240">
        <w:rPr>
          <w:szCs w:val="24"/>
          <w:lang w:val="fr-FR"/>
        </w:rPr>
        <w:t xml:space="preserve"> se propose</w:t>
      </w:r>
      <w:r w:rsidR="001215C4" w:rsidRPr="00F76240">
        <w:rPr>
          <w:szCs w:val="24"/>
          <w:lang w:val="fr-FR"/>
        </w:rPr>
        <w:t xml:space="preserve"> </w:t>
      </w:r>
      <w:r w:rsidR="0016681E" w:rsidRPr="00F76240">
        <w:rPr>
          <w:szCs w:val="24"/>
          <w:lang w:val="fr-FR"/>
        </w:rPr>
        <w:t>d’</w:t>
      </w:r>
      <w:r w:rsidR="001215C4" w:rsidRPr="00F76240">
        <w:rPr>
          <w:szCs w:val="24"/>
          <w:lang w:val="fr-FR"/>
        </w:rPr>
        <w:t>effectuer les paiements au ti</w:t>
      </w:r>
      <w:r w:rsidR="00CB3AD0" w:rsidRPr="00F76240">
        <w:rPr>
          <w:szCs w:val="24"/>
          <w:lang w:val="fr-FR"/>
        </w:rPr>
        <w:t>tre du contrat relatif</w:t>
      </w:r>
      <w:r w:rsidR="00D55BF7" w:rsidRPr="005B48B7">
        <w:rPr>
          <w:szCs w:val="24"/>
          <w:lang w:val="fr-FR"/>
        </w:rPr>
        <w:t xml:space="preserve"> </w:t>
      </w:r>
      <w:r w:rsidR="00A835CF" w:rsidRPr="005B48B7">
        <w:rPr>
          <w:szCs w:val="24"/>
          <w:lang w:val="fr-FR"/>
        </w:rPr>
        <w:t xml:space="preserve">à </w:t>
      </w:r>
      <w:r w:rsidR="007B2623" w:rsidRPr="005B48B7">
        <w:rPr>
          <w:spacing w:val="-2"/>
          <w:szCs w:val="24"/>
          <w:lang w:val="fr-FR"/>
        </w:rPr>
        <w:t xml:space="preserve">l’audit des </w:t>
      </w:r>
      <w:r w:rsidR="000F3135">
        <w:rPr>
          <w:spacing w:val="-2"/>
          <w:szCs w:val="24"/>
          <w:lang w:val="fr-FR"/>
        </w:rPr>
        <w:t>comptes du Pro</w:t>
      </w:r>
      <w:r w:rsidR="00AF45AE">
        <w:rPr>
          <w:spacing w:val="-2"/>
          <w:szCs w:val="24"/>
          <w:lang w:val="fr-FR"/>
        </w:rPr>
        <w:t>jet MALIDENKO</w:t>
      </w:r>
      <w:r w:rsidR="000F3135">
        <w:rPr>
          <w:spacing w:val="-2"/>
          <w:szCs w:val="24"/>
          <w:lang w:val="fr-FR"/>
        </w:rPr>
        <w:t xml:space="preserve"> pour les </w:t>
      </w:r>
      <w:r w:rsidR="005F4CFE" w:rsidRPr="005B48B7">
        <w:rPr>
          <w:spacing w:val="-2"/>
          <w:szCs w:val="24"/>
          <w:lang w:val="fr-FR"/>
        </w:rPr>
        <w:t>exercice</w:t>
      </w:r>
      <w:r w:rsidR="000F3135">
        <w:rPr>
          <w:spacing w:val="-2"/>
          <w:szCs w:val="24"/>
          <w:lang w:val="fr-FR"/>
        </w:rPr>
        <w:t>s de 2025 et 2026 et 2027</w:t>
      </w:r>
      <w:r w:rsidR="007B2623" w:rsidRPr="005B48B7">
        <w:rPr>
          <w:spacing w:val="-2"/>
          <w:szCs w:val="24"/>
          <w:lang w:val="fr-FR"/>
        </w:rPr>
        <w:t>.</w:t>
      </w:r>
    </w:p>
    <w:p w:rsidR="007B2623" w:rsidRPr="005B48B7" w:rsidRDefault="007B2623" w:rsidP="00452BD6">
      <w:pPr>
        <w:rPr>
          <w:szCs w:val="24"/>
          <w:lang w:val="fr-FR"/>
        </w:rPr>
      </w:pPr>
    </w:p>
    <w:p w:rsidR="007B2623" w:rsidRPr="005B48B7" w:rsidRDefault="00A57F7A" w:rsidP="00452BD6">
      <w:pPr>
        <w:suppressAutoHyphens/>
        <w:jc w:val="both"/>
        <w:rPr>
          <w:szCs w:val="24"/>
          <w:lang w:val="fr-ML"/>
        </w:rPr>
      </w:pPr>
      <w:r w:rsidRPr="005B48B7">
        <w:rPr>
          <w:szCs w:val="24"/>
          <w:lang w:val="fr-FR"/>
        </w:rPr>
        <w:t>L’objectif</w:t>
      </w:r>
      <w:r w:rsidR="005C4088" w:rsidRPr="005B48B7">
        <w:rPr>
          <w:szCs w:val="24"/>
          <w:lang w:val="fr-FR"/>
        </w:rPr>
        <w:t xml:space="preserve"> de cette mission</w:t>
      </w:r>
      <w:r w:rsidR="001600AA" w:rsidRPr="005B48B7">
        <w:rPr>
          <w:rStyle w:val="fontstyle21"/>
          <w:rFonts w:ascii="Times New Roman" w:hAnsi="Times New Roman"/>
          <w:lang w:val="fr-FR"/>
        </w:rPr>
        <w:t xml:space="preserve"> </w:t>
      </w:r>
      <w:r w:rsidR="007D3432" w:rsidRPr="005B48B7">
        <w:rPr>
          <w:bCs/>
          <w:iCs/>
          <w:szCs w:val="24"/>
          <w:lang w:val="fr-FR" w:eastAsia="fr-FR"/>
        </w:rPr>
        <w:t xml:space="preserve">est de </w:t>
      </w:r>
      <w:r w:rsidR="007B2623" w:rsidRPr="005B48B7">
        <w:rPr>
          <w:szCs w:val="24"/>
          <w:lang w:val="fr-FR"/>
        </w:rPr>
        <w:t>permettre à l’auditeur externe d’exprimer une opinion professionnelle sur la situation financière du crédit contracté dans le cadre de la mise e</w:t>
      </w:r>
      <w:r w:rsidR="00095FA2">
        <w:rPr>
          <w:szCs w:val="24"/>
          <w:lang w:val="fr-FR"/>
        </w:rPr>
        <w:t>n œuvre du Projet MALIDENKO</w:t>
      </w:r>
      <w:r w:rsidR="007B2623" w:rsidRPr="005B48B7">
        <w:rPr>
          <w:szCs w:val="24"/>
          <w:lang w:val="fr-FR"/>
        </w:rPr>
        <w:t xml:space="preserve">. Il s’assurera que les ressources mises à la disposition du </w:t>
      </w:r>
      <w:r w:rsidR="009C3623" w:rsidRPr="005B48B7">
        <w:rPr>
          <w:szCs w:val="24"/>
          <w:lang w:val="fr-FR"/>
        </w:rPr>
        <w:t>Projet sont</w:t>
      </w:r>
      <w:r w:rsidR="007B2623" w:rsidRPr="005B48B7">
        <w:rPr>
          <w:szCs w:val="24"/>
          <w:lang w:val="fr-FR"/>
        </w:rPr>
        <w:t xml:space="preserve"> utilisées aux fins pour lesquelles elles ont été octroyées.</w:t>
      </w:r>
      <w:r w:rsidR="007B2623" w:rsidRPr="005B48B7">
        <w:rPr>
          <w:szCs w:val="24"/>
          <w:lang w:val="fr-ML"/>
        </w:rPr>
        <w:t xml:space="preserve"> </w:t>
      </w:r>
    </w:p>
    <w:p w:rsidR="001600AA" w:rsidRPr="005B48B7" w:rsidRDefault="001600AA" w:rsidP="00452BD6">
      <w:pPr>
        <w:rPr>
          <w:szCs w:val="24"/>
          <w:lang w:val="fr-ML"/>
        </w:rPr>
      </w:pPr>
    </w:p>
    <w:p w:rsidR="00705ECC" w:rsidRPr="005B48B7" w:rsidRDefault="00705ECC" w:rsidP="00452BD6">
      <w:pPr>
        <w:jc w:val="both"/>
        <w:rPr>
          <w:bCs/>
          <w:iCs/>
          <w:szCs w:val="24"/>
          <w:lang w:val="fr-FR" w:eastAsia="fr-FR"/>
        </w:rPr>
      </w:pPr>
      <w:r w:rsidRPr="005B48B7">
        <w:rPr>
          <w:szCs w:val="24"/>
          <w:lang w:val="fr-FR"/>
        </w:rPr>
        <w:t>Il s’agit entre autres </w:t>
      </w:r>
      <w:r w:rsidR="0073308B" w:rsidRPr="005B48B7">
        <w:rPr>
          <w:szCs w:val="24"/>
          <w:lang w:val="fr-FR"/>
        </w:rPr>
        <w:t>de :</w:t>
      </w:r>
    </w:p>
    <w:p w:rsidR="007B0D53" w:rsidRPr="005B48B7" w:rsidRDefault="007B0D53" w:rsidP="00452BD6">
      <w:pPr>
        <w:pStyle w:val="Paragraphedeliste"/>
        <w:numPr>
          <w:ilvl w:val="0"/>
          <w:numId w:val="4"/>
        </w:numPr>
        <w:suppressAutoHyphens/>
        <w:jc w:val="both"/>
        <w:rPr>
          <w:lang w:val="fr-FR" w:eastAsia="en-US"/>
        </w:rPr>
      </w:pPr>
      <w:r w:rsidRPr="005B48B7">
        <w:rPr>
          <w:lang w:val="fr-FR" w:eastAsia="en-US"/>
        </w:rPr>
        <w:t>s’assurer que les structures de gestion (administratives et financières) mises en place répondent correctement aux obligations en matière de bonne gestion financière des fonds mis à disposition pour l’exécution des activités du projet, et sont adaptées aux exigences de transparence, de conformité et de rapportage ;</w:t>
      </w:r>
    </w:p>
    <w:p w:rsidR="007B0D53" w:rsidRPr="005B48B7" w:rsidRDefault="00AF6F1B" w:rsidP="00452BD6">
      <w:pPr>
        <w:pStyle w:val="Paragraphedeliste"/>
        <w:numPr>
          <w:ilvl w:val="0"/>
          <w:numId w:val="4"/>
        </w:numPr>
        <w:suppressAutoHyphens/>
        <w:jc w:val="both"/>
        <w:rPr>
          <w:lang w:val="fr-FR" w:eastAsia="en-US"/>
        </w:rPr>
      </w:pPr>
      <w:r w:rsidRPr="005B48B7">
        <w:rPr>
          <w:lang w:val="fr-FR" w:eastAsia="en-US"/>
        </w:rPr>
        <w:t>s’assurer,</w:t>
      </w:r>
      <w:r w:rsidR="007B0D53" w:rsidRPr="005B48B7">
        <w:rPr>
          <w:lang w:val="fr-FR" w:eastAsia="en-US"/>
        </w:rPr>
        <w:t xml:space="preserve"> </w:t>
      </w:r>
      <w:r w:rsidR="003A3FA6" w:rsidRPr="005B48B7">
        <w:rPr>
          <w:lang w:val="fr-FR" w:eastAsia="en-US"/>
        </w:rPr>
        <w:t xml:space="preserve">à </w:t>
      </w:r>
      <w:r w:rsidR="007B0D53" w:rsidRPr="005B48B7">
        <w:rPr>
          <w:lang w:val="fr-FR" w:eastAsia="en-US"/>
        </w:rPr>
        <w:t>travers des vérifications, que les conditions spécifiques, prévues tant dans le document de projet, les protocoles d’accord, les contrats ou tout autre document légal, ainsi que les paiements qui s’y attachent, ont été respectées tant du point de vue de la légalité, de la régularité que de la conformité ;</w:t>
      </w:r>
    </w:p>
    <w:p w:rsidR="007B0D53" w:rsidRPr="005B48B7" w:rsidRDefault="007B0D53" w:rsidP="00452BD6">
      <w:pPr>
        <w:pStyle w:val="Paragraphedeliste"/>
        <w:numPr>
          <w:ilvl w:val="0"/>
          <w:numId w:val="4"/>
        </w:numPr>
        <w:suppressAutoHyphens/>
        <w:jc w:val="both"/>
        <w:rPr>
          <w:lang w:val="fr-FR" w:eastAsia="en-US"/>
        </w:rPr>
      </w:pPr>
      <w:r w:rsidRPr="005B48B7">
        <w:rPr>
          <w:lang w:val="fr-FR" w:eastAsia="en-US"/>
        </w:rPr>
        <w:t>s’assurer que les états financiers dans leur aspect significatif donnent une image fidèle et sincère du projet au terme de la période auditée ;</w:t>
      </w:r>
    </w:p>
    <w:p w:rsidR="007B0D53" w:rsidRPr="005B48B7" w:rsidRDefault="007B0D53" w:rsidP="00452BD6">
      <w:pPr>
        <w:pStyle w:val="Paragraphedeliste"/>
        <w:numPr>
          <w:ilvl w:val="0"/>
          <w:numId w:val="4"/>
        </w:numPr>
        <w:suppressAutoHyphens/>
        <w:jc w:val="both"/>
        <w:rPr>
          <w:lang w:val="fr-FR" w:eastAsia="en-US"/>
        </w:rPr>
      </w:pPr>
      <w:r w:rsidRPr="005B48B7">
        <w:rPr>
          <w:lang w:val="fr-FR" w:eastAsia="en-US"/>
        </w:rPr>
        <w:t>proposer des mesures spécifiques pour le renforcement des dispositifs et des outils de gestion administrative et financière.</w:t>
      </w:r>
    </w:p>
    <w:p w:rsidR="00AF45AE" w:rsidRDefault="00AF45AE" w:rsidP="00452BD6">
      <w:pPr>
        <w:jc w:val="both"/>
        <w:rPr>
          <w:szCs w:val="24"/>
          <w:lang w:val="fr-FR"/>
        </w:rPr>
      </w:pPr>
    </w:p>
    <w:p w:rsidR="005E130A" w:rsidRPr="005B48B7" w:rsidRDefault="000F6517" w:rsidP="00452BD6">
      <w:pPr>
        <w:jc w:val="both"/>
        <w:rPr>
          <w:szCs w:val="24"/>
          <w:lang w:val="fr-FR"/>
        </w:rPr>
      </w:pPr>
      <w:r w:rsidRPr="005B48B7">
        <w:rPr>
          <w:szCs w:val="24"/>
          <w:lang w:val="fr-FR"/>
        </w:rPr>
        <w:t>L</w:t>
      </w:r>
      <w:r w:rsidR="00095FA2">
        <w:rPr>
          <w:szCs w:val="24"/>
          <w:lang w:val="fr-FR"/>
        </w:rPr>
        <w:t>e Projet MALIDENKO</w:t>
      </w:r>
      <w:r w:rsidR="005B2699" w:rsidRPr="005B48B7">
        <w:rPr>
          <w:szCs w:val="24"/>
          <w:lang w:val="fr-FR"/>
        </w:rPr>
        <w:t xml:space="preserve"> invite </w:t>
      </w:r>
      <w:r w:rsidR="00DC6122" w:rsidRPr="005B48B7">
        <w:rPr>
          <w:szCs w:val="24"/>
          <w:lang w:val="fr-FR"/>
        </w:rPr>
        <w:t>les Consultants</w:t>
      </w:r>
      <w:r w:rsidR="00636C11" w:rsidRPr="005B48B7">
        <w:rPr>
          <w:szCs w:val="24"/>
          <w:lang w:val="fr-FR"/>
        </w:rPr>
        <w:t xml:space="preserve"> </w:t>
      </w:r>
      <w:r w:rsidR="00DC6122" w:rsidRPr="005B48B7">
        <w:rPr>
          <w:szCs w:val="24"/>
          <w:lang w:val="fr-FR"/>
        </w:rPr>
        <w:t>admissibles</w:t>
      </w:r>
      <w:r w:rsidRPr="005B48B7">
        <w:rPr>
          <w:szCs w:val="24"/>
          <w:lang w:val="fr-FR"/>
        </w:rPr>
        <w:t xml:space="preserve"> à manifester leur intérêt à fournir les services décrits ci-dessus. </w:t>
      </w:r>
    </w:p>
    <w:p w:rsidR="00A068F9" w:rsidRPr="005B48B7" w:rsidRDefault="00A068F9" w:rsidP="00452BD6">
      <w:pPr>
        <w:jc w:val="both"/>
        <w:rPr>
          <w:szCs w:val="24"/>
          <w:lang w:val="fr-FR"/>
        </w:rPr>
      </w:pPr>
    </w:p>
    <w:p w:rsidR="00234FD3" w:rsidRPr="005B48B7" w:rsidRDefault="00E1475A" w:rsidP="00452BD6">
      <w:pPr>
        <w:jc w:val="both"/>
        <w:rPr>
          <w:szCs w:val="24"/>
          <w:lang w:val="fr-FR"/>
        </w:rPr>
      </w:pPr>
      <w:r w:rsidRPr="005B48B7">
        <w:rPr>
          <w:szCs w:val="24"/>
          <w:lang w:val="fr-FR"/>
        </w:rPr>
        <w:t>Les critères d</w:t>
      </w:r>
      <w:r w:rsidR="00C40F40" w:rsidRPr="005B48B7">
        <w:rPr>
          <w:szCs w:val="24"/>
          <w:lang w:val="fr-FR"/>
        </w:rPr>
        <w:t>e sélection du consultant</w:t>
      </w:r>
      <w:r w:rsidR="00DC6122" w:rsidRPr="005B48B7">
        <w:rPr>
          <w:szCs w:val="24"/>
          <w:lang w:val="fr-FR"/>
        </w:rPr>
        <w:t xml:space="preserve"> </w:t>
      </w:r>
      <w:r w:rsidR="00C40F40" w:rsidRPr="005B48B7">
        <w:rPr>
          <w:szCs w:val="24"/>
          <w:lang w:val="fr-FR"/>
        </w:rPr>
        <w:t>(</w:t>
      </w:r>
      <w:r w:rsidR="0065574F" w:rsidRPr="005B48B7">
        <w:rPr>
          <w:szCs w:val="24"/>
          <w:lang w:val="fr-FR"/>
        </w:rPr>
        <w:t>Cabinet d’audit</w:t>
      </w:r>
      <w:r w:rsidR="00C40F40" w:rsidRPr="005B48B7">
        <w:rPr>
          <w:szCs w:val="24"/>
          <w:lang w:val="fr-FR"/>
        </w:rPr>
        <w:t xml:space="preserve">) </w:t>
      </w:r>
      <w:r w:rsidR="00C665F7" w:rsidRPr="005B48B7">
        <w:rPr>
          <w:szCs w:val="24"/>
          <w:lang w:val="fr-FR"/>
        </w:rPr>
        <w:t>sont :</w:t>
      </w:r>
      <w:r w:rsidRPr="005B48B7">
        <w:rPr>
          <w:szCs w:val="24"/>
          <w:lang w:val="fr-FR"/>
        </w:rPr>
        <w:t xml:space="preserve"> </w:t>
      </w:r>
    </w:p>
    <w:p w:rsidR="0065574F" w:rsidRPr="005B48B7" w:rsidRDefault="0065574F" w:rsidP="007D2E7A">
      <w:pPr>
        <w:pStyle w:val="En-tte"/>
        <w:numPr>
          <w:ilvl w:val="0"/>
          <w:numId w:val="3"/>
        </w:numPr>
        <w:tabs>
          <w:tab w:val="clear" w:pos="4320"/>
          <w:tab w:val="clear" w:pos="7200"/>
          <w:tab w:val="right" w:pos="360"/>
        </w:tabs>
        <w:rPr>
          <w:color w:val="000000"/>
          <w:szCs w:val="24"/>
          <w:lang w:val="fr-FR"/>
        </w:rPr>
      </w:pPr>
      <w:r w:rsidRPr="005B48B7">
        <w:rPr>
          <w:szCs w:val="24"/>
          <w:lang w:val="fr-ML"/>
        </w:rPr>
        <w:t xml:space="preserve"> </w:t>
      </w:r>
      <w:r w:rsidRPr="005B48B7">
        <w:rPr>
          <w:szCs w:val="24"/>
          <w:lang w:val="fr-FR"/>
        </w:rPr>
        <w:t>être un Cabinet d’expertise comptable expérimenté en audit avec au moins 5 ans d’expériences d’audit de projet sur financement extérieur et être acceptable par l’IDA ;</w:t>
      </w:r>
    </w:p>
    <w:p w:rsidR="0065574F" w:rsidRPr="005B48B7" w:rsidRDefault="0065574F" w:rsidP="007D2E7A">
      <w:pPr>
        <w:pStyle w:val="En-tte"/>
        <w:numPr>
          <w:ilvl w:val="0"/>
          <w:numId w:val="3"/>
        </w:numPr>
        <w:tabs>
          <w:tab w:val="clear" w:pos="4320"/>
          <w:tab w:val="clear" w:pos="7200"/>
          <w:tab w:val="right" w:pos="360"/>
        </w:tabs>
        <w:rPr>
          <w:szCs w:val="24"/>
          <w:lang w:val="fr-FR"/>
        </w:rPr>
      </w:pPr>
      <w:r w:rsidRPr="005B48B7">
        <w:rPr>
          <w:szCs w:val="24"/>
          <w:lang w:val="fr-FR"/>
        </w:rPr>
        <w:t xml:space="preserve"> être régulièrement inscrit au Tableau d’un Ordre des Experts-comptables reconnu au plan international par l’IFAC ou la FIDEF ;</w:t>
      </w:r>
      <w:r w:rsidRPr="005B48B7" w:rsidDel="008D6565">
        <w:rPr>
          <w:szCs w:val="24"/>
          <w:lang w:val="fr-FR"/>
        </w:rPr>
        <w:t xml:space="preserve"> </w:t>
      </w:r>
    </w:p>
    <w:p w:rsidR="0065574F" w:rsidRPr="005B48B7" w:rsidRDefault="0065574F" w:rsidP="00452BD6">
      <w:pPr>
        <w:pStyle w:val="En-tte"/>
        <w:numPr>
          <w:ilvl w:val="0"/>
          <w:numId w:val="3"/>
        </w:numPr>
        <w:tabs>
          <w:tab w:val="clear" w:pos="4320"/>
          <w:tab w:val="clear" w:pos="7200"/>
          <w:tab w:val="right" w:pos="360"/>
        </w:tabs>
        <w:rPr>
          <w:color w:val="000000"/>
          <w:szCs w:val="24"/>
          <w:lang w:val="fr-FR"/>
        </w:rPr>
      </w:pPr>
      <w:r w:rsidRPr="005B48B7">
        <w:rPr>
          <w:szCs w:val="24"/>
          <w:lang w:val="fr-FR"/>
        </w:rPr>
        <w:t>faire profession habituelle de réviser les comptes</w:t>
      </w:r>
    </w:p>
    <w:p w:rsidR="00C665F7" w:rsidRPr="005B48B7" w:rsidRDefault="00C665F7" w:rsidP="00452BD6">
      <w:pPr>
        <w:pStyle w:val="En-tte"/>
        <w:numPr>
          <w:ilvl w:val="0"/>
          <w:numId w:val="3"/>
        </w:numPr>
        <w:tabs>
          <w:tab w:val="clear" w:pos="4320"/>
          <w:tab w:val="clear" w:pos="7200"/>
          <w:tab w:val="right" w:pos="360"/>
        </w:tabs>
        <w:rPr>
          <w:color w:val="000000"/>
          <w:szCs w:val="24"/>
          <w:lang w:val="fr-FR"/>
        </w:rPr>
      </w:pPr>
      <w:r w:rsidRPr="005B48B7">
        <w:rPr>
          <w:color w:val="000000"/>
          <w:szCs w:val="24"/>
          <w:lang w:val="fr-FR"/>
        </w:rPr>
        <w:t xml:space="preserve">avoir réalisé au moins </w:t>
      </w:r>
      <w:r w:rsidR="00D04F9E" w:rsidRPr="005B48B7">
        <w:rPr>
          <w:color w:val="000000"/>
          <w:szCs w:val="24"/>
          <w:lang w:val="fr-FR"/>
        </w:rPr>
        <w:t>d</w:t>
      </w:r>
      <w:r w:rsidRPr="005B48B7">
        <w:rPr>
          <w:color w:val="000000"/>
          <w:szCs w:val="24"/>
          <w:lang w:val="fr-FR"/>
        </w:rPr>
        <w:t>eux (2) mission</w:t>
      </w:r>
      <w:r w:rsidR="001D01C9" w:rsidRPr="005B48B7">
        <w:rPr>
          <w:color w:val="000000"/>
          <w:szCs w:val="24"/>
          <w:lang w:val="fr-FR"/>
        </w:rPr>
        <w:t>s similaires</w:t>
      </w:r>
      <w:r w:rsidR="00D25B9B" w:rsidRPr="005B48B7">
        <w:rPr>
          <w:color w:val="000000"/>
          <w:szCs w:val="24"/>
          <w:lang w:val="fr-FR"/>
        </w:rPr>
        <w:t>.</w:t>
      </w:r>
      <w:r w:rsidRPr="005B48B7">
        <w:rPr>
          <w:color w:val="000000"/>
          <w:szCs w:val="24"/>
          <w:lang w:val="fr-FR"/>
        </w:rPr>
        <w:t xml:space="preserve"> </w:t>
      </w:r>
    </w:p>
    <w:p w:rsidR="00E316B4" w:rsidRPr="005B48B7" w:rsidRDefault="00E316B4" w:rsidP="00452BD6">
      <w:pPr>
        <w:pStyle w:val="Paragraphedeliste"/>
        <w:ind w:left="0"/>
        <w:jc w:val="both"/>
        <w:rPr>
          <w:color w:val="00B050"/>
          <w:lang w:val="fr-FR"/>
        </w:rPr>
      </w:pPr>
    </w:p>
    <w:p w:rsidR="009427B4" w:rsidRPr="005B48B7" w:rsidRDefault="00366A2E" w:rsidP="00452BD6">
      <w:pPr>
        <w:pStyle w:val="Paragraphedeliste"/>
        <w:ind w:left="0"/>
        <w:jc w:val="both"/>
        <w:rPr>
          <w:lang w:val="fr-FR"/>
        </w:rPr>
      </w:pPr>
      <w:r w:rsidRPr="005B48B7">
        <w:rPr>
          <w:b/>
          <w:bCs/>
        </w:rPr>
        <w:t xml:space="preserve">A ce titre, le </w:t>
      </w:r>
      <w:r w:rsidR="003F353C" w:rsidRPr="005B48B7">
        <w:rPr>
          <w:b/>
          <w:bCs/>
        </w:rPr>
        <w:t>consultant</w:t>
      </w:r>
      <w:r w:rsidR="0065574F" w:rsidRPr="005B48B7">
        <w:rPr>
          <w:b/>
          <w:bCs/>
          <w:lang w:val="fr-ML"/>
        </w:rPr>
        <w:t xml:space="preserve"> (cabinet)</w:t>
      </w:r>
      <w:r w:rsidRPr="005B48B7">
        <w:rPr>
          <w:b/>
          <w:bCs/>
        </w:rPr>
        <w:t xml:space="preserve"> devra présenter une brève description des prestations similaires et  fournir les pièces à conviction</w:t>
      </w:r>
      <w:r w:rsidR="000870C2">
        <w:rPr>
          <w:b/>
          <w:bCs/>
        </w:rPr>
        <w:t xml:space="preserve"> (</w:t>
      </w:r>
      <w:r w:rsidR="007F62E1" w:rsidRPr="005B48B7">
        <w:rPr>
          <w:b/>
          <w:bCs/>
        </w:rPr>
        <w:t>attestation de bonne fin d’exécution)</w:t>
      </w:r>
      <w:r w:rsidRPr="005B48B7">
        <w:rPr>
          <w:b/>
          <w:bCs/>
        </w:rPr>
        <w:t>.</w:t>
      </w:r>
      <w:r w:rsidR="00C665F7" w:rsidRPr="005B48B7">
        <w:rPr>
          <w:lang w:val="fr-FR"/>
        </w:rPr>
        <w:tab/>
      </w:r>
    </w:p>
    <w:p w:rsidR="007D2E7A" w:rsidRPr="005B48B7" w:rsidRDefault="007D2E7A" w:rsidP="00452BD6">
      <w:pPr>
        <w:pStyle w:val="Paragraphedeliste"/>
        <w:ind w:left="0"/>
        <w:jc w:val="both"/>
        <w:rPr>
          <w:b/>
          <w:bCs/>
        </w:rPr>
      </w:pPr>
    </w:p>
    <w:p w:rsidR="00A92115" w:rsidRDefault="00A92115" w:rsidP="00452BD6">
      <w:pPr>
        <w:pStyle w:val="NormalWeb"/>
        <w:spacing w:before="0" w:beforeAutospacing="0" w:after="0" w:afterAutospacing="0"/>
        <w:ind w:left="720"/>
        <w:jc w:val="both"/>
        <w:rPr>
          <w:b/>
          <w:bCs/>
          <w:lang w:eastAsia="en-US"/>
        </w:rPr>
      </w:pPr>
    </w:p>
    <w:p w:rsidR="00D638EA" w:rsidRDefault="00D638EA" w:rsidP="00452BD6">
      <w:pPr>
        <w:pStyle w:val="NormalWeb"/>
        <w:spacing w:before="0" w:beforeAutospacing="0" w:after="0" w:afterAutospacing="0"/>
        <w:ind w:left="720"/>
        <w:jc w:val="both"/>
        <w:rPr>
          <w:b/>
          <w:bCs/>
          <w:lang w:eastAsia="en-US"/>
        </w:rPr>
      </w:pPr>
      <w:r w:rsidRPr="005B48B7">
        <w:rPr>
          <w:b/>
          <w:bCs/>
          <w:lang w:eastAsia="en-US"/>
        </w:rPr>
        <w:t>DUREE </w:t>
      </w:r>
      <w:r w:rsidR="00452BD6" w:rsidRPr="005B48B7">
        <w:rPr>
          <w:b/>
          <w:bCs/>
          <w:lang w:eastAsia="en-US"/>
        </w:rPr>
        <w:t xml:space="preserve">et LIEU </w:t>
      </w:r>
      <w:r w:rsidRPr="005B48B7">
        <w:rPr>
          <w:b/>
          <w:bCs/>
          <w:lang w:eastAsia="en-US"/>
        </w:rPr>
        <w:t>DE L</w:t>
      </w:r>
      <w:r w:rsidR="00F8455C">
        <w:rPr>
          <w:b/>
          <w:bCs/>
          <w:lang w:eastAsia="en-US"/>
        </w:rPr>
        <w:t>A MISSION</w:t>
      </w:r>
    </w:p>
    <w:p w:rsidR="00A92115" w:rsidRPr="005B48B7" w:rsidRDefault="00A92115" w:rsidP="00452BD6">
      <w:pPr>
        <w:pStyle w:val="NormalWeb"/>
        <w:spacing w:before="0" w:beforeAutospacing="0" w:after="0" w:afterAutospacing="0"/>
        <w:ind w:left="720"/>
        <w:jc w:val="both"/>
        <w:rPr>
          <w:b/>
          <w:bCs/>
          <w:lang w:eastAsia="en-US"/>
        </w:rPr>
      </w:pPr>
    </w:p>
    <w:p w:rsidR="006E22D9" w:rsidRPr="005B48B7" w:rsidRDefault="000C637C" w:rsidP="00452BD6">
      <w:pPr>
        <w:suppressAutoHyphens/>
        <w:jc w:val="both"/>
        <w:rPr>
          <w:bCs/>
          <w:szCs w:val="24"/>
          <w:lang w:val="fr-ML"/>
        </w:rPr>
      </w:pPr>
      <w:r>
        <w:rPr>
          <w:szCs w:val="24"/>
          <w:lang w:val="fr-FR"/>
        </w:rPr>
        <w:t>La mission couvrira trois (3</w:t>
      </w:r>
      <w:r w:rsidR="003A4C11" w:rsidRPr="005B48B7">
        <w:rPr>
          <w:szCs w:val="24"/>
          <w:lang w:val="fr-FR"/>
        </w:rPr>
        <w:t>) exercice</w:t>
      </w:r>
      <w:r>
        <w:rPr>
          <w:szCs w:val="24"/>
          <w:lang w:val="fr-FR"/>
        </w:rPr>
        <w:t>s (2025-2026- 2027</w:t>
      </w:r>
      <w:r w:rsidR="00EB778E" w:rsidRPr="005B48B7">
        <w:rPr>
          <w:szCs w:val="24"/>
          <w:lang w:val="fr-FR"/>
        </w:rPr>
        <w:t>)</w:t>
      </w:r>
      <w:r w:rsidR="006E22D9" w:rsidRPr="005B48B7">
        <w:rPr>
          <w:szCs w:val="24"/>
          <w:lang w:val="fr-FR"/>
        </w:rPr>
        <w:t>.</w:t>
      </w:r>
      <w:r w:rsidR="00452BD6" w:rsidRPr="005B48B7">
        <w:rPr>
          <w:bCs/>
          <w:szCs w:val="24"/>
          <w:lang w:val="fr-ML"/>
        </w:rPr>
        <w:t xml:space="preserve"> La mission se déroulera à Bamako et dans </w:t>
      </w:r>
      <w:r>
        <w:rPr>
          <w:bCs/>
          <w:szCs w:val="24"/>
          <w:lang w:val="fr-ML"/>
        </w:rPr>
        <w:t xml:space="preserve">les </w:t>
      </w:r>
      <w:r w:rsidR="003545FD">
        <w:rPr>
          <w:bCs/>
          <w:szCs w:val="24"/>
          <w:lang w:val="fr-ML"/>
        </w:rPr>
        <w:t>régions de Kayes, Nioro, Nara, Tombouctou, Kidal et Taoudéni (</w:t>
      </w:r>
      <w:r>
        <w:rPr>
          <w:bCs/>
          <w:szCs w:val="24"/>
          <w:lang w:val="fr-ML"/>
        </w:rPr>
        <w:t>zones du Projet MALIDENKO</w:t>
      </w:r>
      <w:r w:rsidR="003545FD">
        <w:rPr>
          <w:bCs/>
          <w:szCs w:val="24"/>
          <w:lang w:val="fr-ML"/>
        </w:rPr>
        <w:t>)</w:t>
      </w:r>
      <w:r w:rsidR="00452BD6" w:rsidRPr="005B48B7">
        <w:rPr>
          <w:bCs/>
          <w:szCs w:val="24"/>
          <w:lang w:val="fr-ML"/>
        </w:rPr>
        <w:t>.</w:t>
      </w:r>
    </w:p>
    <w:p w:rsidR="001268AC" w:rsidRPr="005B48B7" w:rsidRDefault="001268AC" w:rsidP="00452BD6">
      <w:pPr>
        <w:jc w:val="both"/>
        <w:rPr>
          <w:szCs w:val="24"/>
          <w:lang w:val="fr-FR"/>
        </w:rPr>
      </w:pPr>
    </w:p>
    <w:p w:rsidR="00675B8F" w:rsidRPr="005B48B7" w:rsidRDefault="00675B8F" w:rsidP="00452BD6">
      <w:pPr>
        <w:jc w:val="both"/>
        <w:rPr>
          <w:szCs w:val="24"/>
          <w:lang w:val="fr-FR"/>
        </w:rPr>
      </w:pPr>
      <w:r w:rsidRPr="005B48B7">
        <w:rPr>
          <w:szCs w:val="24"/>
          <w:lang w:val="fr-FR"/>
        </w:rPr>
        <w:t xml:space="preserve">Il est porté à l’attention des </w:t>
      </w:r>
      <w:r w:rsidR="0031634A" w:rsidRPr="005B48B7">
        <w:rPr>
          <w:szCs w:val="24"/>
          <w:lang w:val="fr-FR"/>
        </w:rPr>
        <w:t>consultants</w:t>
      </w:r>
      <w:r w:rsidRPr="005B48B7">
        <w:rPr>
          <w:szCs w:val="24"/>
          <w:lang w:val="fr-FR"/>
        </w:rPr>
        <w:t xml:space="preserve"> que les dispositions</w:t>
      </w:r>
      <w:r w:rsidR="00656A40" w:rsidRPr="005B48B7">
        <w:rPr>
          <w:szCs w:val="24"/>
          <w:lang w:val="fr-FR"/>
        </w:rPr>
        <w:t xml:space="preserve"> 3.20</w:t>
      </w:r>
      <w:r w:rsidRPr="005B48B7">
        <w:rPr>
          <w:szCs w:val="24"/>
          <w:lang w:val="fr-FR"/>
        </w:rPr>
        <w:t xml:space="preserve"> </w:t>
      </w:r>
      <w:r w:rsidR="0087446C" w:rsidRPr="005B48B7">
        <w:rPr>
          <w:szCs w:val="24"/>
          <w:lang w:val="fr-FR"/>
        </w:rPr>
        <w:t xml:space="preserve">et 3.14 </w:t>
      </w:r>
      <w:r w:rsidR="00656A40" w:rsidRPr="005B48B7">
        <w:rPr>
          <w:szCs w:val="24"/>
          <w:lang w:val="fr-FR"/>
        </w:rPr>
        <w:t>de la Section III</w:t>
      </w:r>
      <w:r w:rsidRPr="005B48B7">
        <w:rPr>
          <w:szCs w:val="24"/>
          <w:lang w:val="fr-FR"/>
        </w:rPr>
        <w:t xml:space="preserve"> </w:t>
      </w:r>
      <w:r w:rsidR="00656A40" w:rsidRPr="005B48B7">
        <w:rPr>
          <w:szCs w:val="24"/>
          <w:lang w:val="fr-FR"/>
        </w:rPr>
        <w:t>relatives</w:t>
      </w:r>
      <w:r w:rsidRPr="005B48B7">
        <w:rPr>
          <w:szCs w:val="24"/>
          <w:lang w:val="fr-FR"/>
        </w:rPr>
        <w:t xml:space="preserve"> </w:t>
      </w:r>
      <w:r w:rsidR="00656A40" w:rsidRPr="005B48B7">
        <w:rPr>
          <w:szCs w:val="24"/>
          <w:lang w:val="fr-FR"/>
        </w:rPr>
        <w:t xml:space="preserve">aux </w:t>
      </w:r>
      <w:r w:rsidRPr="005B48B7">
        <w:rPr>
          <w:szCs w:val="24"/>
          <w:lang w:val="fr-FR"/>
        </w:rPr>
        <w:t>S</w:t>
      </w:r>
      <w:r w:rsidR="00656A40" w:rsidRPr="005B48B7">
        <w:rPr>
          <w:szCs w:val="24"/>
          <w:lang w:val="fr-FR"/>
        </w:rPr>
        <w:t>ervices</w:t>
      </w:r>
      <w:r w:rsidRPr="005B48B7">
        <w:rPr>
          <w:szCs w:val="24"/>
          <w:lang w:val="fr-FR"/>
        </w:rPr>
        <w:t xml:space="preserve"> </w:t>
      </w:r>
      <w:r w:rsidR="00656A40" w:rsidRPr="005B48B7">
        <w:rPr>
          <w:szCs w:val="24"/>
          <w:lang w:val="fr-FR"/>
        </w:rPr>
        <w:t xml:space="preserve">de </w:t>
      </w:r>
      <w:r w:rsidRPr="005B48B7">
        <w:rPr>
          <w:szCs w:val="24"/>
          <w:lang w:val="fr-FR"/>
        </w:rPr>
        <w:t>Consultants</w:t>
      </w:r>
      <w:r w:rsidR="0087446C" w:rsidRPr="005B48B7">
        <w:rPr>
          <w:szCs w:val="24"/>
          <w:lang w:val="fr-FR"/>
        </w:rPr>
        <w:t xml:space="preserve"> et au conflit d’intérêts </w:t>
      </w:r>
      <w:r w:rsidR="00656A40" w:rsidRPr="005B48B7">
        <w:rPr>
          <w:szCs w:val="24"/>
          <w:lang w:val="fr-FR"/>
        </w:rPr>
        <w:t>du nouveau règlement</w:t>
      </w:r>
      <w:r w:rsidRPr="005B48B7">
        <w:rPr>
          <w:szCs w:val="24"/>
          <w:lang w:val="fr-FR"/>
        </w:rPr>
        <w:t xml:space="preserve"> de la Banque mondiale dans le cadre des Prêts de la BIRD et des Crédits et Dons de </w:t>
      </w:r>
      <w:r w:rsidR="007F6E99" w:rsidRPr="005B48B7">
        <w:rPr>
          <w:szCs w:val="24"/>
          <w:lang w:val="fr-FR"/>
        </w:rPr>
        <w:t>l’AID sont</w:t>
      </w:r>
      <w:r w:rsidRPr="005B48B7">
        <w:rPr>
          <w:szCs w:val="24"/>
          <w:lang w:val="fr-FR"/>
        </w:rPr>
        <w:t xml:space="preserve"> applicables. </w:t>
      </w:r>
    </w:p>
    <w:p w:rsidR="004B544D" w:rsidRPr="005B48B7" w:rsidRDefault="004B544D" w:rsidP="00452BD6">
      <w:pPr>
        <w:ind w:right="72"/>
        <w:jc w:val="both"/>
        <w:rPr>
          <w:szCs w:val="24"/>
          <w:lang w:val="fr-FR"/>
        </w:rPr>
      </w:pPr>
    </w:p>
    <w:p w:rsidR="00675B8F" w:rsidRPr="005B48B7" w:rsidRDefault="006756D9" w:rsidP="00452BD6">
      <w:pPr>
        <w:ind w:right="72"/>
        <w:jc w:val="both"/>
        <w:rPr>
          <w:szCs w:val="24"/>
          <w:lang w:val="fr-FR"/>
        </w:rPr>
      </w:pPr>
      <w:r w:rsidRPr="005B48B7">
        <w:rPr>
          <w:szCs w:val="24"/>
          <w:lang w:val="fr-FR"/>
        </w:rPr>
        <w:t xml:space="preserve">Un </w:t>
      </w:r>
      <w:r w:rsidR="002436CE" w:rsidRPr="005B48B7">
        <w:rPr>
          <w:szCs w:val="24"/>
          <w:lang w:val="fr-FR"/>
        </w:rPr>
        <w:t>consultant</w:t>
      </w:r>
      <w:r w:rsidR="001268AC" w:rsidRPr="005B48B7">
        <w:rPr>
          <w:szCs w:val="24"/>
          <w:lang w:val="fr-FR"/>
        </w:rPr>
        <w:t xml:space="preserve"> </w:t>
      </w:r>
      <w:r w:rsidR="00675B8F" w:rsidRPr="005B48B7">
        <w:rPr>
          <w:szCs w:val="24"/>
          <w:lang w:val="fr-FR"/>
        </w:rPr>
        <w:t>sera sélectionné selon la méthode « </w:t>
      </w:r>
      <w:r w:rsidR="0093785B" w:rsidRPr="005B48B7">
        <w:rPr>
          <w:szCs w:val="24"/>
          <w:lang w:val="fr-FR"/>
        </w:rPr>
        <w:t xml:space="preserve">Sélection </w:t>
      </w:r>
      <w:r w:rsidR="00B94EB1" w:rsidRPr="005B48B7">
        <w:rPr>
          <w:szCs w:val="24"/>
          <w:lang w:val="fr-FR"/>
        </w:rPr>
        <w:t>à Moindre Coût</w:t>
      </w:r>
      <w:r w:rsidR="00B05D11" w:rsidRPr="005B48B7">
        <w:rPr>
          <w:szCs w:val="24"/>
          <w:lang w:val="fr-FR"/>
        </w:rPr>
        <w:t xml:space="preserve"> </w:t>
      </w:r>
      <w:r w:rsidR="001704F6" w:rsidRPr="005B48B7">
        <w:rPr>
          <w:szCs w:val="24"/>
          <w:lang w:val="fr-FR"/>
        </w:rPr>
        <w:t>(</w:t>
      </w:r>
      <w:r w:rsidR="00B94EB1" w:rsidRPr="005B48B7">
        <w:rPr>
          <w:szCs w:val="24"/>
          <w:lang w:val="fr-FR"/>
        </w:rPr>
        <w:t>SM</w:t>
      </w:r>
      <w:r w:rsidR="0093785B" w:rsidRPr="005B48B7">
        <w:rPr>
          <w:szCs w:val="24"/>
          <w:lang w:val="fr-FR"/>
        </w:rPr>
        <w:t>C</w:t>
      </w:r>
      <w:r w:rsidR="00C40F40" w:rsidRPr="005B48B7">
        <w:rPr>
          <w:szCs w:val="24"/>
          <w:lang w:val="fr-FR"/>
        </w:rPr>
        <w:t>) »</w:t>
      </w:r>
      <w:r w:rsidR="00675B8F" w:rsidRPr="005B48B7">
        <w:rPr>
          <w:szCs w:val="24"/>
          <w:lang w:val="fr-FR"/>
        </w:rPr>
        <w:t xml:space="preserve"> telle que décrite dans le</w:t>
      </w:r>
      <w:r w:rsidR="007F6E99" w:rsidRPr="005B48B7">
        <w:rPr>
          <w:szCs w:val="24"/>
          <w:lang w:val="fr-FR"/>
        </w:rPr>
        <w:t xml:space="preserve"> nouveau règlement de la Banque mondiale</w:t>
      </w:r>
      <w:r w:rsidR="00675B8F" w:rsidRPr="005B48B7">
        <w:rPr>
          <w:szCs w:val="24"/>
          <w:lang w:val="fr-FR"/>
        </w:rPr>
        <w:t>.</w:t>
      </w:r>
    </w:p>
    <w:p w:rsidR="004B544D" w:rsidRPr="005B48B7" w:rsidRDefault="004B544D" w:rsidP="00452BD6">
      <w:pPr>
        <w:jc w:val="both"/>
        <w:rPr>
          <w:szCs w:val="24"/>
          <w:lang w:val="fr-FR"/>
        </w:rPr>
      </w:pPr>
    </w:p>
    <w:p w:rsidR="00675B8F" w:rsidRPr="005B48B7" w:rsidRDefault="00675B8F" w:rsidP="00452BD6">
      <w:pPr>
        <w:jc w:val="both"/>
        <w:rPr>
          <w:szCs w:val="24"/>
          <w:lang w:val="fr-FR"/>
        </w:rPr>
      </w:pPr>
      <w:r w:rsidRPr="005B48B7">
        <w:rPr>
          <w:szCs w:val="24"/>
          <w:lang w:val="fr-FR"/>
        </w:rPr>
        <w:t xml:space="preserve">Les </w:t>
      </w:r>
      <w:r w:rsidR="0082133B" w:rsidRPr="005B48B7">
        <w:rPr>
          <w:szCs w:val="24"/>
          <w:lang w:val="fr-FR"/>
        </w:rPr>
        <w:t>consultants</w:t>
      </w:r>
      <w:r w:rsidRPr="005B48B7">
        <w:rPr>
          <w:szCs w:val="24"/>
          <w:lang w:val="fr-FR"/>
        </w:rPr>
        <w:t xml:space="preserve"> intéressés peuvent obtenir des informations supplémentaires à l’adresse ci-de</w:t>
      </w:r>
      <w:r w:rsidR="00BF6D43" w:rsidRPr="005B48B7">
        <w:rPr>
          <w:szCs w:val="24"/>
          <w:lang w:val="fr-FR"/>
        </w:rPr>
        <w:t>ssous et aux heures suivantes 09Heures 0</w:t>
      </w:r>
      <w:r w:rsidRPr="005B48B7">
        <w:rPr>
          <w:szCs w:val="24"/>
          <w:lang w:val="fr-FR"/>
        </w:rPr>
        <w:t>0 mn à 16</w:t>
      </w:r>
      <w:r w:rsidR="00696159" w:rsidRPr="005B48B7">
        <w:rPr>
          <w:szCs w:val="24"/>
          <w:lang w:val="fr-FR"/>
        </w:rPr>
        <w:t xml:space="preserve"> </w:t>
      </w:r>
      <w:r w:rsidRPr="005B48B7">
        <w:rPr>
          <w:szCs w:val="24"/>
          <w:lang w:val="fr-FR"/>
        </w:rPr>
        <w:t>heures 00 mn du lun</w:t>
      </w:r>
      <w:r w:rsidR="009B597C">
        <w:rPr>
          <w:szCs w:val="24"/>
          <w:lang w:val="fr-FR"/>
        </w:rPr>
        <w:t>di au vendredi</w:t>
      </w:r>
      <w:r w:rsidRPr="005B48B7">
        <w:rPr>
          <w:szCs w:val="24"/>
          <w:lang w:val="fr-FR"/>
        </w:rPr>
        <w:t>.</w:t>
      </w:r>
    </w:p>
    <w:p w:rsidR="004C60D6" w:rsidRPr="005B48B7" w:rsidRDefault="004C60D6" w:rsidP="00452BD6">
      <w:pPr>
        <w:jc w:val="both"/>
        <w:rPr>
          <w:szCs w:val="24"/>
          <w:lang w:val="fr-FR"/>
        </w:rPr>
      </w:pPr>
    </w:p>
    <w:p w:rsidR="008E1AEE" w:rsidRPr="003731B1" w:rsidRDefault="008E1AEE" w:rsidP="00452BD6">
      <w:pPr>
        <w:jc w:val="both"/>
        <w:rPr>
          <w:szCs w:val="24"/>
          <w:lang w:val="fr-FR"/>
        </w:rPr>
      </w:pPr>
      <w:r w:rsidRPr="003731B1">
        <w:rPr>
          <w:szCs w:val="24"/>
          <w:lang w:val="fr-FR"/>
        </w:rPr>
        <w:t xml:space="preserve">Les manifestations d’intérêt </w:t>
      </w:r>
      <w:r w:rsidR="00421D07" w:rsidRPr="003731B1">
        <w:rPr>
          <w:szCs w:val="24"/>
          <w:lang w:val="fr-FR"/>
        </w:rPr>
        <w:t xml:space="preserve">écrites </w:t>
      </w:r>
      <w:r w:rsidRPr="003731B1">
        <w:rPr>
          <w:szCs w:val="24"/>
          <w:lang w:val="fr-FR"/>
        </w:rPr>
        <w:t xml:space="preserve">doivent être déposées à l’adresse ci-dessous </w:t>
      </w:r>
      <w:r w:rsidR="00BE2515" w:rsidRPr="003731B1">
        <w:rPr>
          <w:szCs w:val="24"/>
          <w:lang w:val="fr-FR"/>
        </w:rPr>
        <w:t>par porteur</w:t>
      </w:r>
      <w:r w:rsidR="00E63B91" w:rsidRPr="003731B1">
        <w:rPr>
          <w:szCs w:val="24"/>
          <w:lang w:val="fr-FR"/>
        </w:rPr>
        <w:t xml:space="preserve"> ou par courrier électronique</w:t>
      </w:r>
      <w:r w:rsidR="00452BD6" w:rsidRPr="003731B1">
        <w:rPr>
          <w:szCs w:val="24"/>
          <w:lang w:val="fr-FR"/>
        </w:rPr>
        <w:t xml:space="preserve"> de préférence</w:t>
      </w:r>
      <w:r w:rsidR="006756D9" w:rsidRPr="003731B1">
        <w:rPr>
          <w:szCs w:val="24"/>
          <w:lang w:val="fr-FR"/>
        </w:rPr>
        <w:t>,</w:t>
      </w:r>
      <w:r w:rsidR="00113434" w:rsidRPr="003731B1">
        <w:rPr>
          <w:szCs w:val="24"/>
          <w:lang w:val="fr-FR"/>
        </w:rPr>
        <w:t xml:space="preserve"> </w:t>
      </w:r>
      <w:r w:rsidR="00675B8F" w:rsidRPr="003731B1">
        <w:rPr>
          <w:szCs w:val="24"/>
          <w:lang w:val="fr-FR"/>
        </w:rPr>
        <w:t xml:space="preserve">au plus tard </w:t>
      </w:r>
      <w:r w:rsidR="00675B8F" w:rsidRPr="003731B1">
        <w:rPr>
          <w:b/>
          <w:szCs w:val="24"/>
          <w:lang w:val="fr-FR"/>
        </w:rPr>
        <w:t>le</w:t>
      </w:r>
      <w:r w:rsidR="00E165FB" w:rsidRPr="003731B1">
        <w:rPr>
          <w:b/>
          <w:szCs w:val="24"/>
          <w:lang w:val="fr-FR"/>
        </w:rPr>
        <w:t xml:space="preserve"> </w:t>
      </w:r>
      <w:r w:rsidR="00983A80">
        <w:rPr>
          <w:b/>
          <w:szCs w:val="24"/>
          <w:lang w:val="fr-FR"/>
        </w:rPr>
        <w:t>15</w:t>
      </w:r>
      <w:bookmarkStart w:id="1" w:name="_GoBack"/>
      <w:bookmarkEnd w:id="1"/>
      <w:r w:rsidR="00B74789" w:rsidRPr="003731B1">
        <w:rPr>
          <w:b/>
          <w:szCs w:val="24"/>
          <w:lang w:val="fr-FR"/>
        </w:rPr>
        <w:t xml:space="preserve"> </w:t>
      </w:r>
      <w:r w:rsidR="00E87C7A">
        <w:rPr>
          <w:b/>
          <w:szCs w:val="24"/>
          <w:lang w:val="fr-FR"/>
        </w:rPr>
        <w:t>Août</w:t>
      </w:r>
      <w:r w:rsidR="00C010AD" w:rsidRPr="003731B1">
        <w:rPr>
          <w:b/>
          <w:szCs w:val="24"/>
          <w:lang w:val="fr-FR"/>
        </w:rPr>
        <w:t xml:space="preserve"> </w:t>
      </w:r>
      <w:r w:rsidR="00215497" w:rsidRPr="003731B1">
        <w:rPr>
          <w:b/>
          <w:szCs w:val="24"/>
          <w:lang w:val="fr-FR"/>
        </w:rPr>
        <w:t>20</w:t>
      </w:r>
      <w:r w:rsidR="00E87C7A">
        <w:rPr>
          <w:b/>
          <w:szCs w:val="24"/>
          <w:lang w:val="fr-FR"/>
        </w:rPr>
        <w:t>25</w:t>
      </w:r>
      <w:r w:rsidR="00BE2515" w:rsidRPr="003731B1">
        <w:rPr>
          <w:b/>
          <w:szCs w:val="24"/>
          <w:lang w:val="fr-FR"/>
        </w:rPr>
        <w:t xml:space="preserve"> à </w:t>
      </w:r>
      <w:r w:rsidR="00E87C7A">
        <w:rPr>
          <w:b/>
          <w:szCs w:val="24"/>
          <w:lang w:val="fr-FR"/>
        </w:rPr>
        <w:t>16</w:t>
      </w:r>
      <w:r w:rsidR="00BE2515" w:rsidRPr="003731B1">
        <w:rPr>
          <w:b/>
          <w:szCs w:val="24"/>
          <w:lang w:val="fr-FR"/>
        </w:rPr>
        <w:t xml:space="preserve"> h</w:t>
      </w:r>
      <w:r w:rsidR="00696159" w:rsidRPr="003731B1">
        <w:rPr>
          <w:b/>
          <w:szCs w:val="24"/>
          <w:lang w:val="fr-FR"/>
        </w:rPr>
        <w:t xml:space="preserve"> </w:t>
      </w:r>
      <w:r w:rsidR="00253CC0" w:rsidRPr="003731B1">
        <w:rPr>
          <w:b/>
          <w:szCs w:val="24"/>
          <w:lang w:val="fr-FR"/>
        </w:rPr>
        <w:t>0</w:t>
      </w:r>
      <w:r w:rsidR="00BE2515" w:rsidRPr="003731B1">
        <w:rPr>
          <w:b/>
          <w:szCs w:val="24"/>
          <w:lang w:val="fr-FR"/>
        </w:rPr>
        <w:t>0</w:t>
      </w:r>
      <w:r w:rsidR="00E87C7A">
        <w:rPr>
          <w:b/>
          <w:szCs w:val="24"/>
          <w:lang w:val="fr-FR"/>
        </w:rPr>
        <w:t xml:space="preserve"> mn</w:t>
      </w:r>
      <w:r w:rsidR="004C60D6" w:rsidRPr="003731B1">
        <w:rPr>
          <w:szCs w:val="24"/>
          <w:lang w:val="fr-FR"/>
        </w:rPr>
        <w:t>.</w:t>
      </w:r>
      <w:r w:rsidR="00696159" w:rsidRPr="003731B1">
        <w:rPr>
          <w:szCs w:val="24"/>
          <w:lang w:val="fr-FR"/>
        </w:rPr>
        <w:t xml:space="preserve"> </w:t>
      </w:r>
    </w:p>
    <w:p w:rsidR="004B544D" w:rsidRPr="003731B1" w:rsidRDefault="004B544D" w:rsidP="00452BD6">
      <w:pPr>
        <w:jc w:val="both"/>
        <w:rPr>
          <w:b/>
          <w:szCs w:val="24"/>
          <w:lang w:val="fr-FR"/>
        </w:rPr>
      </w:pPr>
    </w:p>
    <w:p w:rsidR="003731B1" w:rsidRPr="003731B1" w:rsidRDefault="003731B1" w:rsidP="003731B1">
      <w:pPr>
        <w:tabs>
          <w:tab w:val="left" w:pos="284"/>
          <w:tab w:val="right" w:leader="dot" w:pos="8640"/>
        </w:tabs>
        <w:rPr>
          <w:rFonts w:eastAsiaTheme="minorHAnsi"/>
          <w:szCs w:val="24"/>
        </w:rPr>
      </w:pPr>
      <w:r w:rsidRPr="003731B1">
        <w:rPr>
          <w:b/>
          <w:szCs w:val="24"/>
        </w:rPr>
        <w:t>Cité Administrative : Bâtiment n</w:t>
      </w:r>
      <w:r w:rsidRPr="003731B1">
        <w:rPr>
          <w:spacing w:val="-2"/>
          <w:szCs w:val="24"/>
        </w:rPr>
        <w:t>°</w:t>
      </w:r>
      <w:r w:rsidRPr="003731B1">
        <w:rPr>
          <w:b/>
          <w:szCs w:val="24"/>
        </w:rPr>
        <w:t>2 au 2</w:t>
      </w:r>
      <w:r w:rsidRPr="003731B1">
        <w:rPr>
          <w:b/>
          <w:szCs w:val="24"/>
          <w:vertAlign w:val="superscript"/>
        </w:rPr>
        <w:t>ème</w:t>
      </w:r>
      <w:r w:rsidRPr="003731B1">
        <w:rPr>
          <w:b/>
          <w:szCs w:val="24"/>
        </w:rPr>
        <w:t xml:space="preserve"> étage –</w:t>
      </w:r>
      <w:r>
        <w:rPr>
          <w:b/>
          <w:szCs w:val="24"/>
        </w:rPr>
        <w:t xml:space="preserve"> </w:t>
      </w:r>
      <w:r w:rsidRPr="003731B1">
        <w:rPr>
          <w:b/>
          <w:szCs w:val="24"/>
        </w:rPr>
        <w:t>Bamako</w:t>
      </w:r>
      <w:r>
        <w:rPr>
          <w:b/>
          <w:szCs w:val="24"/>
        </w:rPr>
        <w:t xml:space="preserve"> </w:t>
      </w:r>
      <w:r w:rsidRPr="003731B1">
        <w:rPr>
          <w:b/>
          <w:szCs w:val="24"/>
        </w:rPr>
        <w:t>-</w:t>
      </w:r>
      <w:r>
        <w:rPr>
          <w:b/>
          <w:szCs w:val="24"/>
        </w:rPr>
        <w:t xml:space="preserve"> </w:t>
      </w:r>
      <w:r w:rsidRPr="003731B1">
        <w:rPr>
          <w:b/>
          <w:szCs w:val="24"/>
        </w:rPr>
        <w:t>Mali ;</w:t>
      </w:r>
      <w:r w:rsidRPr="003731B1">
        <w:rPr>
          <w:b/>
          <w:bCs/>
          <w:color w:val="222222"/>
          <w:szCs w:val="24"/>
          <w:lang w:val="fr-ML"/>
        </w:rPr>
        <w:t xml:space="preserve">Téléphone: 00223  20 01 20 18 / </w:t>
      </w:r>
      <w:r w:rsidRPr="003731B1">
        <w:rPr>
          <w:b/>
          <w:szCs w:val="24"/>
        </w:rPr>
        <w:t>76 12 41 61 ;</w:t>
      </w:r>
      <w:r w:rsidRPr="003731B1">
        <w:rPr>
          <w:b/>
          <w:bCs/>
          <w:color w:val="222222"/>
          <w:szCs w:val="24"/>
          <w:lang w:val="fr-ML"/>
        </w:rPr>
        <w:t xml:space="preserve"> E-mail :  </w:t>
      </w:r>
      <w:hyperlink r:id="rId11" w:history="1">
        <w:r w:rsidRPr="003731B1">
          <w:rPr>
            <w:rStyle w:val="Lienhypertexte"/>
            <w:szCs w:val="24"/>
            <w:u w:val="none"/>
            <w:lang w:val="fr-ML"/>
          </w:rPr>
          <w:t>doumabou48@gmail.com</w:t>
        </w:r>
      </w:hyperlink>
      <w:r>
        <w:rPr>
          <w:rStyle w:val="Lienhypertexte"/>
          <w:szCs w:val="24"/>
          <w:u w:val="none"/>
          <w:lang w:val="fr-ML"/>
        </w:rPr>
        <w:t>.</w:t>
      </w:r>
    </w:p>
    <w:p w:rsidR="00D222B9" w:rsidRPr="003731B1" w:rsidRDefault="00D222B9" w:rsidP="00452BD6">
      <w:pPr>
        <w:jc w:val="both"/>
        <w:rPr>
          <w:szCs w:val="24"/>
          <w:lang w:val="fr-FR"/>
        </w:rPr>
      </w:pPr>
    </w:p>
    <w:sectPr w:rsidR="00D222B9" w:rsidRPr="003731B1" w:rsidSect="007D2E7A">
      <w:headerReference w:type="even" r:id="rId12"/>
      <w:headerReference w:type="default" r:id="rId13"/>
      <w:headerReference w:type="first" r:id="rId14"/>
      <w:endnotePr>
        <w:numFmt w:val="decimal"/>
      </w:endnotePr>
      <w:pgSz w:w="12240" w:h="15840"/>
      <w:pgMar w:top="709" w:right="900" w:bottom="851"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846" w:rsidRDefault="001C0846">
      <w:r>
        <w:separator/>
      </w:r>
    </w:p>
  </w:endnote>
  <w:endnote w:type="continuationSeparator" w:id="0">
    <w:p w:rsidR="001C0846" w:rsidRDefault="001C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846" w:rsidRDefault="001C0846">
      <w:r>
        <w:separator/>
      </w:r>
    </w:p>
  </w:footnote>
  <w:footnote w:type="continuationSeparator" w:id="0">
    <w:p w:rsidR="001C0846" w:rsidRDefault="001C0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AEE" w:rsidRDefault="008E1AEE" w:rsidP="00675B8F">
    <w:pPr>
      <w:pStyle w:val="En-tte"/>
      <w:tabs>
        <w:tab w:val="clear" w:pos="4320"/>
        <w:tab w:val="clear" w:pos="7200"/>
        <w:tab w:val="left" w:pos="7350"/>
        <w:tab w:val="right"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AEE" w:rsidRDefault="008E1AEE">
    <w:pPr>
      <w:pStyle w:val="En-tte"/>
      <w:tabs>
        <w:tab w:val="clear" w:pos="4320"/>
        <w:tab w:val="clear" w:pos="7200"/>
      </w:tabs>
      <w:jc w:val="right"/>
      <w:rPr>
        <w:rFonts w:ascii="CG Times" w:hAnsi="CG Times"/>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AEE" w:rsidRDefault="008E1AEE">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itre1"/>
      <w:lvlText w:val="%1."/>
      <w:legacy w:legacy="1" w:legacySpace="432" w:legacyIndent="0"/>
      <w:lvlJc w:val="left"/>
      <w:pPr>
        <w:ind w:left="0" w:firstLine="0"/>
      </w:pPr>
    </w:lvl>
    <w:lvl w:ilvl="1">
      <w:start w:val="1"/>
      <w:numFmt w:val="none"/>
      <w:pStyle w:val="Titre2"/>
      <w:suff w:val="nothing"/>
      <w:lvlText w:val=""/>
      <w:lvlJc w:val="left"/>
      <w:pPr>
        <w:ind w:left="0" w:hanging="720"/>
      </w:pPr>
    </w:lvl>
    <w:lvl w:ilvl="2">
      <w:start w:val="1"/>
      <w:numFmt w:val="none"/>
      <w:pStyle w:val="Titre3"/>
      <w:suff w:val="nothing"/>
      <w:lvlText w:val=""/>
      <w:lvlJc w:val="left"/>
      <w:pPr>
        <w:ind w:left="0" w:hanging="720"/>
      </w:pPr>
    </w:lvl>
    <w:lvl w:ilvl="3">
      <w:start w:val="1"/>
      <w:numFmt w:val="none"/>
      <w:pStyle w:val="Titre4"/>
      <w:suff w:val="nothing"/>
      <w:lvlText w:val=""/>
      <w:lvlJc w:val="left"/>
      <w:pPr>
        <w:ind w:left="0" w:hanging="720"/>
      </w:pPr>
    </w:lvl>
    <w:lvl w:ilvl="4">
      <w:start w:val="1"/>
      <w:numFmt w:val="none"/>
      <w:pStyle w:val="Titre5"/>
      <w:suff w:val="nothing"/>
      <w:lvlText w:val=""/>
      <w:lvlJc w:val="left"/>
    </w:lvl>
    <w:lvl w:ilvl="5">
      <w:start w:val="1"/>
      <w:numFmt w:val="lowerLetter"/>
      <w:pStyle w:val="Titre6"/>
      <w:lvlText w:val="(%6)"/>
      <w:legacy w:legacy="1" w:legacySpace="0" w:legacyIndent="720"/>
      <w:lvlJc w:val="left"/>
      <w:pPr>
        <w:ind w:left="1440" w:hanging="720"/>
      </w:pPr>
    </w:lvl>
    <w:lvl w:ilvl="6">
      <w:start w:val="1"/>
      <w:numFmt w:val="lowerRoman"/>
      <w:pStyle w:val="Titre7"/>
      <w:lvlText w:val="(%7)"/>
      <w:legacy w:legacy="1" w:legacySpace="0" w:legacyIndent="720"/>
      <w:lvlJc w:val="left"/>
      <w:pPr>
        <w:ind w:left="2160" w:hanging="720"/>
      </w:pPr>
    </w:lvl>
    <w:lvl w:ilvl="7">
      <w:start w:val="1"/>
      <w:numFmt w:val="lowerLetter"/>
      <w:pStyle w:val="Titre8"/>
      <w:lvlText w:val="%8."/>
      <w:legacy w:legacy="1" w:legacySpace="0" w:legacyIndent="720"/>
      <w:lvlJc w:val="left"/>
      <w:pPr>
        <w:ind w:left="2880" w:hanging="720"/>
      </w:pPr>
    </w:lvl>
    <w:lvl w:ilvl="8">
      <w:start w:val="1"/>
      <w:numFmt w:val="lowerRoman"/>
      <w:pStyle w:val="Titre9"/>
      <w:lvlText w:val="%9."/>
      <w:legacy w:legacy="1" w:legacySpace="0" w:legacyIndent="720"/>
      <w:lvlJc w:val="left"/>
      <w:pPr>
        <w:ind w:left="3600" w:hanging="720"/>
      </w:pPr>
    </w:lvl>
  </w:abstractNum>
  <w:abstractNum w:abstractNumId="1" w15:restartNumberingAfterBreak="0">
    <w:nsid w:val="04805D50"/>
    <w:multiLevelType w:val="hybridMultilevel"/>
    <w:tmpl w:val="E6224D94"/>
    <w:lvl w:ilvl="0" w:tplc="5FF21D1A">
      <w:start w:val="3"/>
      <w:numFmt w:val="bullet"/>
      <w:lvlText w:val="-"/>
      <w:lvlJc w:val="left"/>
      <w:pPr>
        <w:ind w:left="720" w:hanging="360"/>
      </w:pPr>
      <w:rPr>
        <w:rFonts w:ascii="Calibri" w:eastAsia="Calibri" w:hAnsi="Calibri"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A372C7D"/>
    <w:multiLevelType w:val="hybridMultilevel"/>
    <w:tmpl w:val="EF32D1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DC2D87"/>
    <w:multiLevelType w:val="hybridMultilevel"/>
    <w:tmpl w:val="A9F25780"/>
    <w:lvl w:ilvl="0" w:tplc="1152F1B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EE"/>
    <w:rsid w:val="00001965"/>
    <w:rsid w:val="0000319B"/>
    <w:rsid w:val="00005B5D"/>
    <w:rsid w:val="00005E8C"/>
    <w:rsid w:val="0000745F"/>
    <w:rsid w:val="00012BA4"/>
    <w:rsid w:val="00015052"/>
    <w:rsid w:val="00017C69"/>
    <w:rsid w:val="0002387E"/>
    <w:rsid w:val="00031B9B"/>
    <w:rsid w:val="00034411"/>
    <w:rsid w:val="00036765"/>
    <w:rsid w:val="00043F44"/>
    <w:rsid w:val="00052523"/>
    <w:rsid w:val="00063D9E"/>
    <w:rsid w:val="00071255"/>
    <w:rsid w:val="00077116"/>
    <w:rsid w:val="0008015B"/>
    <w:rsid w:val="00083421"/>
    <w:rsid w:val="000865E1"/>
    <w:rsid w:val="000870C2"/>
    <w:rsid w:val="00087F37"/>
    <w:rsid w:val="000959A7"/>
    <w:rsid w:val="00095FA2"/>
    <w:rsid w:val="000B6A75"/>
    <w:rsid w:val="000C637C"/>
    <w:rsid w:val="000D19AE"/>
    <w:rsid w:val="000D6579"/>
    <w:rsid w:val="000E3373"/>
    <w:rsid w:val="000E3C2B"/>
    <w:rsid w:val="000E6668"/>
    <w:rsid w:val="000F3135"/>
    <w:rsid w:val="000F3386"/>
    <w:rsid w:val="000F33CA"/>
    <w:rsid w:val="000F6517"/>
    <w:rsid w:val="000F66E9"/>
    <w:rsid w:val="00100371"/>
    <w:rsid w:val="0010387F"/>
    <w:rsid w:val="00113434"/>
    <w:rsid w:val="00114128"/>
    <w:rsid w:val="00117E77"/>
    <w:rsid w:val="001215C4"/>
    <w:rsid w:val="001268AC"/>
    <w:rsid w:val="001370BB"/>
    <w:rsid w:val="001538D6"/>
    <w:rsid w:val="0015501E"/>
    <w:rsid w:val="001600AA"/>
    <w:rsid w:val="0016215B"/>
    <w:rsid w:val="001634B9"/>
    <w:rsid w:val="00164F20"/>
    <w:rsid w:val="0016681E"/>
    <w:rsid w:val="00166E59"/>
    <w:rsid w:val="001704F6"/>
    <w:rsid w:val="00170FDE"/>
    <w:rsid w:val="00171225"/>
    <w:rsid w:val="00175234"/>
    <w:rsid w:val="001905BE"/>
    <w:rsid w:val="00196C94"/>
    <w:rsid w:val="001971BD"/>
    <w:rsid w:val="001C0846"/>
    <w:rsid w:val="001D01C9"/>
    <w:rsid w:val="001D2BFE"/>
    <w:rsid w:val="001D312D"/>
    <w:rsid w:val="001E3F94"/>
    <w:rsid w:val="001E7E51"/>
    <w:rsid w:val="001F4A37"/>
    <w:rsid w:val="00200BA6"/>
    <w:rsid w:val="002035F3"/>
    <w:rsid w:val="00210B8D"/>
    <w:rsid w:val="002110F6"/>
    <w:rsid w:val="00211102"/>
    <w:rsid w:val="00215497"/>
    <w:rsid w:val="00216273"/>
    <w:rsid w:val="00224B7B"/>
    <w:rsid w:val="00225618"/>
    <w:rsid w:val="002268D4"/>
    <w:rsid w:val="002324BB"/>
    <w:rsid w:val="00233F2C"/>
    <w:rsid w:val="00234FD3"/>
    <w:rsid w:val="002417DC"/>
    <w:rsid w:val="002436CE"/>
    <w:rsid w:val="00245A36"/>
    <w:rsid w:val="0025203C"/>
    <w:rsid w:val="00253CC0"/>
    <w:rsid w:val="00253E4B"/>
    <w:rsid w:val="00255AC9"/>
    <w:rsid w:val="00261367"/>
    <w:rsid w:val="002619E9"/>
    <w:rsid w:val="00263317"/>
    <w:rsid w:val="00263639"/>
    <w:rsid w:val="00267B07"/>
    <w:rsid w:val="002732F0"/>
    <w:rsid w:val="00277E46"/>
    <w:rsid w:val="002B5342"/>
    <w:rsid w:val="002B5358"/>
    <w:rsid w:val="002B7411"/>
    <w:rsid w:val="002C0F39"/>
    <w:rsid w:val="002C1F08"/>
    <w:rsid w:val="002C5176"/>
    <w:rsid w:val="002D3AA9"/>
    <w:rsid w:val="002D5F46"/>
    <w:rsid w:val="00315588"/>
    <w:rsid w:val="00315CB8"/>
    <w:rsid w:val="0031634A"/>
    <w:rsid w:val="00316D23"/>
    <w:rsid w:val="00322C31"/>
    <w:rsid w:val="00324104"/>
    <w:rsid w:val="00334818"/>
    <w:rsid w:val="003424C5"/>
    <w:rsid w:val="003437A8"/>
    <w:rsid w:val="003545FD"/>
    <w:rsid w:val="00361F5E"/>
    <w:rsid w:val="00362429"/>
    <w:rsid w:val="003641B1"/>
    <w:rsid w:val="00366A2E"/>
    <w:rsid w:val="00370C51"/>
    <w:rsid w:val="00370F1B"/>
    <w:rsid w:val="003731B1"/>
    <w:rsid w:val="00374931"/>
    <w:rsid w:val="00393AE8"/>
    <w:rsid w:val="003A2EF2"/>
    <w:rsid w:val="003A3EA7"/>
    <w:rsid w:val="003A3FA6"/>
    <w:rsid w:val="003A4C11"/>
    <w:rsid w:val="003A6E0B"/>
    <w:rsid w:val="003B7F07"/>
    <w:rsid w:val="003C3C5F"/>
    <w:rsid w:val="003C4F03"/>
    <w:rsid w:val="003D0AFB"/>
    <w:rsid w:val="003D0D86"/>
    <w:rsid w:val="003E000F"/>
    <w:rsid w:val="003E0F8F"/>
    <w:rsid w:val="003E21D2"/>
    <w:rsid w:val="003E2B27"/>
    <w:rsid w:val="003E47E5"/>
    <w:rsid w:val="003F194C"/>
    <w:rsid w:val="003F353C"/>
    <w:rsid w:val="003F7CD9"/>
    <w:rsid w:val="00404995"/>
    <w:rsid w:val="00404FFB"/>
    <w:rsid w:val="00407C28"/>
    <w:rsid w:val="00417A27"/>
    <w:rsid w:val="00417A90"/>
    <w:rsid w:val="00421D07"/>
    <w:rsid w:val="00422D2B"/>
    <w:rsid w:val="00423FBF"/>
    <w:rsid w:val="00426000"/>
    <w:rsid w:val="004301DB"/>
    <w:rsid w:val="00430D4E"/>
    <w:rsid w:val="00433A9C"/>
    <w:rsid w:val="004342D6"/>
    <w:rsid w:val="00436F7B"/>
    <w:rsid w:val="0044214E"/>
    <w:rsid w:val="00452BD6"/>
    <w:rsid w:val="00456A8D"/>
    <w:rsid w:val="00461E63"/>
    <w:rsid w:val="00461FB5"/>
    <w:rsid w:val="00477595"/>
    <w:rsid w:val="00480547"/>
    <w:rsid w:val="00484C21"/>
    <w:rsid w:val="0048687B"/>
    <w:rsid w:val="004A14F1"/>
    <w:rsid w:val="004A3814"/>
    <w:rsid w:val="004A6D30"/>
    <w:rsid w:val="004B4B2C"/>
    <w:rsid w:val="004B544D"/>
    <w:rsid w:val="004C02F7"/>
    <w:rsid w:val="004C13B4"/>
    <w:rsid w:val="004C60D6"/>
    <w:rsid w:val="004C6650"/>
    <w:rsid w:val="004D5AAD"/>
    <w:rsid w:val="004D73D0"/>
    <w:rsid w:val="004F1BD8"/>
    <w:rsid w:val="00500DE9"/>
    <w:rsid w:val="00505363"/>
    <w:rsid w:val="00511756"/>
    <w:rsid w:val="00513EB5"/>
    <w:rsid w:val="00514162"/>
    <w:rsid w:val="0051552E"/>
    <w:rsid w:val="0052440E"/>
    <w:rsid w:val="005276A4"/>
    <w:rsid w:val="0054248B"/>
    <w:rsid w:val="00543F81"/>
    <w:rsid w:val="00566A59"/>
    <w:rsid w:val="00567217"/>
    <w:rsid w:val="005701AD"/>
    <w:rsid w:val="00571C10"/>
    <w:rsid w:val="00592729"/>
    <w:rsid w:val="005A179E"/>
    <w:rsid w:val="005A3946"/>
    <w:rsid w:val="005B2304"/>
    <w:rsid w:val="005B2699"/>
    <w:rsid w:val="005B48B7"/>
    <w:rsid w:val="005B7880"/>
    <w:rsid w:val="005C4088"/>
    <w:rsid w:val="005C41E7"/>
    <w:rsid w:val="005D0FDE"/>
    <w:rsid w:val="005D5187"/>
    <w:rsid w:val="005E0723"/>
    <w:rsid w:val="005E130A"/>
    <w:rsid w:val="005E3DF2"/>
    <w:rsid w:val="005E3E91"/>
    <w:rsid w:val="005E6F3C"/>
    <w:rsid w:val="005E7CDC"/>
    <w:rsid w:val="005F4CFE"/>
    <w:rsid w:val="005F7273"/>
    <w:rsid w:val="00601AE1"/>
    <w:rsid w:val="006025A6"/>
    <w:rsid w:val="00602A04"/>
    <w:rsid w:val="00607F99"/>
    <w:rsid w:val="006100E3"/>
    <w:rsid w:val="00611578"/>
    <w:rsid w:val="00622DB7"/>
    <w:rsid w:val="00622E2F"/>
    <w:rsid w:val="00624E0F"/>
    <w:rsid w:val="00626D28"/>
    <w:rsid w:val="006275BA"/>
    <w:rsid w:val="00636C11"/>
    <w:rsid w:val="00637333"/>
    <w:rsid w:val="006442C8"/>
    <w:rsid w:val="00646FEF"/>
    <w:rsid w:val="00647E0A"/>
    <w:rsid w:val="0065574F"/>
    <w:rsid w:val="00656A40"/>
    <w:rsid w:val="006656C9"/>
    <w:rsid w:val="0066588C"/>
    <w:rsid w:val="00667BF6"/>
    <w:rsid w:val="006756D9"/>
    <w:rsid w:val="00675B8F"/>
    <w:rsid w:val="00676AAE"/>
    <w:rsid w:val="0068163A"/>
    <w:rsid w:val="00681C55"/>
    <w:rsid w:val="00682B31"/>
    <w:rsid w:val="00694DDC"/>
    <w:rsid w:val="00696159"/>
    <w:rsid w:val="006A3D35"/>
    <w:rsid w:val="006A4FBF"/>
    <w:rsid w:val="006B289A"/>
    <w:rsid w:val="006B7C4E"/>
    <w:rsid w:val="006C1DC3"/>
    <w:rsid w:val="006C5DEF"/>
    <w:rsid w:val="006D06DF"/>
    <w:rsid w:val="006D4F78"/>
    <w:rsid w:val="006E0FFE"/>
    <w:rsid w:val="006E22D9"/>
    <w:rsid w:val="006E5AA9"/>
    <w:rsid w:val="006E6B01"/>
    <w:rsid w:val="006F09C5"/>
    <w:rsid w:val="006F5B12"/>
    <w:rsid w:val="006F7376"/>
    <w:rsid w:val="00705ECC"/>
    <w:rsid w:val="00706735"/>
    <w:rsid w:val="00711A34"/>
    <w:rsid w:val="00711DA1"/>
    <w:rsid w:val="00713FBD"/>
    <w:rsid w:val="00714BD3"/>
    <w:rsid w:val="00716172"/>
    <w:rsid w:val="00730F7B"/>
    <w:rsid w:val="0073308B"/>
    <w:rsid w:val="0073512A"/>
    <w:rsid w:val="00735159"/>
    <w:rsid w:val="007358B0"/>
    <w:rsid w:val="00735DCE"/>
    <w:rsid w:val="00762B56"/>
    <w:rsid w:val="00783016"/>
    <w:rsid w:val="00783A7A"/>
    <w:rsid w:val="00783D45"/>
    <w:rsid w:val="007932BC"/>
    <w:rsid w:val="00794CF2"/>
    <w:rsid w:val="00797421"/>
    <w:rsid w:val="007A060D"/>
    <w:rsid w:val="007B0D53"/>
    <w:rsid w:val="007B2623"/>
    <w:rsid w:val="007C3FB0"/>
    <w:rsid w:val="007C6387"/>
    <w:rsid w:val="007D2E7A"/>
    <w:rsid w:val="007D3432"/>
    <w:rsid w:val="007D60D2"/>
    <w:rsid w:val="007E0FDF"/>
    <w:rsid w:val="007F1351"/>
    <w:rsid w:val="007F32C8"/>
    <w:rsid w:val="007F62E1"/>
    <w:rsid w:val="007F6E99"/>
    <w:rsid w:val="007F7635"/>
    <w:rsid w:val="007F7905"/>
    <w:rsid w:val="008033EB"/>
    <w:rsid w:val="00806F56"/>
    <w:rsid w:val="00813308"/>
    <w:rsid w:val="008160F6"/>
    <w:rsid w:val="00820AE7"/>
    <w:rsid w:val="00820D77"/>
    <w:rsid w:val="0082133B"/>
    <w:rsid w:val="00821C29"/>
    <w:rsid w:val="00821CF5"/>
    <w:rsid w:val="00836661"/>
    <w:rsid w:val="0084034B"/>
    <w:rsid w:val="008415B7"/>
    <w:rsid w:val="008443A4"/>
    <w:rsid w:val="00844E8E"/>
    <w:rsid w:val="0084751B"/>
    <w:rsid w:val="00866ACE"/>
    <w:rsid w:val="00867DD7"/>
    <w:rsid w:val="00872900"/>
    <w:rsid w:val="0087446C"/>
    <w:rsid w:val="0089269D"/>
    <w:rsid w:val="00893D4D"/>
    <w:rsid w:val="008A3B43"/>
    <w:rsid w:val="008A6187"/>
    <w:rsid w:val="008B2E1F"/>
    <w:rsid w:val="008C3387"/>
    <w:rsid w:val="008C4D5B"/>
    <w:rsid w:val="008C7BC9"/>
    <w:rsid w:val="008D0C9A"/>
    <w:rsid w:val="008D202B"/>
    <w:rsid w:val="008D3A03"/>
    <w:rsid w:val="008E1AEE"/>
    <w:rsid w:val="008F12A4"/>
    <w:rsid w:val="008F3732"/>
    <w:rsid w:val="008F5EAB"/>
    <w:rsid w:val="008F653D"/>
    <w:rsid w:val="008F7D32"/>
    <w:rsid w:val="00910869"/>
    <w:rsid w:val="00923682"/>
    <w:rsid w:val="00925A95"/>
    <w:rsid w:val="0093785B"/>
    <w:rsid w:val="009378B5"/>
    <w:rsid w:val="009427B4"/>
    <w:rsid w:val="00942A18"/>
    <w:rsid w:val="0094664C"/>
    <w:rsid w:val="00961678"/>
    <w:rsid w:val="00961808"/>
    <w:rsid w:val="00975C00"/>
    <w:rsid w:val="00977D3A"/>
    <w:rsid w:val="00980EA5"/>
    <w:rsid w:val="009832D1"/>
    <w:rsid w:val="00983A80"/>
    <w:rsid w:val="0098530A"/>
    <w:rsid w:val="009874AA"/>
    <w:rsid w:val="00987741"/>
    <w:rsid w:val="00987975"/>
    <w:rsid w:val="00991F17"/>
    <w:rsid w:val="009A4282"/>
    <w:rsid w:val="009B4DB4"/>
    <w:rsid w:val="009B597C"/>
    <w:rsid w:val="009B6134"/>
    <w:rsid w:val="009C016B"/>
    <w:rsid w:val="009C15E9"/>
    <w:rsid w:val="009C3305"/>
    <w:rsid w:val="009C335E"/>
    <w:rsid w:val="009C3623"/>
    <w:rsid w:val="009D672E"/>
    <w:rsid w:val="009E1B06"/>
    <w:rsid w:val="009E54F3"/>
    <w:rsid w:val="009F1FAC"/>
    <w:rsid w:val="009F26B3"/>
    <w:rsid w:val="00A068F9"/>
    <w:rsid w:val="00A156C5"/>
    <w:rsid w:val="00A1773E"/>
    <w:rsid w:val="00A21BB8"/>
    <w:rsid w:val="00A22CA6"/>
    <w:rsid w:val="00A274DE"/>
    <w:rsid w:val="00A35A34"/>
    <w:rsid w:val="00A57F7A"/>
    <w:rsid w:val="00A610AE"/>
    <w:rsid w:val="00A618EB"/>
    <w:rsid w:val="00A6227E"/>
    <w:rsid w:val="00A71787"/>
    <w:rsid w:val="00A71A97"/>
    <w:rsid w:val="00A72DEA"/>
    <w:rsid w:val="00A81AB2"/>
    <w:rsid w:val="00A835CF"/>
    <w:rsid w:val="00A83CF7"/>
    <w:rsid w:val="00A86B7C"/>
    <w:rsid w:val="00A90CA1"/>
    <w:rsid w:val="00A92115"/>
    <w:rsid w:val="00AC5105"/>
    <w:rsid w:val="00AC69D6"/>
    <w:rsid w:val="00AD2527"/>
    <w:rsid w:val="00AE7271"/>
    <w:rsid w:val="00AF45AE"/>
    <w:rsid w:val="00AF4C7B"/>
    <w:rsid w:val="00AF6F1B"/>
    <w:rsid w:val="00AF7464"/>
    <w:rsid w:val="00AF7F75"/>
    <w:rsid w:val="00B05D11"/>
    <w:rsid w:val="00B130C2"/>
    <w:rsid w:val="00B30C04"/>
    <w:rsid w:val="00B30E9F"/>
    <w:rsid w:val="00B349D2"/>
    <w:rsid w:val="00B374C8"/>
    <w:rsid w:val="00B410A2"/>
    <w:rsid w:val="00B525F9"/>
    <w:rsid w:val="00B5500E"/>
    <w:rsid w:val="00B605BD"/>
    <w:rsid w:val="00B60AA7"/>
    <w:rsid w:val="00B67C77"/>
    <w:rsid w:val="00B74789"/>
    <w:rsid w:val="00B82910"/>
    <w:rsid w:val="00B93793"/>
    <w:rsid w:val="00B94EB1"/>
    <w:rsid w:val="00BA27B1"/>
    <w:rsid w:val="00BB4A8F"/>
    <w:rsid w:val="00BC2616"/>
    <w:rsid w:val="00BC2D24"/>
    <w:rsid w:val="00BD2A51"/>
    <w:rsid w:val="00BD3237"/>
    <w:rsid w:val="00BD69BE"/>
    <w:rsid w:val="00BE0881"/>
    <w:rsid w:val="00BE2515"/>
    <w:rsid w:val="00BF2140"/>
    <w:rsid w:val="00BF5BDD"/>
    <w:rsid w:val="00BF6D43"/>
    <w:rsid w:val="00C010AD"/>
    <w:rsid w:val="00C05986"/>
    <w:rsid w:val="00C06F5B"/>
    <w:rsid w:val="00C14AD3"/>
    <w:rsid w:val="00C2022D"/>
    <w:rsid w:val="00C252CE"/>
    <w:rsid w:val="00C304C0"/>
    <w:rsid w:val="00C329BD"/>
    <w:rsid w:val="00C40F40"/>
    <w:rsid w:val="00C4777A"/>
    <w:rsid w:val="00C50AA6"/>
    <w:rsid w:val="00C50FF7"/>
    <w:rsid w:val="00C53968"/>
    <w:rsid w:val="00C53AD5"/>
    <w:rsid w:val="00C665F7"/>
    <w:rsid w:val="00C66FC7"/>
    <w:rsid w:val="00C713A3"/>
    <w:rsid w:val="00C73267"/>
    <w:rsid w:val="00C7550B"/>
    <w:rsid w:val="00C84DF2"/>
    <w:rsid w:val="00C86B06"/>
    <w:rsid w:val="00C95173"/>
    <w:rsid w:val="00C96A14"/>
    <w:rsid w:val="00CA206D"/>
    <w:rsid w:val="00CB0DDC"/>
    <w:rsid w:val="00CB3AD0"/>
    <w:rsid w:val="00CB7CDC"/>
    <w:rsid w:val="00CC7BC0"/>
    <w:rsid w:val="00CD6B26"/>
    <w:rsid w:val="00CD6D17"/>
    <w:rsid w:val="00CE2011"/>
    <w:rsid w:val="00CE5CAD"/>
    <w:rsid w:val="00CF466B"/>
    <w:rsid w:val="00CF7E0E"/>
    <w:rsid w:val="00D0268E"/>
    <w:rsid w:val="00D04F9E"/>
    <w:rsid w:val="00D1134B"/>
    <w:rsid w:val="00D139C7"/>
    <w:rsid w:val="00D222B9"/>
    <w:rsid w:val="00D2494F"/>
    <w:rsid w:val="00D25B9B"/>
    <w:rsid w:val="00D4230A"/>
    <w:rsid w:val="00D52B53"/>
    <w:rsid w:val="00D55BF7"/>
    <w:rsid w:val="00D638EA"/>
    <w:rsid w:val="00D661C1"/>
    <w:rsid w:val="00D67D5B"/>
    <w:rsid w:val="00D76B11"/>
    <w:rsid w:val="00D8727D"/>
    <w:rsid w:val="00D970B6"/>
    <w:rsid w:val="00DA4DC5"/>
    <w:rsid w:val="00DA7582"/>
    <w:rsid w:val="00DA75B2"/>
    <w:rsid w:val="00DA7AAF"/>
    <w:rsid w:val="00DB0F09"/>
    <w:rsid w:val="00DB1E50"/>
    <w:rsid w:val="00DB30C9"/>
    <w:rsid w:val="00DB3A86"/>
    <w:rsid w:val="00DC4DA4"/>
    <w:rsid w:val="00DC5481"/>
    <w:rsid w:val="00DC6122"/>
    <w:rsid w:val="00DD40F4"/>
    <w:rsid w:val="00DE1209"/>
    <w:rsid w:val="00DF54CA"/>
    <w:rsid w:val="00DF5897"/>
    <w:rsid w:val="00E0522B"/>
    <w:rsid w:val="00E073A3"/>
    <w:rsid w:val="00E0759F"/>
    <w:rsid w:val="00E105AD"/>
    <w:rsid w:val="00E11356"/>
    <w:rsid w:val="00E14441"/>
    <w:rsid w:val="00E1475A"/>
    <w:rsid w:val="00E165FB"/>
    <w:rsid w:val="00E26148"/>
    <w:rsid w:val="00E316B4"/>
    <w:rsid w:val="00E61D8D"/>
    <w:rsid w:val="00E63B91"/>
    <w:rsid w:val="00E67387"/>
    <w:rsid w:val="00E673C2"/>
    <w:rsid w:val="00E80513"/>
    <w:rsid w:val="00E86790"/>
    <w:rsid w:val="00E87C7A"/>
    <w:rsid w:val="00E926C4"/>
    <w:rsid w:val="00E9792F"/>
    <w:rsid w:val="00EA19DC"/>
    <w:rsid w:val="00EA3F74"/>
    <w:rsid w:val="00EB5BEF"/>
    <w:rsid w:val="00EB7533"/>
    <w:rsid w:val="00EB778E"/>
    <w:rsid w:val="00EC0582"/>
    <w:rsid w:val="00EC29BD"/>
    <w:rsid w:val="00ED14C7"/>
    <w:rsid w:val="00ED673C"/>
    <w:rsid w:val="00EE14B7"/>
    <w:rsid w:val="00EF4016"/>
    <w:rsid w:val="00F06788"/>
    <w:rsid w:val="00F06918"/>
    <w:rsid w:val="00F11743"/>
    <w:rsid w:val="00F1291C"/>
    <w:rsid w:val="00F16413"/>
    <w:rsid w:val="00F16644"/>
    <w:rsid w:val="00F23F06"/>
    <w:rsid w:val="00F33F29"/>
    <w:rsid w:val="00F35C97"/>
    <w:rsid w:val="00F36E46"/>
    <w:rsid w:val="00F60F96"/>
    <w:rsid w:val="00F76240"/>
    <w:rsid w:val="00F8455C"/>
    <w:rsid w:val="00F90646"/>
    <w:rsid w:val="00F95768"/>
    <w:rsid w:val="00FA4FEA"/>
    <w:rsid w:val="00FA5029"/>
    <w:rsid w:val="00FC1BC1"/>
    <w:rsid w:val="00FC2DBE"/>
    <w:rsid w:val="00FE1362"/>
    <w:rsid w:val="00FF3A66"/>
    <w:rsid w:val="00FF7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CD671"/>
  <w15:chartTrackingRefBased/>
  <w15:docId w15:val="{AA55007C-7828-463C-BC47-581CEBD2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Titre1">
    <w:name w:val="heading 1"/>
    <w:basedOn w:val="Normal"/>
    <w:next w:val="BankNormal"/>
    <w:qFormat/>
    <w:pPr>
      <w:keepNext/>
      <w:keepLines/>
      <w:numPr>
        <w:numId w:val="1"/>
      </w:numPr>
      <w:spacing w:before="1440" w:after="240"/>
      <w:jc w:val="center"/>
      <w:outlineLvl w:val="0"/>
    </w:pPr>
    <w:rPr>
      <w:b/>
      <w:caps/>
      <w:sz w:val="32"/>
    </w:rPr>
  </w:style>
  <w:style w:type="paragraph" w:styleId="Titre2">
    <w:name w:val="heading 2"/>
    <w:basedOn w:val="Normal"/>
    <w:next w:val="BankNormal"/>
    <w:qFormat/>
    <w:pPr>
      <w:keepNext/>
      <w:keepLines/>
      <w:numPr>
        <w:ilvl w:val="1"/>
        <w:numId w:val="1"/>
      </w:numPr>
      <w:spacing w:before="120" w:after="240"/>
      <w:ind w:firstLine="0"/>
      <w:jc w:val="center"/>
      <w:outlineLvl w:val="1"/>
    </w:pPr>
    <w:rPr>
      <w:b/>
      <w:smallCaps/>
    </w:rPr>
  </w:style>
  <w:style w:type="paragraph" w:styleId="Titre3">
    <w:name w:val="heading 3"/>
    <w:basedOn w:val="Normal"/>
    <w:next w:val="BankNormal"/>
    <w:qFormat/>
    <w:pPr>
      <w:keepNext/>
      <w:keepLines/>
      <w:numPr>
        <w:ilvl w:val="2"/>
        <w:numId w:val="1"/>
      </w:numPr>
      <w:spacing w:before="120" w:after="240"/>
      <w:ind w:firstLine="0"/>
      <w:outlineLvl w:val="2"/>
    </w:pPr>
    <w:rPr>
      <w:b/>
    </w:rPr>
  </w:style>
  <w:style w:type="paragraph" w:styleId="Titre4">
    <w:name w:val="heading 4"/>
    <w:basedOn w:val="Normal"/>
    <w:next w:val="BankNormal"/>
    <w:qFormat/>
    <w:pPr>
      <w:keepNext/>
      <w:keepLines/>
      <w:numPr>
        <w:ilvl w:val="3"/>
        <w:numId w:val="1"/>
      </w:numPr>
      <w:spacing w:before="120" w:after="240"/>
      <w:ind w:firstLine="0"/>
      <w:outlineLvl w:val="3"/>
    </w:pPr>
    <w:rPr>
      <w:b/>
      <w:i/>
    </w:rPr>
  </w:style>
  <w:style w:type="paragraph" w:styleId="Titre5">
    <w:name w:val="heading 5"/>
    <w:basedOn w:val="Normal"/>
    <w:next w:val="BankNormal"/>
    <w:qFormat/>
    <w:pPr>
      <w:numPr>
        <w:ilvl w:val="4"/>
        <w:numId w:val="1"/>
      </w:numPr>
      <w:spacing w:after="240"/>
      <w:outlineLvl w:val="4"/>
    </w:pPr>
  </w:style>
  <w:style w:type="paragraph" w:styleId="Titre6">
    <w:name w:val="heading 6"/>
    <w:basedOn w:val="Normal"/>
    <w:next w:val="BankNormal"/>
    <w:qFormat/>
    <w:pPr>
      <w:numPr>
        <w:ilvl w:val="5"/>
        <w:numId w:val="1"/>
      </w:numPr>
      <w:spacing w:after="240"/>
      <w:outlineLvl w:val="5"/>
    </w:pPr>
  </w:style>
  <w:style w:type="paragraph" w:styleId="Titre7">
    <w:name w:val="heading 7"/>
    <w:basedOn w:val="Normal"/>
    <w:next w:val="BankNormal"/>
    <w:qFormat/>
    <w:pPr>
      <w:numPr>
        <w:ilvl w:val="6"/>
        <w:numId w:val="1"/>
      </w:numPr>
      <w:spacing w:after="240"/>
      <w:outlineLvl w:val="6"/>
    </w:pPr>
  </w:style>
  <w:style w:type="paragraph" w:styleId="Titre8">
    <w:name w:val="heading 8"/>
    <w:basedOn w:val="Normal"/>
    <w:next w:val="BankNormal"/>
    <w:qFormat/>
    <w:pPr>
      <w:numPr>
        <w:ilvl w:val="7"/>
        <w:numId w:val="1"/>
      </w:numPr>
      <w:spacing w:after="240"/>
      <w:outlineLvl w:val="7"/>
    </w:pPr>
  </w:style>
  <w:style w:type="paragraph" w:styleId="Titre9">
    <w:name w:val="heading 9"/>
    <w:basedOn w:val="Normal"/>
    <w:next w:val="BankNormal"/>
    <w:qFormat/>
    <w:pPr>
      <w:numPr>
        <w:ilvl w:val="8"/>
        <w:numId w:val="1"/>
      </w:num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pPr>
      <w:spacing w:after="240"/>
    </w:pPr>
  </w:style>
  <w:style w:type="paragraph" w:customStyle="1" w:styleId="ChapterNumber">
    <w:name w:val="ChapterNumber"/>
    <w:basedOn w:val="Normal"/>
    <w:next w:val="Normal"/>
    <w:pPr>
      <w:spacing w:after="360"/>
    </w:pPr>
  </w:style>
  <w:style w:type="paragraph" w:styleId="Pieddepage">
    <w:name w:val="footer"/>
    <w:basedOn w:val="Normal"/>
    <w:link w:val="PieddepageCar"/>
    <w:uiPriority w:val="99"/>
    <w:pPr>
      <w:tabs>
        <w:tab w:val="center" w:pos="4320"/>
        <w:tab w:val="right" w:pos="8640"/>
      </w:tabs>
    </w:pPr>
  </w:style>
  <w:style w:type="character" w:styleId="Appelnotedebasdep">
    <w:name w:val="footnote reference"/>
    <w:semiHidden/>
    <w:rPr>
      <w:rFonts w:ascii="Times New Roman" w:hAnsi="Times New Roman"/>
      <w:position w:val="0"/>
      <w:sz w:val="24"/>
      <w:vertAlign w:val="superscript"/>
    </w:rPr>
  </w:style>
  <w:style w:type="paragraph" w:styleId="Notedebasdepage">
    <w:name w:val="footnote text"/>
    <w:basedOn w:val="Normal"/>
    <w:semiHidden/>
    <w:pPr>
      <w:spacing w:after="120"/>
      <w:ind w:left="432" w:hanging="432"/>
    </w:pPr>
    <w:rPr>
      <w:sz w:val="20"/>
    </w:rPr>
  </w:style>
  <w:style w:type="paragraph" w:styleId="En-tte">
    <w:name w:val="header"/>
    <w:basedOn w:val="Normal"/>
    <w:link w:val="En-tteCar"/>
    <w:uiPriority w:val="99"/>
    <w:pPr>
      <w:tabs>
        <w:tab w:val="center" w:pos="4320"/>
        <w:tab w:val="left" w:pos="7200"/>
      </w:tabs>
    </w:pPr>
  </w:style>
  <w:style w:type="paragraph" w:styleId="Retraitnormal">
    <w:name w:val="Normal Indent"/>
    <w:basedOn w:val="Normal"/>
    <w:pPr>
      <w:ind w:left="720"/>
    </w:pPr>
  </w:style>
  <w:style w:type="paragraph" w:customStyle="1" w:styleId="TextBox">
    <w:name w:val="Text Box"/>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semiHidden/>
    <w:pPr>
      <w:tabs>
        <w:tab w:val="right" w:leader="dot" w:pos="9360"/>
      </w:tabs>
    </w:pPr>
    <w:rPr>
      <w:caps/>
    </w:rPr>
  </w:style>
  <w:style w:type="paragraph" w:styleId="TM2">
    <w:name w:val="toc 2"/>
    <w:basedOn w:val="Normal"/>
    <w:next w:val="Normal"/>
    <w:semiHidden/>
    <w:pPr>
      <w:tabs>
        <w:tab w:val="right" w:leader="dot" w:pos="9360"/>
      </w:tabs>
      <w:ind w:left="720"/>
    </w:pPr>
    <w:rPr>
      <w:smallCaps/>
    </w:rPr>
  </w:style>
  <w:style w:type="paragraph" w:styleId="TM3">
    <w:name w:val="toc 3"/>
    <w:basedOn w:val="Normal"/>
    <w:next w:val="Normal"/>
    <w:semiHidden/>
    <w:pPr>
      <w:tabs>
        <w:tab w:val="right" w:leader="dot" w:pos="9360"/>
      </w:tabs>
      <w:ind w:left="1440"/>
    </w:pPr>
  </w:style>
  <w:style w:type="paragraph" w:styleId="TM4">
    <w:name w:val="toc 4"/>
    <w:basedOn w:val="Normal"/>
    <w:next w:val="Normal"/>
    <w:semiHidden/>
    <w:pPr>
      <w:tabs>
        <w:tab w:val="right" w:leader="dot" w:pos="9360"/>
      </w:tabs>
      <w:ind w:left="2160"/>
    </w:pPr>
  </w:style>
  <w:style w:type="paragraph" w:styleId="TM5">
    <w:name w:val="toc 5"/>
    <w:basedOn w:val="Normal"/>
    <w:next w:val="Normal"/>
    <w:semiHidden/>
    <w:pPr>
      <w:tabs>
        <w:tab w:val="right" w:leader="dot" w:pos="9360"/>
      </w:tabs>
      <w:ind w:left="2880"/>
    </w:pPr>
    <w:rPr>
      <w:sz w:val="18"/>
    </w:rPr>
  </w:style>
  <w:style w:type="paragraph" w:customStyle="1" w:styleId="Heading1a">
    <w:name w:val="Heading 1a"/>
    <w:basedOn w:val="Titre1"/>
    <w:next w:val="BankNormal"/>
    <w:pPr>
      <w:outlineLvl w:val="9"/>
    </w:pPr>
  </w:style>
  <w:style w:type="paragraph" w:styleId="TM6">
    <w:name w:val="toc 6"/>
    <w:basedOn w:val="Normal"/>
    <w:next w:val="Normal"/>
    <w:semiHidden/>
    <w:pPr>
      <w:tabs>
        <w:tab w:val="right" w:leader="dot" w:pos="9360"/>
      </w:tabs>
      <w:ind w:left="3600"/>
    </w:pPr>
    <w:rPr>
      <w:sz w:val="18"/>
    </w:rPr>
  </w:style>
  <w:style w:type="paragraph" w:styleId="TM7">
    <w:name w:val="toc 7"/>
    <w:basedOn w:val="Normal"/>
    <w:next w:val="Normal"/>
    <w:semiHidden/>
    <w:pPr>
      <w:tabs>
        <w:tab w:val="right" w:leader="dot" w:pos="9360"/>
      </w:tabs>
      <w:ind w:left="1200"/>
    </w:pPr>
    <w:rPr>
      <w:sz w:val="18"/>
    </w:rPr>
  </w:style>
  <w:style w:type="paragraph" w:styleId="TM8">
    <w:name w:val="toc 8"/>
    <w:basedOn w:val="Normal"/>
    <w:next w:val="Normal"/>
    <w:semiHidden/>
    <w:pPr>
      <w:tabs>
        <w:tab w:val="right" w:leader="dot" w:pos="9360"/>
      </w:tabs>
      <w:ind w:left="1440"/>
    </w:pPr>
    <w:rPr>
      <w:sz w:val="18"/>
    </w:rPr>
  </w:style>
  <w:style w:type="paragraph" w:styleId="TM9">
    <w:name w:val="toc 9"/>
    <w:basedOn w:val="Normal"/>
    <w:next w:val="Normal"/>
    <w:semiHidden/>
    <w:pPr>
      <w:tabs>
        <w:tab w:val="right" w:leader="dot" w:pos="9360"/>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character" w:customStyle="1" w:styleId="DefaultParagraphFo">
    <w:name w:val="Default Paragraph Fo"/>
    <w:basedOn w:val="Policepardfaut"/>
  </w:style>
  <w:style w:type="paragraph" w:customStyle="1" w:styleId="TM11">
    <w:name w:val="TM 11"/>
    <w:pPr>
      <w:tabs>
        <w:tab w:val="left" w:pos="360"/>
      </w:tabs>
      <w:suppressAutoHyphens/>
    </w:pPr>
    <w:rPr>
      <w:rFonts w:ascii="CG Times" w:hAnsi="CG Times"/>
      <w:smallCaps/>
      <w:sz w:val="22"/>
      <w:lang w:val="en-US" w:eastAsia="en-US"/>
    </w:rPr>
  </w:style>
  <w:style w:type="character" w:customStyle="1" w:styleId="EquationCaption">
    <w:name w:val="_Equation Caption"/>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Corpsdetexte">
    <w:name w:val="Body Text"/>
    <w:basedOn w:val="Normal"/>
    <w:link w:val="CorpsdetexteCar"/>
    <w:rsid w:val="00362429"/>
    <w:pPr>
      <w:suppressAutoHyphens/>
    </w:pPr>
    <w:rPr>
      <w:rFonts w:ascii="CG Times" w:hAnsi="CG Times"/>
      <w:spacing w:val="-2"/>
      <w:lang w:val="x-none" w:eastAsia="x-none"/>
    </w:rPr>
  </w:style>
  <w:style w:type="character" w:customStyle="1" w:styleId="CorpsdetexteCar">
    <w:name w:val="Corps de texte Car"/>
    <w:link w:val="Corpsdetexte"/>
    <w:rsid w:val="00362429"/>
    <w:rPr>
      <w:rFonts w:ascii="CG Times" w:hAnsi="CG Times"/>
      <w:spacing w:val="-2"/>
      <w:sz w:val="24"/>
    </w:rPr>
  </w:style>
  <w:style w:type="paragraph" w:styleId="Textedebulles">
    <w:name w:val="Balloon Text"/>
    <w:basedOn w:val="Normal"/>
    <w:link w:val="TextedebullesCar"/>
    <w:rsid w:val="00E67387"/>
    <w:rPr>
      <w:rFonts w:ascii="Tahoma" w:hAnsi="Tahoma"/>
      <w:sz w:val="16"/>
      <w:szCs w:val="16"/>
      <w:lang w:val="x-none" w:eastAsia="x-none"/>
    </w:rPr>
  </w:style>
  <w:style w:type="character" w:customStyle="1" w:styleId="TextedebullesCar">
    <w:name w:val="Texte de bulles Car"/>
    <w:link w:val="Textedebulles"/>
    <w:rsid w:val="00E67387"/>
    <w:rPr>
      <w:rFonts w:ascii="Tahoma" w:hAnsi="Tahoma" w:cs="Tahoma"/>
      <w:sz w:val="16"/>
      <w:szCs w:val="16"/>
    </w:rPr>
  </w:style>
  <w:style w:type="character" w:styleId="Marquedecommentaire">
    <w:name w:val="annotation reference"/>
    <w:rsid w:val="00E67387"/>
    <w:rPr>
      <w:sz w:val="16"/>
      <w:szCs w:val="16"/>
    </w:rPr>
  </w:style>
  <w:style w:type="paragraph" w:styleId="Commentaire">
    <w:name w:val="annotation text"/>
    <w:basedOn w:val="Normal"/>
    <w:link w:val="CommentaireCar"/>
    <w:uiPriority w:val="99"/>
    <w:rsid w:val="00E67387"/>
    <w:rPr>
      <w:sz w:val="20"/>
    </w:rPr>
  </w:style>
  <w:style w:type="character" w:customStyle="1" w:styleId="CommentaireCar">
    <w:name w:val="Commentaire Car"/>
    <w:basedOn w:val="Policepardfaut"/>
    <w:link w:val="Commentaire"/>
    <w:uiPriority w:val="99"/>
    <w:rsid w:val="00E67387"/>
  </w:style>
  <w:style w:type="paragraph" w:styleId="Objetducommentaire">
    <w:name w:val="annotation subject"/>
    <w:basedOn w:val="Commentaire"/>
    <w:next w:val="Commentaire"/>
    <w:link w:val="ObjetducommentaireCar"/>
    <w:rsid w:val="00E67387"/>
    <w:rPr>
      <w:b/>
      <w:bCs/>
      <w:lang w:val="x-none" w:eastAsia="x-none"/>
    </w:rPr>
  </w:style>
  <w:style w:type="character" w:customStyle="1" w:styleId="ObjetducommentaireCar">
    <w:name w:val="Objet du commentaire Car"/>
    <w:link w:val="Objetducommentaire"/>
    <w:rsid w:val="00E67387"/>
    <w:rPr>
      <w:b/>
      <w:bCs/>
    </w:rPr>
  </w:style>
  <w:style w:type="character" w:styleId="lev">
    <w:name w:val="Strong"/>
    <w:qFormat/>
    <w:rsid w:val="00675B8F"/>
    <w:rPr>
      <w:b/>
      <w:bCs/>
    </w:rPr>
  </w:style>
  <w:style w:type="character" w:styleId="Lienhypertexte">
    <w:name w:val="Hyperlink"/>
    <w:uiPriority w:val="99"/>
    <w:rsid w:val="00D76B11"/>
    <w:rPr>
      <w:color w:val="0000FF"/>
      <w:u w:val="single"/>
    </w:rPr>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Liste 1"/>
    <w:basedOn w:val="Normal"/>
    <w:link w:val="ParagraphedelisteCar"/>
    <w:uiPriority w:val="34"/>
    <w:qFormat/>
    <w:rsid w:val="0015501E"/>
    <w:pPr>
      <w:ind w:left="720"/>
      <w:contextualSpacing/>
    </w:pPr>
    <w:rPr>
      <w:szCs w:val="24"/>
      <w:lang w:val="x-none" w:eastAsia="x-none"/>
    </w:rPr>
  </w:style>
  <w:style w:type="paragraph" w:styleId="NormalWeb">
    <w:name w:val="Normal (Web)"/>
    <w:basedOn w:val="Normal"/>
    <w:unhideWhenUsed/>
    <w:rsid w:val="00D638EA"/>
    <w:pPr>
      <w:spacing w:before="100" w:beforeAutospacing="1" w:after="100" w:afterAutospacing="1"/>
    </w:pPr>
    <w:rPr>
      <w:szCs w:val="24"/>
      <w:lang w:val="fr-FR" w:eastAsia="fr-FR"/>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uiPriority w:val="34"/>
    <w:qFormat/>
    <w:rsid w:val="00D0268E"/>
    <w:rPr>
      <w:sz w:val="24"/>
      <w:szCs w:val="24"/>
    </w:rPr>
  </w:style>
  <w:style w:type="character" w:customStyle="1" w:styleId="fontstyle01">
    <w:name w:val="fontstyle01"/>
    <w:rsid w:val="001538D6"/>
    <w:rPr>
      <w:rFonts w:ascii="Arial-BoldMT" w:hAnsi="Arial-BoldMT" w:hint="default"/>
      <w:b/>
      <w:bCs/>
      <w:i w:val="0"/>
      <w:iCs w:val="0"/>
      <w:color w:val="000000"/>
      <w:sz w:val="32"/>
      <w:szCs w:val="32"/>
    </w:rPr>
  </w:style>
  <w:style w:type="character" w:customStyle="1" w:styleId="fontstyle21">
    <w:name w:val="fontstyle21"/>
    <w:rsid w:val="001600AA"/>
    <w:rPr>
      <w:rFonts w:ascii="ArialMT" w:hAnsi="ArialMT" w:hint="default"/>
      <w:b w:val="0"/>
      <w:bCs w:val="0"/>
      <w:i w:val="0"/>
      <w:iCs w:val="0"/>
      <w:color w:val="000000"/>
      <w:sz w:val="24"/>
      <w:szCs w:val="24"/>
    </w:rPr>
  </w:style>
  <w:style w:type="character" w:customStyle="1" w:styleId="Mentionnonrsolue">
    <w:name w:val="Mention non résolue"/>
    <w:uiPriority w:val="99"/>
    <w:semiHidden/>
    <w:unhideWhenUsed/>
    <w:rsid w:val="00E63B91"/>
    <w:rPr>
      <w:color w:val="605E5C"/>
      <w:shd w:val="clear" w:color="auto" w:fill="E1DFDD"/>
    </w:rPr>
  </w:style>
  <w:style w:type="character" w:customStyle="1" w:styleId="En-tteCar">
    <w:name w:val="En-tête Car"/>
    <w:link w:val="En-tte"/>
    <w:uiPriority w:val="99"/>
    <w:rsid w:val="00C665F7"/>
    <w:rPr>
      <w:sz w:val="24"/>
      <w:lang w:val="en-US" w:eastAsia="en-US"/>
    </w:rPr>
  </w:style>
  <w:style w:type="character" w:customStyle="1" w:styleId="PieddepageCar">
    <w:name w:val="Pied de page Car"/>
    <w:basedOn w:val="Policepardfaut"/>
    <w:link w:val="Pieddepage"/>
    <w:uiPriority w:val="99"/>
    <w:rsid w:val="003731B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8600">
      <w:bodyDiv w:val="1"/>
      <w:marLeft w:val="0"/>
      <w:marRight w:val="0"/>
      <w:marTop w:val="0"/>
      <w:marBottom w:val="0"/>
      <w:divBdr>
        <w:top w:val="none" w:sz="0" w:space="0" w:color="auto"/>
        <w:left w:val="none" w:sz="0" w:space="0" w:color="auto"/>
        <w:bottom w:val="none" w:sz="0" w:space="0" w:color="auto"/>
        <w:right w:val="none" w:sz="0" w:space="0" w:color="auto"/>
      </w:divBdr>
    </w:div>
    <w:div w:id="1069501056">
      <w:bodyDiv w:val="1"/>
      <w:marLeft w:val="0"/>
      <w:marRight w:val="0"/>
      <w:marTop w:val="0"/>
      <w:marBottom w:val="0"/>
      <w:divBdr>
        <w:top w:val="none" w:sz="0" w:space="0" w:color="auto"/>
        <w:left w:val="none" w:sz="0" w:space="0" w:color="auto"/>
        <w:bottom w:val="none" w:sz="0" w:space="0" w:color="auto"/>
        <w:right w:val="none" w:sz="0" w:space="0" w:color="auto"/>
      </w:divBdr>
    </w:div>
    <w:div w:id="18416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umabou48@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9b6d83d2f18969d024d3b5a302c4a6fc">
  <xsd:schema xmlns:xsd="http://www.w3.org/2001/XMLSchema" xmlns:xs="http://www.w3.org/2001/XMLSchema" xmlns:p="http://schemas.microsoft.com/office/2006/metadata/properties" xmlns:ns3="fddef6a8-5936-4909-96e0-2ad7a6b1720b" xmlns:ns4="0c867391-8214-4b58-86b3-de07547409f9" targetNamespace="http://schemas.microsoft.com/office/2006/metadata/properties" ma:root="true" ma:fieldsID="3c461f316068c0776d601192172faa33" ns3:_="" ns4:_="">
    <xsd:import namespace="fddef6a8-5936-4909-96e0-2ad7a6b1720b"/>
    <xsd:import namespace="0c867391-8214-4b58-86b3-de07547409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62306-CAA6-4966-BAFD-5054084468DA}">
  <ds:schemaRefs>
    <ds:schemaRef ds:uri="http://schemas.microsoft.com/sharepoint/v3/contenttype/forms"/>
  </ds:schemaRefs>
</ds:datastoreItem>
</file>

<file path=customXml/itemProps2.xml><?xml version="1.0" encoding="utf-8"?>
<ds:datastoreItem xmlns:ds="http://schemas.openxmlformats.org/officeDocument/2006/customXml" ds:itemID="{A23D90C6-893E-45E4-8A72-95FAC1A5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f6a8-5936-4909-96e0-2ad7a6b1720b"/>
    <ds:schemaRef ds:uri="0c867391-8214-4b58-86b3-de0754740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520D0-0603-4214-97DA-56B4D74A1E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9A40C-C44D-478E-9177-8D82378E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644</Words>
  <Characters>3542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SELECTION DE CONSULTANTS PAR LES EMPRUNTEURS DE LA BANQUE</vt:lpstr>
      <vt:lpstr>SELECTION DE CONSULTANTS PAR LES EMPRUNTEURS DE LA BANQUE</vt:lpstr>
    </vt:vector>
  </TitlesOfParts>
  <Company>The World Bank Group</Company>
  <LinksUpToDate>false</LinksUpToDate>
  <CharactersWithSpaces>4178</CharactersWithSpaces>
  <SharedDoc>false</SharedDoc>
  <HLinks>
    <vt:vector size="6" baseType="variant">
      <vt:variant>
        <vt:i4>4980846</vt:i4>
      </vt:variant>
      <vt:variant>
        <vt:i4>0</vt:i4>
      </vt:variant>
      <vt:variant>
        <vt:i4>0</vt:i4>
      </vt:variant>
      <vt:variant>
        <vt:i4>5</vt:i4>
      </vt:variant>
      <vt:variant>
        <vt:lpwstr>mailto:doumabou48@gmail.com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DE CONSULTANTS PAR LES EMPRUNTEURS DE LA BANQUE</dc:title>
  <dc:subject/>
  <dc:creator>Sabine Mabrouk</dc:creator>
  <cp:keywords/>
  <cp:lastModifiedBy>hp</cp:lastModifiedBy>
  <cp:revision>28</cp:revision>
  <cp:lastPrinted>2020-02-14T10:40:00Z</cp:lastPrinted>
  <dcterms:created xsi:type="dcterms:W3CDTF">2023-08-29T10:03:00Z</dcterms:created>
  <dcterms:modified xsi:type="dcterms:W3CDTF">2025-07-28T11:38:00Z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