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B4A9" w14:textId="783051BC" w:rsidR="00AD390B" w:rsidRPr="00AD390B" w:rsidRDefault="00AD390B" w:rsidP="00AD390B">
      <w:pPr>
        <w:spacing w:line="256" w:lineRule="auto"/>
        <w:jc w:val="center"/>
        <w:rPr>
          <w:rFonts w:ascii="Arial Narrow" w:eastAsia="Calibri" w:hAnsi="Arial Narrow"/>
          <w:b/>
          <w:bCs/>
          <w:szCs w:val="24"/>
          <w:lang w:eastAsia="en-US"/>
        </w:rPr>
      </w:pPr>
      <w:r w:rsidRPr="00AD390B">
        <w:rPr>
          <w:rFonts w:eastAsia="Calibri"/>
          <w:b/>
          <w:szCs w:val="24"/>
          <w:lang w:eastAsia="en-US"/>
        </w:rPr>
        <w:t xml:space="preserve">AVIS D’APPEL D’OFFRES OUVERT </w:t>
      </w:r>
    </w:p>
    <w:p w14:paraId="5F7D7A3B" w14:textId="0F1A2CA9" w:rsidR="00AD390B" w:rsidRPr="00AD390B" w:rsidRDefault="00AD390B" w:rsidP="00AD390B">
      <w:pPr>
        <w:spacing w:line="276" w:lineRule="auto"/>
        <w:jc w:val="center"/>
        <w:rPr>
          <w:rFonts w:eastAsia="Calibri"/>
          <w:b/>
          <w:bCs/>
          <w:szCs w:val="24"/>
          <w:lang w:eastAsia="en-US"/>
        </w:rPr>
      </w:pPr>
      <w:r w:rsidRPr="00AD390B">
        <w:rPr>
          <w:rFonts w:eastAsia="Calibri"/>
          <w:b/>
          <w:bCs/>
          <w:szCs w:val="24"/>
          <w:lang w:eastAsia="en-US"/>
        </w:rPr>
        <w:t xml:space="preserve">MINISTERE DE LA SECURITE ET DE LA PROTECTION CIVILE </w:t>
      </w:r>
    </w:p>
    <w:p w14:paraId="46A274FD" w14:textId="77777777" w:rsidR="00AD390B" w:rsidRPr="007A46BD" w:rsidRDefault="00AD390B" w:rsidP="00AD390B">
      <w:pPr>
        <w:spacing w:line="276" w:lineRule="auto"/>
        <w:jc w:val="center"/>
        <w:rPr>
          <w:rFonts w:eastAsia="Calibri"/>
          <w:b/>
          <w:bCs/>
          <w:sz w:val="8"/>
          <w:szCs w:val="8"/>
          <w:lang w:eastAsia="en-US"/>
        </w:rPr>
      </w:pPr>
    </w:p>
    <w:p w14:paraId="4CF7E48D" w14:textId="77777777" w:rsidR="00AD390B" w:rsidRPr="00050B0F" w:rsidRDefault="00AD390B" w:rsidP="00AD390B">
      <w:pPr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 </w:t>
      </w:r>
      <w:r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>
        <w:rPr>
          <w:rFonts w:eastAsia="Calibri"/>
          <w:iCs/>
          <w:szCs w:val="24"/>
          <w:lang w:eastAsia="en-US"/>
        </w:rPr>
        <w:t xml:space="preserve">dispose de </w:t>
      </w:r>
      <w:r>
        <w:rPr>
          <w:rFonts w:eastAsia="Calibri"/>
          <w:szCs w:val="24"/>
          <w:lang w:eastAsia="en-US"/>
        </w:rPr>
        <w:t xml:space="preserve">fonds sur le budget de l’État, afin de financer </w:t>
      </w:r>
      <w:r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>
        <w:rPr>
          <w:rFonts w:eastAsia="Calibri"/>
          <w:szCs w:val="24"/>
          <w:lang w:eastAsia="en-US"/>
        </w:rPr>
        <w:t xml:space="preserve"> partie de ces fonds pour effectuer des paiements au titre du Marché relatif à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b/>
          <w:iCs/>
          <w:color w:val="FF0000"/>
          <w:lang w:eastAsia="en-US"/>
        </w:rPr>
        <w:t xml:space="preserve">la fourniture d’effets d’habillement au profit de </w:t>
      </w:r>
      <w:r>
        <w:rPr>
          <w:rFonts w:eastAsia="Calibri"/>
          <w:b/>
          <w:szCs w:val="24"/>
        </w:rPr>
        <w:t>l’Etat major de la Garde Nationale pour le compte du M</w:t>
      </w:r>
      <w:r w:rsidRPr="00722DB0">
        <w:rPr>
          <w:rFonts w:eastAsia="Calibri"/>
          <w:b/>
          <w:szCs w:val="24"/>
        </w:rPr>
        <w:t>inistère</w:t>
      </w:r>
      <w:r>
        <w:rPr>
          <w:rFonts w:eastAsia="Calibri"/>
          <w:b/>
          <w:szCs w:val="24"/>
        </w:rPr>
        <w:t xml:space="preserve"> de la S</w:t>
      </w:r>
      <w:r w:rsidRPr="00722DB0">
        <w:rPr>
          <w:rFonts w:eastAsia="Calibri"/>
          <w:b/>
          <w:szCs w:val="24"/>
        </w:rPr>
        <w:t>écurité</w:t>
      </w:r>
      <w:r>
        <w:rPr>
          <w:rFonts w:eastAsia="Calibri"/>
          <w:b/>
          <w:szCs w:val="24"/>
        </w:rPr>
        <w:t xml:space="preserve"> et de la Protection C</w:t>
      </w:r>
      <w:r w:rsidRPr="00722DB0">
        <w:rPr>
          <w:rFonts w:eastAsia="Calibri"/>
          <w:b/>
          <w:szCs w:val="24"/>
        </w:rPr>
        <w:t>ivile</w:t>
      </w:r>
      <w:r>
        <w:rPr>
          <w:rFonts w:eastAsia="Calibri"/>
          <w:b/>
          <w:szCs w:val="24"/>
        </w:rPr>
        <w:t>.</w:t>
      </w:r>
    </w:p>
    <w:p w14:paraId="654D0E87" w14:textId="77777777" w:rsidR="00AD390B" w:rsidRDefault="00AD390B" w:rsidP="00AD390B">
      <w:pPr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</w:p>
    <w:p w14:paraId="5D07C3AC" w14:textId="0577F05F" w:rsidR="00AD390B" w:rsidRPr="00560934" w:rsidRDefault="00AD390B" w:rsidP="00AD390B">
      <w:pPr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 w:rsidRPr="005E4919">
        <w:rPr>
          <w:rFonts w:eastAsia="Calibri"/>
          <w:szCs w:val="24"/>
          <w:lang w:eastAsia="en-US"/>
        </w:rPr>
        <w:t xml:space="preserve">Le </w:t>
      </w:r>
      <w:r w:rsidRPr="005E4919">
        <w:rPr>
          <w:rFonts w:eastAsia="Calibri"/>
          <w:iCs/>
          <w:szCs w:val="24"/>
          <w:lang w:eastAsia="en-US"/>
        </w:rPr>
        <w:t>Ministère de la Sécurité et de la Protection Civile</w:t>
      </w:r>
      <w:r w:rsidRPr="005E4919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fournitures suivantes :</w:t>
      </w:r>
      <w:r>
        <w:rPr>
          <w:b/>
          <w:iCs/>
          <w:color w:val="FF0000"/>
          <w:lang w:eastAsia="en-US"/>
        </w:rPr>
        <w:t xml:space="preserve">  profit de </w:t>
      </w:r>
      <w:r>
        <w:rPr>
          <w:rFonts w:eastAsia="Calibri"/>
          <w:b/>
          <w:szCs w:val="24"/>
        </w:rPr>
        <w:t>l’Etat major de la Garde Nationale pour le compte du M</w:t>
      </w:r>
      <w:r w:rsidRPr="00722DB0">
        <w:rPr>
          <w:rFonts w:eastAsia="Calibri"/>
          <w:b/>
          <w:szCs w:val="24"/>
        </w:rPr>
        <w:t>inistère</w:t>
      </w:r>
      <w:r>
        <w:rPr>
          <w:rFonts w:eastAsia="Calibri"/>
          <w:b/>
          <w:szCs w:val="24"/>
        </w:rPr>
        <w:t xml:space="preserve"> de la S</w:t>
      </w:r>
      <w:r w:rsidRPr="00722DB0">
        <w:rPr>
          <w:rFonts w:eastAsia="Calibri"/>
          <w:b/>
          <w:szCs w:val="24"/>
        </w:rPr>
        <w:t>écurité</w:t>
      </w:r>
      <w:r>
        <w:rPr>
          <w:rFonts w:eastAsia="Calibri"/>
          <w:b/>
          <w:szCs w:val="24"/>
        </w:rPr>
        <w:t xml:space="preserve"> et de la Protection C</w:t>
      </w:r>
      <w:r w:rsidRPr="00722DB0">
        <w:rPr>
          <w:rFonts w:eastAsia="Calibri"/>
          <w:b/>
          <w:szCs w:val="24"/>
        </w:rPr>
        <w:t>ivile</w:t>
      </w:r>
    </w:p>
    <w:p w14:paraId="03A90922" w14:textId="77777777" w:rsidR="00AD390B" w:rsidRDefault="00AD390B" w:rsidP="00AD390B">
      <w:pPr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</w:p>
    <w:p w14:paraId="0DEA7E25" w14:textId="238014C2" w:rsidR="00AD390B" w:rsidRDefault="00AD390B" w:rsidP="00AD390B">
      <w:pPr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La passation du Marché sera conduite par Appel d’offres </w:t>
      </w:r>
      <w:r>
        <w:rPr>
          <w:rFonts w:eastAsia="Calibri"/>
          <w:color w:val="FF0000"/>
          <w:szCs w:val="24"/>
          <w:lang w:eastAsia="en-US"/>
        </w:rPr>
        <w:t>ouvert</w:t>
      </w:r>
      <w:r>
        <w:rPr>
          <w:rFonts w:eastAsia="Calibri"/>
          <w:szCs w:val="24"/>
          <w:lang w:eastAsia="en-US"/>
        </w:rPr>
        <w:t xml:space="preserve">, tel que défini dans le Code des Marchés publics à l’article </w:t>
      </w:r>
      <w:r>
        <w:rPr>
          <w:rFonts w:eastAsia="Calibri"/>
          <w:color w:val="FF0000"/>
          <w:szCs w:val="24"/>
          <w:lang w:eastAsia="en-US"/>
        </w:rPr>
        <w:t>50.</w:t>
      </w:r>
    </w:p>
    <w:p w14:paraId="75EBF4A7" w14:textId="77777777" w:rsidR="00AD390B" w:rsidRDefault="00AD390B" w:rsidP="00AD390B">
      <w:pPr>
        <w:tabs>
          <w:tab w:val="left" w:pos="900"/>
        </w:tabs>
        <w:suppressAutoHyphens/>
        <w:autoSpaceDN w:val="0"/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</w:p>
    <w:p w14:paraId="77F6110D" w14:textId="06D008BD" w:rsidR="00AD390B" w:rsidRDefault="00AD390B" w:rsidP="00AD390B">
      <w:pPr>
        <w:tabs>
          <w:tab w:val="left" w:pos="900"/>
        </w:tabs>
        <w:suppressAutoHyphens/>
        <w:autoSpaceDN w:val="0"/>
        <w:spacing w:before="120" w:after="160" w:line="256" w:lineRule="auto"/>
        <w:contextualSpacing/>
        <w:jc w:val="both"/>
        <w:rPr>
          <w:rFonts w:eastAsia="Calibri"/>
          <w:i/>
          <w:iCs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candidats retenus peuvent obtenir des informations auprès de la </w:t>
      </w:r>
      <w:r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>
        <w:rPr>
          <w:rFonts w:eastAsia="Calibri"/>
          <w:i/>
          <w:iCs/>
          <w:szCs w:val="24"/>
          <w:lang w:eastAsia="en-US"/>
        </w:rPr>
        <w:t>.</w:t>
      </w:r>
    </w:p>
    <w:p w14:paraId="6FED59EA" w14:textId="77777777" w:rsidR="00AD390B" w:rsidRDefault="00AD390B" w:rsidP="00AD390B">
      <w:pPr>
        <w:tabs>
          <w:tab w:val="left" w:pos="900"/>
        </w:tabs>
        <w:suppressAutoHyphens/>
        <w:autoSpaceDN w:val="0"/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</w:p>
    <w:p w14:paraId="35F92818" w14:textId="77777777" w:rsidR="00AD390B" w:rsidRDefault="00AD390B" w:rsidP="00AD390B">
      <w:pPr>
        <w:spacing w:after="200" w:line="256" w:lineRule="auto"/>
        <w:contextualSpacing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exigences en matière de qualifications sont : </w:t>
      </w:r>
      <w:r>
        <w:rPr>
          <w:rFonts w:eastAsia="Calibri"/>
          <w:b/>
          <w:szCs w:val="24"/>
          <w:lang w:eastAsia="en-US"/>
        </w:rPr>
        <w:t>Capacité financière</w:t>
      </w:r>
    </w:p>
    <w:p w14:paraId="3283EAAD" w14:textId="77777777" w:rsidR="00AD390B" w:rsidRDefault="00AD390B" w:rsidP="00AD390B">
      <w:pPr>
        <w:spacing w:line="25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Le Soumissionnaire doit fournir la preuve écrite qu’il satisfait aux exigences ci-après :</w:t>
      </w:r>
    </w:p>
    <w:p w14:paraId="09CEAD0B" w14:textId="33522624" w:rsidR="00AD390B" w:rsidRPr="007A46BD" w:rsidRDefault="00AD390B" w:rsidP="007A46BD">
      <w:pPr>
        <w:pStyle w:val="Paragraphedeliste"/>
        <w:numPr>
          <w:ilvl w:val="0"/>
          <w:numId w:val="6"/>
        </w:numPr>
        <w:spacing w:line="256" w:lineRule="auto"/>
        <w:jc w:val="both"/>
        <w:rPr>
          <w:rFonts w:eastAsia="Calibri"/>
          <w:szCs w:val="24"/>
          <w:lang w:eastAsia="en-US"/>
        </w:rPr>
      </w:pPr>
      <w:r w:rsidRPr="007A46BD">
        <w:rPr>
          <w:rFonts w:eastAsia="Calibri"/>
          <w:bCs/>
          <w:iCs/>
          <w:szCs w:val="24"/>
          <w:lang w:val="fr-CA" w:eastAsia="en-US"/>
        </w:rPr>
        <w:t xml:space="preserve">Fournir les bilans des années </w:t>
      </w:r>
      <w:r w:rsidRPr="007A46BD">
        <w:rPr>
          <w:rFonts w:eastAsia="Calibri"/>
          <w:b/>
          <w:bCs/>
          <w:iCs/>
          <w:szCs w:val="24"/>
          <w:lang w:val="fr-CA" w:eastAsia="en-US"/>
        </w:rPr>
        <w:t>2021, 2022 et 2024,</w:t>
      </w:r>
      <w:r w:rsidRPr="007A46BD">
        <w:rPr>
          <w:rFonts w:eastAsia="Calibri"/>
          <w:bCs/>
          <w:iCs/>
          <w:szCs w:val="24"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 w:rsidRPr="007A46BD">
        <w:rPr>
          <w:rFonts w:eastAsia="Calibri"/>
          <w:b/>
          <w:bCs/>
          <w:iCs/>
          <w:szCs w:val="24"/>
          <w:lang w:val="fr-CA" w:eastAsia="en-US"/>
        </w:rPr>
        <w:t>« bilans ou extrait de bilans conformes aux déclarations souscrites au service des impôts »;</w:t>
      </w:r>
    </w:p>
    <w:p w14:paraId="7D479834" w14:textId="77777777" w:rsidR="007A46BD" w:rsidRPr="007A46BD" w:rsidRDefault="007A46BD" w:rsidP="00AD390B">
      <w:pPr>
        <w:spacing w:after="60" w:line="256" w:lineRule="auto"/>
        <w:ind w:left="540" w:hanging="540"/>
        <w:rPr>
          <w:rFonts w:eastAsia="Calibri"/>
          <w:b/>
          <w:sz w:val="10"/>
          <w:szCs w:val="10"/>
          <w:lang w:eastAsia="en-US"/>
        </w:rPr>
      </w:pPr>
    </w:p>
    <w:p w14:paraId="350E874D" w14:textId="221791F8" w:rsidR="00AD390B" w:rsidRDefault="00AD390B" w:rsidP="00AD390B">
      <w:pPr>
        <w:spacing w:after="60" w:line="256" w:lineRule="auto"/>
        <w:ind w:left="540" w:hanging="540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Capacité technique et expérience</w:t>
      </w:r>
      <w:r>
        <w:rPr>
          <w:rFonts w:eastAsia="Calibri"/>
          <w:b/>
          <w:szCs w:val="24"/>
          <w:lang w:eastAsia="en-US"/>
        </w:rPr>
        <w:t> : voir DAO</w:t>
      </w:r>
    </w:p>
    <w:p w14:paraId="022BF634" w14:textId="77777777" w:rsidR="00AD390B" w:rsidRPr="00C513B5" w:rsidRDefault="00AD390B" w:rsidP="00C513B5">
      <w:pPr>
        <w:tabs>
          <w:tab w:val="left" w:pos="426"/>
        </w:tabs>
        <w:spacing w:before="120" w:after="160" w:line="256" w:lineRule="auto"/>
        <w:jc w:val="both"/>
        <w:rPr>
          <w:rFonts w:eastAsia="Calibri"/>
          <w:szCs w:val="24"/>
          <w:lang w:eastAsia="en-US"/>
        </w:rPr>
      </w:pPr>
      <w:r w:rsidRPr="00C513B5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d’une somme non remboursable de Cent Mille</w:t>
      </w:r>
      <w:r w:rsidRPr="00C513B5">
        <w:rPr>
          <w:rFonts w:eastAsia="Calibri"/>
          <w:b/>
          <w:szCs w:val="24"/>
          <w:lang w:eastAsia="en-US"/>
        </w:rPr>
        <w:t xml:space="preserve"> (100</w:t>
      </w:r>
      <w:r w:rsidRPr="00C513B5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C513B5">
        <w:rPr>
          <w:rFonts w:eastAsia="Calibri"/>
          <w:szCs w:val="24"/>
          <w:lang w:eastAsia="en-US"/>
        </w:rPr>
        <w:t xml:space="preserve">à l’adresse mentionnée ci-après : </w:t>
      </w:r>
      <w:r w:rsidRPr="00C513B5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C513B5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C513B5">
        <w:rPr>
          <w:rFonts w:eastAsia="Calibri"/>
          <w:i/>
          <w:iCs/>
          <w:szCs w:val="24"/>
          <w:lang w:eastAsia="en-US"/>
        </w:rPr>
        <w:t xml:space="preserve">. </w:t>
      </w:r>
      <w:r w:rsidRPr="00C513B5">
        <w:rPr>
          <w:rFonts w:eastAsia="Calibri"/>
          <w:szCs w:val="24"/>
          <w:lang w:eastAsia="en-US"/>
        </w:rPr>
        <w:t xml:space="preserve">La méthode de paiement sera </w:t>
      </w:r>
      <w:r w:rsidRPr="00C513B5">
        <w:rPr>
          <w:rFonts w:eastAsia="Calibri"/>
          <w:i/>
          <w:iCs/>
          <w:szCs w:val="24"/>
          <w:lang w:eastAsia="en-US"/>
        </w:rPr>
        <w:t>en espèce.</w:t>
      </w:r>
      <w:r w:rsidRPr="00C513B5">
        <w:rPr>
          <w:rFonts w:eastAsia="Calibri"/>
          <w:szCs w:val="24"/>
          <w:lang w:eastAsia="en-US"/>
        </w:rPr>
        <w:t xml:space="preserve"> Le Dossier d’Appel d’offres sera adressé par </w:t>
      </w:r>
      <w:r w:rsidRPr="00C513B5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09B33E6D" w14:textId="77777777" w:rsidR="007A46BD" w:rsidRDefault="00AD390B" w:rsidP="007A46BD">
      <w:pPr>
        <w:tabs>
          <w:tab w:val="left" w:pos="426"/>
        </w:tabs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devront être soumises à l’adresse ci-après : </w:t>
      </w:r>
      <w:r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 w:rsidR="007A46BD">
        <w:rPr>
          <w:rFonts w:eastAsia="Calibri"/>
          <w:b/>
          <w:szCs w:val="24"/>
          <w:lang w:eastAsia="en-US"/>
        </w:rPr>
        <w:t>10</w:t>
      </w:r>
      <w:r>
        <w:rPr>
          <w:rFonts w:eastAsia="Calibri"/>
          <w:b/>
          <w:szCs w:val="24"/>
          <w:lang w:eastAsia="en-US"/>
        </w:rPr>
        <w:t>/</w:t>
      </w:r>
      <w:r w:rsidR="007A46BD">
        <w:rPr>
          <w:rFonts w:eastAsia="Calibri"/>
          <w:b/>
          <w:szCs w:val="24"/>
          <w:lang w:eastAsia="en-US"/>
        </w:rPr>
        <w:t>03</w:t>
      </w:r>
      <w:r w:rsidRPr="00CE2166">
        <w:rPr>
          <w:rFonts w:eastAsia="Calibri"/>
          <w:b/>
          <w:szCs w:val="24"/>
          <w:lang w:eastAsia="en-US"/>
        </w:rPr>
        <w:t>/202</w:t>
      </w:r>
      <w:r>
        <w:rPr>
          <w:rFonts w:eastAsia="Calibri"/>
          <w:b/>
          <w:szCs w:val="24"/>
          <w:lang w:eastAsia="en-US"/>
        </w:rPr>
        <w:t>6</w:t>
      </w:r>
      <w:r w:rsidRPr="00CE2166">
        <w:rPr>
          <w:rFonts w:eastAsia="Calibri"/>
          <w:b/>
          <w:i/>
          <w:iCs/>
          <w:szCs w:val="24"/>
          <w:lang w:eastAsia="en-US"/>
        </w:rPr>
        <w:t xml:space="preserve"> à 10 heures 00 minute</w:t>
      </w:r>
      <w:r>
        <w:rPr>
          <w:rFonts w:eastAsia="Calibri"/>
          <w:i/>
          <w:iCs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 xml:space="preserve"> Les offres remises en retard ne seront pas acceptées. </w:t>
      </w:r>
    </w:p>
    <w:p w14:paraId="6B90D1F3" w14:textId="7AC8F02F" w:rsidR="00AD390B" w:rsidRDefault="00AD390B" w:rsidP="007A46BD">
      <w:pPr>
        <w:tabs>
          <w:tab w:val="left" w:pos="426"/>
        </w:tabs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</w:t>
      </w:r>
    </w:p>
    <w:p w14:paraId="354D6E65" w14:textId="77777777" w:rsidR="007A46BD" w:rsidRDefault="00AD390B" w:rsidP="007A46BD">
      <w:pPr>
        <w:tabs>
          <w:tab w:val="left" w:pos="426"/>
        </w:tabs>
        <w:spacing w:before="120" w:after="160" w:line="256" w:lineRule="auto"/>
        <w:contextualSpacing/>
        <w:jc w:val="both"/>
        <w:rPr>
          <w:rFonts w:ascii="Arial Narrow" w:hAnsi="Arial Narrow"/>
          <w:i/>
          <w:iCs/>
          <w:color w:val="FF0000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doivent comprendre </w:t>
      </w:r>
      <w:r>
        <w:rPr>
          <w:rFonts w:eastAsia="Calibri"/>
          <w:iCs/>
          <w:szCs w:val="24"/>
          <w:lang w:eastAsia="en-US"/>
        </w:rPr>
        <w:t>une garantie de soumission</w:t>
      </w:r>
      <w:r>
        <w:rPr>
          <w:rFonts w:eastAsia="Calibri"/>
          <w:szCs w:val="24"/>
          <w:lang w:eastAsia="en-US"/>
        </w:rPr>
        <w:t>, d’un montant de :</w:t>
      </w:r>
      <w:r w:rsidRPr="00665C63">
        <w:rPr>
          <w:rFonts w:eastAsia="Calibri"/>
          <w:color w:val="C00000"/>
          <w:szCs w:val="24"/>
          <w:lang w:eastAsia="en-US"/>
        </w:rPr>
        <w:t xml:space="preserve"> </w:t>
      </w:r>
      <w:r>
        <w:rPr>
          <w:rFonts w:eastAsia="Calibri"/>
          <w:b/>
          <w:bCs/>
          <w:szCs w:val="24"/>
          <w:lang w:eastAsia="en-US"/>
        </w:rPr>
        <w:t>deux</w:t>
      </w:r>
      <w:r w:rsidRPr="00493B03">
        <w:rPr>
          <w:rFonts w:eastAsia="Calibri"/>
          <w:b/>
          <w:bCs/>
          <w:szCs w:val="24"/>
          <w:lang w:eastAsia="en-US"/>
        </w:rPr>
        <w:t xml:space="preserve"> </w:t>
      </w:r>
      <w:r w:rsidRPr="00493B03">
        <w:rPr>
          <w:rFonts w:ascii="Arial Narrow" w:hAnsi="Arial Narrow"/>
          <w:b/>
          <w:bCs/>
          <w:szCs w:val="24"/>
          <w:lang w:eastAsia="en-US"/>
        </w:rPr>
        <w:t>millions (</w:t>
      </w:r>
      <w:r>
        <w:rPr>
          <w:rFonts w:ascii="Arial Narrow" w:hAnsi="Arial Narrow"/>
          <w:b/>
          <w:bCs/>
          <w:szCs w:val="24"/>
          <w:lang w:eastAsia="en-US"/>
        </w:rPr>
        <w:t>2</w:t>
      </w:r>
      <w:r w:rsidRPr="00493B03">
        <w:rPr>
          <w:rFonts w:ascii="Arial Narrow" w:hAnsi="Arial Narrow"/>
          <w:b/>
          <w:bCs/>
          <w:szCs w:val="24"/>
          <w:lang w:eastAsia="en-US"/>
        </w:rPr>
        <w:t xml:space="preserve"> 000 000)</w:t>
      </w:r>
      <w:r w:rsidRPr="00493B03">
        <w:rPr>
          <w:rFonts w:ascii="Arial Narrow" w:hAnsi="Arial Narrow"/>
          <w:szCs w:val="24"/>
          <w:lang w:eastAsia="en-US"/>
        </w:rPr>
        <w:t xml:space="preserve"> </w:t>
      </w:r>
      <w:r>
        <w:rPr>
          <w:rFonts w:ascii="Arial Narrow" w:hAnsi="Arial Narrow"/>
          <w:i/>
          <w:iCs/>
          <w:color w:val="FF0000"/>
          <w:szCs w:val="24"/>
          <w:lang w:eastAsia="en-US"/>
        </w:rPr>
        <w:t>FCFA</w:t>
      </w:r>
      <w:r w:rsidR="007A46BD">
        <w:rPr>
          <w:rFonts w:ascii="Arial Narrow" w:hAnsi="Arial Narrow"/>
          <w:i/>
          <w:iCs/>
          <w:color w:val="FF0000"/>
          <w:szCs w:val="24"/>
          <w:lang w:eastAsia="en-US"/>
        </w:rPr>
        <w:t>.</w:t>
      </w:r>
    </w:p>
    <w:p w14:paraId="3B0A6966" w14:textId="77777777" w:rsidR="007A46BD" w:rsidRDefault="007A46BD" w:rsidP="007A46BD">
      <w:pPr>
        <w:tabs>
          <w:tab w:val="left" w:pos="426"/>
        </w:tabs>
        <w:spacing w:before="120" w:after="160" w:line="256" w:lineRule="auto"/>
        <w:contextualSpacing/>
        <w:jc w:val="both"/>
        <w:rPr>
          <w:rFonts w:ascii="Arial Narrow" w:hAnsi="Arial Narrow"/>
          <w:i/>
          <w:iCs/>
          <w:color w:val="FF0000"/>
          <w:szCs w:val="24"/>
          <w:lang w:eastAsia="en-US"/>
        </w:rPr>
      </w:pPr>
    </w:p>
    <w:p w14:paraId="1D2990E2" w14:textId="529B7DBB" w:rsidR="00AD390B" w:rsidRDefault="00AD390B" w:rsidP="007A46BD">
      <w:pPr>
        <w:tabs>
          <w:tab w:val="left" w:pos="426"/>
        </w:tabs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 w:rsidR="007A46BD" w:rsidRPr="007A46BD">
        <w:rPr>
          <w:rFonts w:eastAsia="Calibri"/>
          <w:b/>
          <w:bCs/>
          <w:szCs w:val="24"/>
          <w:lang w:eastAsia="en-US"/>
        </w:rPr>
        <w:t xml:space="preserve">mardi 10 mars </w:t>
      </w:r>
      <w:r w:rsidRPr="007A46BD">
        <w:rPr>
          <w:rFonts w:eastAsia="Calibri"/>
          <w:b/>
          <w:bCs/>
          <w:i/>
          <w:iCs/>
          <w:color w:val="FF0000"/>
          <w:szCs w:val="24"/>
          <w:lang w:eastAsia="en-US"/>
        </w:rPr>
        <w:t xml:space="preserve">2026 </w:t>
      </w:r>
      <w:r w:rsidRPr="007A46BD">
        <w:rPr>
          <w:rFonts w:eastAsia="Calibri"/>
          <w:b/>
          <w:bCs/>
          <w:color w:val="FF0000"/>
          <w:szCs w:val="24"/>
          <w:lang w:eastAsia="en-US"/>
        </w:rPr>
        <w:t>à 10 heures</w:t>
      </w:r>
      <w:r w:rsidRPr="007A46BD">
        <w:rPr>
          <w:rFonts w:eastAsia="Calibri"/>
          <w:b/>
          <w:bCs/>
          <w:i/>
          <w:iCs/>
          <w:color w:val="FF0000"/>
          <w:szCs w:val="24"/>
          <w:lang w:eastAsia="en-US"/>
        </w:rPr>
        <w:t>10 minutes</w:t>
      </w:r>
      <w:r w:rsidRPr="00644402"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à l’adresse suivante : </w:t>
      </w:r>
      <w:r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>
        <w:rPr>
          <w:rFonts w:eastAsia="Calibri"/>
          <w:szCs w:val="24"/>
          <w:lang w:eastAsia="en-US"/>
        </w:rPr>
        <w:t>.</w:t>
      </w:r>
    </w:p>
    <w:sectPr w:rsidR="00AD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F11B1"/>
    <w:multiLevelType w:val="hybridMultilevel"/>
    <w:tmpl w:val="B94642A8"/>
    <w:lvl w:ilvl="0" w:tplc="B34C0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29180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247564">
    <w:abstractNumId w:val="2"/>
  </w:num>
  <w:num w:numId="4" w16cid:durableId="210071548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186126">
    <w:abstractNumId w:val="1"/>
  </w:num>
  <w:num w:numId="6" w16cid:durableId="157890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0B"/>
    <w:rsid w:val="007A46BD"/>
    <w:rsid w:val="00AD390B"/>
    <w:rsid w:val="00C513B5"/>
    <w:rsid w:val="00E8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A4B3"/>
  <w15:chartTrackingRefBased/>
  <w15:docId w15:val="{81F99765-1DDD-4D8D-A9AB-53734B5E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0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D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AD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3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3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3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3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3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3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3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AD3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3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39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39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3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3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3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3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3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3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D3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39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3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39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390B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D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2026-02-04T14:22:00Z</dcterms:created>
  <dcterms:modified xsi:type="dcterms:W3CDTF">2026-02-04T14:52:00Z</dcterms:modified>
</cp:coreProperties>
</file>