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3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9"/>
      </w:tblGrid>
      <w:tr w:rsidR="0054081A" w14:paraId="34238F2C" w14:textId="77777777" w:rsidTr="0054081A">
        <w:trPr>
          <w:trHeight w:val="174"/>
        </w:trPr>
        <w:tc>
          <w:tcPr>
            <w:tcW w:w="11389" w:type="dxa"/>
          </w:tcPr>
          <w:p w14:paraId="253317C4" w14:textId="77777777" w:rsidR="0054081A" w:rsidRPr="00EF6EA3" w:rsidRDefault="0054081A" w:rsidP="00B502E2">
            <w:pPr>
              <w:tabs>
                <w:tab w:val="left" w:pos="2400"/>
                <w:tab w:val="left" w:pos="7938"/>
              </w:tabs>
              <w:jc w:val="center"/>
              <w:rPr>
                <w:b/>
                <w:sz w:val="24"/>
                <w:szCs w:val="24"/>
                <w:lang w:val="fr-FR"/>
              </w:rPr>
            </w:pPr>
            <w:r w:rsidRPr="00EF6EA3">
              <w:rPr>
                <w:b/>
                <w:sz w:val="24"/>
                <w:szCs w:val="24"/>
                <w:lang w:val="fr-FR"/>
              </w:rPr>
              <w:t>MINISTÈRE DE</w:t>
            </w:r>
            <w:r w:rsidRPr="00EF6EA3">
              <w:rPr>
                <w:b/>
                <w:spacing w:val="41"/>
                <w:sz w:val="24"/>
                <w:szCs w:val="24"/>
                <w:lang w:val="fr-FR"/>
              </w:rPr>
              <w:t xml:space="preserve"> </w:t>
            </w:r>
            <w:r w:rsidRPr="00EF6EA3">
              <w:rPr>
                <w:b/>
                <w:w w:val="103"/>
                <w:sz w:val="24"/>
                <w:szCs w:val="24"/>
                <w:lang w:val="fr-FR"/>
              </w:rPr>
              <w:t xml:space="preserve">L’ENVIRONNEMENT, DE </w:t>
            </w:r>
            <w:r w:rsidRPr="00EF6EA3">
              <w:rPr>
                <w:b/>
                <w:color w:val="1A1A1D"/>
                <w:sz w:val="24"/>
                <w:szCs w:val="24"/>
                <w:lang w:val="fr-FR"/>
              </w:rPr>
              <w:t>L'</w:t>
            </w:r>
            <w:r w:rsidRPr="00EF6EA3">
              <w:rPr>
                <w:b/>
                <w:color w:val="2B2D2F"/>
                <w:sz w:val="24"/>
                <w:szCs w:val="24"/>
                <w:lang w:val="fr-FR"/>
              </w:rPr>
              <w:t>ASSAIN</w:t>
            </w:r>
            <w:r w:rsidRPr="00EF6EA3">
              <w:rPr>
                <w:b/>
                <w:color w:val="1A1A1D"/>
                <w:sz w:val="24"/>
                <w:szCs w:val="24"/>
                <w:lang w:val="fr-FR"/>
              </w:rPr>
              <w:t>ISSEMENT ET</w:t>
            </w:r>
            <w:r w:rsidRPr="00EF6EA3">
              <w:rPr>
                <w:b/>
                <w:color w:val="1A1A1D"/>
                <w:spacing w:val="50"/>
                <w:sz w:val="24"/>
                <w:szCs w:val="24"/>
                <w:lang w:val="fr-FR"/>
              </w:rPr>
              <w:t xml:space="preserve"> </w:t>
            </w:r>
            <w:r w:rsidRPr="00EF6EA3">
              <w:rPr>
                <w:b/>
                <w:color w:val="1A1A1D"/>
                <w:sz w:val="24"/>
                <w:szCs w:val="24"/>
                <w:lang w:val="fr-FR"/>
              </w:rPr>
              <w:t>DU DE</w:t>
            </w:r>
            <w:r w:rsidRPr="00EF6EA3">
              <w:rPr>
                <w:b/>
                <w:color w:val="1A1A1D"/>
                <w:w w:val="104"/>
                <w:sz w:val="24"/>
                <w:szCs w:val="24"/>
                <w:lang w:val="fr-FR"/>
              </w:rPr>
              <w:t>VELOPPE</w:t>
            </w:r>
            <w:r w:rsidRPr="00EF6EA3">
              <w:rPr>
                <w:b/>
                <w:color w:val="2B2D2F"/>
                <w:w w:val="104"/>
                <w:sz w:val="24"/>
                <w:szCs w:val="24"/>
                <w:lang w:val="fr-FR"/>
              </w:rPr>
              <w:t>MEN</w:t>
            </w:r>
            <w:r w:rsidRPr="00EF6EA3">
              <w:rPr>
                <w:b/>
                <w:color w:val="1A1A1D"/>
                <w:w w:val="104"/>
                <w:sz w:val="24"/>
                <w:szCs w:val="24"/>
                <w:lang w:val="fr-FR"/>
              </w:rPr>
              <w:t xml:space="preserve">T </w:t>
            </w:r>
            <w:r w:rsidRPr="00EF6EA3">
              <w:rPr>
                <w:b/>
                <w:color w:val="1A1A1D"/>
                <w:w w:val="102"/>
                <w:sz w:val="24"/>
                <w:szCs w:val="24"/>
                <w:lang w:val="fr-FR"/>
              </w:rPr>
              <w:t>DURABL</w:t>
            </w:r>
            <w:r w:rsidRPr="00EF6EA3">
              <w:rPr>
                <w:b/>
                <w:color w:val="2B2D2F"/>
                <w:w w:val="99"/>
                <w:sz w:val="24"/>
                <w:szCs w:val="24"/>
                <w:lang w:val="fr-FR"/>
              </w:rPr>
              <w:t>E</w:t>
            </w:r>
          </w:p>
        </w:tc>
      </w:tr>
      <w:tr w:rsidR="0054081A" w14:paraId="3564059E" w14:textId="77777777" w:rsidTr="0054081A">
        <w:trPr>
          <w:trHeight w:val="174"/>
        </w:trPr>
        <w:tc>
          <w:tcPr>
            <w:tcW w:w="11389" w:type="dxa"/>
          </w:tcPr>
          <w:p w14:paraId="53386413" w14:textId="77777777" w:rsidR="0054081A" w:rsidRPr="00EF6EA3" w:rsidRDefault="0054081A" w:rsidP="00B502E2">
            <w:pPr>
              <w:jc w:val="center"/>
              <w:rPr>
                <w:b/>
                <w:sz w:val="24"/>
                <w:szCs w:val="24"/>
                <w:lang w:val="fr-FR"/>
              </w:rPr>
            </w:pPr>
            <w:r w:rsidRPr="00EF6EA3">
              <w:rPr>
                <w:b/>
                <w:sz w:val="24"/>
                <w:szCs w:val="24"/>
                <w:lang w:val="fr-FR"/>
              </w:rPr>
              <w:t>--------------------</w:t>
            </w:r>
          </w:p>
        </w:tc>
      </w:tr>
      <w:tr w:rsidR="0054081A" w14:paraId="61F9E9B1" w14:textId="77777777" w:rsidTr="0054081A">
        <w:trPr>
          <w:trHeight w:val="174"/>
        </w:trPr>
        <w:tc>
          <w:tcPr>
            <w:tcW w:w="11389" w:type="dxa"/>
          </w:tcPr>
          <w:p w14:paraId="59385AA2" w14:textId="77777777" w:rsidR="0054081A" w:rsidRPr="00EF6EA3" w:rsidRDefault="0054081A" w:rsidP="00B502E2">
            <w:pPr>
              <w:jc w:val="center"/>
              <w:rPr>
                <w:b/>
                <w:sz w:val="24"/>
                <w:szCs w:val="24"/>
                <w:lang w:val="fr-FR"/>
              </w:rPr>
            </w:pPr>
            <w:r w:rsidRPr="00EF6EA3">
              <w:rPr>
                <w:b/>
                <w:sz w:val="24"/>
                <w:szCs w:val="24"/>
                <w:lang w:val="fr-FR"/>
              </w:rPr>
              <w:t>SECRETARIAT GENERAL</w:t>
            </w:r>
          </w:p>
        </w:tc>
      </w:tr>
      <w:tr w:rsidR="0054081A" w14:paraId="1907A348" w14:textId="77777777" w:rsidTr="0054081A">
        <w:trPr>
          <w:trHeight w:val="174"/>
        </w:trPr>
        <w:tc>
          <w:tcPr>
            <w:tcW w:w="11389" w:type="dxa"/>
          </w:tcPr>
          <w:p w14:paraId="4B871A45" w14:textId="77777777" w:rsidR="0054081A" w:rsidRPr="00EF6EA3" w:rsidRDefault="0054081A" w:rsidP="00B502E2">
            <w:pPr>
              <w:jc w:val="center"/>
              <w:rPr>
                <w:b/>
                <w:sz w:val="24"/>
                <w:szCs w:val="24"/>
                <w:lang w:val="fr-FR"/>
              </w:rPr>
            </w:pPr>
            <w:r w:rsidRPr="00EF6EA3">
              <w:rPr>
                <w:b/>
                <w:sz w:val="24"/>
                <w:szCs w:val="24"/>
                <w:lang w:val="fr-FR"/>
              </w:rPr>
              <w:t>----------------------</w:t>
            </w:r>
          </w:p>
        </w:tc>
      </w:tr>
      <w:tr w:rsidR="0054081A" w14:paraId="5A90CE7B" w14:textId="77777777" w:rsidTr="0054081A">
        <w:trPr>
          <w:trHeight w:val="174"/>
        </w:trPr>
        <w:tc>
          <w:tcPr>
            <w:tcW w:w="11389" w:type="dxa"/>
          </w:tcPr>
          <w:p w14:paraId="550FCF4E" w14:textId="77777777" w:rsidR="0054081A" w:rsidRPr="00EF6EA3" w:rsidRDefault="0054081A" w:rsidP="00B502E2">
            <w:pPr>
              <w:jc w:val="center"/>
              <w:rPr>
                <w:b/>
                <w:sz w:val="24"/>
                <w:szCs w:val="24"/>
                <w:lang w:val="fr-FR"/>
              </w:rPr>
            </w:pPr>
            <w:r w:rsidRPr="00EF6EA3">
              <w:rPr>
                <w:b/>
                <w:sz w:val="24"/>
                <w:szCs w:val="24"/>
                <w:lang w:val="fr-FR"/>
              </w:rPr>
              <w:t>AVIS A MANIFESTATIONS D'INTERET</w:t>
            </w:r>
          </w:p>
        </w:tc>
      </w:tr>
    </w:tbl>
    <w:p w14:paraId="53F33B23" w14:textId="77777777" w:rsidR="00C96778" w:rsidRPr="00C96778" w:rsidRDefault="00C96778" w:rsidP="00C96778">
      <w:pPr>
        <w:spacing w:after="0" w:line="100" w:lineRule="exact"/>
        <w:rPr>
          <w:rFonts w:ascii="Times New Roman" w:eastAsia="Times New Roman" w:hAnsi="Times New Roman" w:cs="Times New Roman"/>
          <w:kern w:val="0"/>
          <w14:ligatures w14:val="none"/>
        </w:rPr>
      </w:pPr>
    </w:p>
    <w:p w14:paraId="35309857" w14:textId="77777777" w:rsidR="00C96778" w:rsidRPr="00C96778" w:rsidRDefault="00C96778" w:rsidP="00C96778">
      <w:pPr>
        <w:spacing w:after="0" w:line="200" w:lineRule="exact"/>
        <w:rPr>
          <w:rFonts w:ascii="Times New Roman" w:eastAsia="Times New Roman" w:hAnsi="Times New Roman" w:cs="Times New Roman"/>
          <w:kern w:val="0"/>
          <w14:ligatures w14:val="none"/>
        </w:rPr>
      </w:pPr>
    </w:p>
    <w:p w14:paraId="2451074A" w14:textId="2E0E572F" w:rsidR="00C96778" w:rsidRPr="00C96778" w:rsidRDefault="00C96778" w:rsidP="00C96778">
      <w:pPr>
        <w:spacing w:after="0" w:line="255" w:lineRule="auto"/>
        <w:ind w:left="196" w:right="145" w:firstLine="7"/>
        <w:jc w:val="both"/>
        <w:rPr>
          <w:rFonts w:ascii="Times New Roman" w:eastAsia="Times New Roman" w:hAnsi="Times New Roman" w:cs="Times New Roman"/>
          <w:b/>
          <w:color w:val="2B2D2F"/>
          <w:kern w:val="0"/>
          <w14:ligatures w14:val="none"/>
        </w:rPr>
      </w:pPr>
      <w:r w:rsidRPr="00C96778">
        <w:rPr>
          <w:rFonts w:ascii="Times New Roman" w:eastAsia="Times New Roman" w:hAnsi="Times New Roman" w:cs="Times New Roman"/>
          <w:b/>
          <w:color w:val="1A1A1D"/>
          <w:kern w:val="0"/>
          <w14:ligatures w14:val="none"/>
        </w:rPr>
        <w:t>SERVICES DE CONSUL</w:t>
      </w:r>
      <w:r w:rsidRPr="00C96778">
        <w:rPr>
          <w:rFonts w:ascii="Times New Roman" w:eastAsia="Times New Roman" w:hAnsi="Times New Roman" w:cs="Times New Roman"/>
          <w:b/>
          <w:color w:val="2B2D2F"/>
          <w:kern w:val="0"/>
          <w14:ligatures w14:val="none"/>
        </w:rPr>
        <w:t>T</w:t>
      </w:r>
      <w:r w:rsidRPr="00C96778">
        <w:rPr>
          <w:rFonts w:ascii="Times New Roman" w:eastAsia="Times New Roman" w:hAnsi="Times New Roman" w:cs="Times New Roman"/>
          <w:b/>
          <w:color w:val="1A1A1D"/>
          <w:kern w:val="0"/>
          <w14:ligatures w14:val="none"/>
        </w:rPr>
        <w:t>ANT REL</w:t>
      </w:r>
      <w:r w:rsidRPr="00C96778">
        <w:rPr>
          <w:rFonts w:ascii="Times New Roman" w:eastAsia="Times New Roman" w:hAnsi="Times New Roman" w:cs="Times New Roman"/>
          <w:b/>
          <w:color w:val="2B2D2F"/>
          <w:kern w:val="0"/>
          <w14:ligatures w14:val="none"/>
        </w:rPr>
        <w:t>A</w:t>
      </w:r>
      <w:r w:rsidRPr="00C96778">
        <w:rPr>
          <w:rFonts w:ascii="Times New Roman" w:eastAsia="Times New Roman" w:hAnsi="Times New Roman" w:cs="Times New Roman"/>
          <w:b/>
          <w:color w:val="1A1A1D"/>
          <w:kern w:val="0"/>
          <w14:ligatures w14:val="none"/>
        </w:rPr>
        <w:t>T</w:t>
      </w:r>
      <w:r w:rsidRPr="00C96778">
        <w:rPr>
          <w:rFonts w:ascii="Times New Roman" w:eastAsia="Times New Roman" w:hAnsi="Times New Roman" w:cs="Times New Roman"/>
          <w:b/>
          <w:color w:val="2B2D2F"/>
          <w:kern w:val="0"/>
          <w14:ligatures w14:val="none"/>
        </w:rPr>
        <w:t xml:space="preserve">IFS </w:t>
      </w:r>
      <w:r w:rsidRPr="00147D7C">
        <w:rPr>
          <w:rFonts w:ascii="Times New Roman" w:eastAsia="Times New Roman" w:hAnsi="Times New Roman" w:cs="Times New Roman"/>
          <w:b/>
          <w:color w:val="2B2D2F"/>
          <w:kern w:val="0"/>
          <w14:ligatures w14:val="none"/>
        </w:rPr>
        <w:t>AU CONTRÔLE ET LA SURVEILLANCE DES TRAVAUX DE CURAGE, D’ENLÈVEMENT</w:t>
      </w:r>
      <w:r w:rsidR="00110794">
        <w:rPr>
          <w:rFonts w:ascii="Times New Roman" w:eastAsia="Times New Roman" w:hAnsi="Times New Roman" w:cs="Times New Roman"/>
          <w:b/>
          <w:color w:val="2B2D2F"/>
          <w:kern w:val="0"/>
          <w14:ligatures w14:val="none"/>
        </w:rPr>
        <w:t xml:space="preserve"> </w:t>
      </w:r>
      <w:r w:rsidRPr="00147D7C">
        <w:rPr>
          <w:rFonts w:ascii="Times New Roman" w:eastAsia="Times New Roman" w:hAnsi="Times New Roman" w:cs="Times New Roman"/>
          <w:b/>
          <w:color w:val="2B2D2F"/>
          <w:kern w:val="0"/>
          <w14:ligatures w14:val="none"/>
        </w:rPr>
        <w:t xml:space="preserve">ET D’ÉVACUATION DES DÉBLAIS DE CERTAINS COLLECTEURS DANS LES SIX (06) COMMUNES DU DISTRICT DE BAMAKO </w:t>
      </w:r>
      <w:r w:rsidR="006C3BBE">
        <w:rPr>
          <w:rFonts w:ascii="Times New Roman" w:eastAsia="Times New Roman" w:hAnsi="Times New Roman" w:cs="Times New Roman"/>
          <w:b/>
          <w:color w:val="2B2D2F"/>
          <w:kern w:val="0"/>
          <w14:ligatures w14:val="none"/>
        </w:rPr>
        <w:t>POUR LE</w:t>
      </w:r>
      <w:r w:rsidR="006C3BBE" w:rsidRPr="00147D7C">
        <w:rPr>
          <w:rFonts w:ascii="Times New Roman" w:eastAsia="Times New Roman" w:hAnsi="Times New Roman" w:cs="Times New Roman"/>
          <w:b/>
          <w:color w:val="2B2D2F"/>
          <w:kern w:val="0"/>
          <w14:ligatures w14:val="none"/>
        </w:rPr>
        <w:t xml:space="preserve"> </w:t>
      </w:r>
      <w:r w:rsidRPr="00147D7C">
        <w:rPr>
          <w:rFonts w:ascii="Times New Roman" w:eastAsia="Times New Roman" w:hAnsi="Times New Roman" w:cs="Times New Roman"/>
          <w:b/>
          <w:color w:val="2B2D2F"/>
          <w:kern w:val="0"/>
          <w14:ligatures w14:val="none"/>
        </w:rPr>
        <w:t>COMPTE DE LA DIRECTION NATIONALE DE L’ASSAINISSEMENT ET DU CONTROLE DES POLLUTIONS ET DES NUISANCES</w:t>
      </w:r>
      <w:r w:rsidRPr="00147D7C">
        <w:rPr>
          <w:rFonts w:ascii="Times New Roman" w:eastAsia="Times New Roman" w:hAnsi="Times New Roman" w:cs="Times New Roman"/>
          <w:b/>
          <w:color w:val="1A1A1D"/>
          <w:kern w:val="0"/>
          <w14:ligatures w14:val="none"/>
        </w:rPr>
        <w:t>.</w:t>
      </w:r>
    </w:p>
    <w:p w14:paraId="0ED6FECC" w14:textId="77777777" w:rsidR="00C96778" w:rsidRPr="00C96778" w:rsidRDefault="00C96778" w:rsidP="00C96778">
      <w:pPr>
        <w:spacing w:before="9" w:after="0" w:line="180" w:lineRule="exact"/>
        <w:rPr>
          <w:rFonts w:ascii="Times New Roman" w:eastAsia="Times New Roman" w:hAnsi="Times New Roman" w:cs="Times New Roman"/>
          <w:kern w:val="0"/>
          <w14:ligatures w14:val="none"/>
        </w:rPr>
      </w:pPr>
    </w:p>
    <w:p w14:paraId="48D44682" w14:textId="48A2BC39" w:rsidR="00C96778" w:rsidRPr="0022579E" w:rsidRDefault="00C96778" w:rsidP="00C96778">
      <w:pPr>
        <w:numPr>
          <w:ilvl w:val="0"/>
          <w:numId w:val="2"/>
        </w:numPr>
        <w:spacing w:after="0" w:line="233" w:lineRule="auto"/>
        <w:ind w:right="92"/>
        <w:contextualSpacing/>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color w:val="1A1A1D"/>
          <w:kern w:val="0"/>
          <w14:ligatures w14:val="none"/>
        </w:rPr>
        <w:t xml:space="preserve">Le </w:t>
      </w:r>
      <w:r w:rsidRPr="0022579E">
        <w:rPr>
          <w:rFonts w:ascii="Times New Roman" w:eastAsia="Times New Roman" w:hAnsi="Times New Roman" w:cs="Times New Roman"/>
          <w:color w:val="1A1A1D"/>
          <w:spacing w:val="4"/>
          <w:kern w:val="0"/>
          <w14:ligatures w14:val="none"/>
        </w:rPr>
        <w:t>Ministère</w:t>
      </w:r>
      <w:r w:rsidRPr="0022579E">
        <w:rPr>
          <w:rFonts w:ascii="Times New Roman" w:eastAsia="Times New Roman" w:hAnsi="Times New Roman" w:cs="Times New Roman"/>
          <w:color w:val="1A1A1D"/>
          <w:spacing w:val="35"/>
          <w:w w:val="96"/>
          <w:kern w:val="0"/>
          <w14:ligatures w14:val="none"/>
        </w:rPr>
        <w:t xml:space="preserve"> </w:t>
      </w:r>
      <w:r w:rsidRPr="0022579E">
        <w:rPr>
          <w:rFonts w:ascii="Times New Roman" w:eastAsia="Times New Roman" w:hAnsi="Times New Roman" w:cs="Times New Roman"/>
          <w:color w:val="1A1A1D"/>
          <w:kern w:val="0"/>
          <w14:ligatures w14:val="none"/>
        </w:rPr>
        <w:t>de</w:t>
      </w:r>
      <w:r w:rsidR="006C3BBE" w:rsidRPr="0022579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spacing w:val="-23"/>
          <w:kern w:val="0"/>
          <w14:ligatures w14:val="none"/>
        </w:rPr>
        <w:t>l</w:t>
      </w:r>
      <w:r w:rsidRPr="0022579E">
        <w:rPr>
          <w:rFonts w:ascii="Times New Roman" w:eastAsia="Times New Roman" w:hAnsi="Times New Roman" w:cs="Times New Roman"/>
          <w:color w:val="1A1A1D"/>
          <w:w w:val="103"/>
          <w:kern w:val="0"/>
          <w14:ligatures w14:val="none"/>
        </w:rPr>
        <w:t>’Environnement,</w:t>
      </w:r>
      <w:r w:rsidRPr="0022579E">
        <w:rPr>
          <w:rFonts w:ascii="Times New Roman" w:eastAsia="Times New Roman" w:hAnsi="Times New Roman" w:cs="Times New Roman"/>
          <w:color w:val="2B2D2F"/>
          <w:spacing w:val="12"/>
          <w:kern w:val="0"/>
          <w14:ligatures w14:val="none"/>
        </w:rPr>
        <w:t xml:space="preserve"> de </w:t>
      </w:r>
      <w:r w:rsidRPr="0022579E">
        <w:rPr>
          <w:rFonts w:ascii="Times New Roman" w:eastAsia="Arial" w:hAnsi="Times New Roman" w:cs="Times New Roman"/>
          <w:color w:val="1A1A1D"/>
          <w:w w:val="45"/>
          <w:kern w:val="0"/>
          <w14:ligatures w14:val="none"/>
        </w:rPr>
        <w:t>l</w:t>
      </w:r>
      <w:r w:rsidRPr="0022579E">
        <w:rPr>
          <w:rFonts w:ascii="Times New Roman" w:eastAsia="Arial" w:hAnsi="Times New Roman" w:cs="Times New Roman"/>
          <w:color w:val="1A1A1D"/>
          <w:spacing w:val="-31"/>
          <w:kern w:val="0"/>
          <w14:ligatures w14:val="none"/>
        </w:rPr>
        <w:t xml:space="preserve"> </w:t>
      </w:r>
      <w:r w:rsidRPr="0022579E">
        <w:rPr>
          <w:rFonts w:ascii="Times New Roman" w:eastAsia="Times New Roman" w:hAnsi="Times New Roman" w:cs="Times New Roman"/>
          <w:color w:val="414244"/>
          <w:kern w:val="0"/>
          <w14:ligatures w14:val="none"/>
        </w:rPr>
        <w:t>'</w:t>
      </w:r>
      <w:r w:rsidRPr="0022579E">
        <w:rPr>
          <w:rFonts w:ascii="Times New Roman" w:eastAsia="Times New Roman" w:hAnsi="Times New Roman" w:cs="Times New Roman"/>
          <w:color w:val="2B2D2F"/>
          <w:kern w:val="0"/>
          <w14:ligatures w14:val="none"/>
        </w:rPr>
        <w:t>Assa</w:t>
      </w:r>
      <w:r w:rsidRPr="0022579E">
        <w:rPr>
          <w:rFonts w:ascii="Times New Roman" w:eastAsia="Times New Roman" w:hAnsi="Times New Roman" w:cs="Times New Roman"/>
          <w:color w:val="1A1A1D"/>
          <w:kern w:val="0"/>
          <w14:ligatures w14:val="none"/>
        </w:rPr>
        <w:t>in</w:t>
      </w:r>
      <w:r w:rsidRPr="0022579E">
        <w:rPr>
          <w:rFonts w:ascii="Times New Roman" w:eastAsia="Times New Roman" w:hAnsi="Times New Roman" w:cs="Times New Roman"/>
          <w:color w:val="2B2D2F"/>
          <w:kern w:val="0"/>
          <w14:ligatures w14:val="none"/>
        </w:rPr>
        <w:t>is</w:t>
      </w:r>
      <w:r w:rsidRPr="0022579E">
        <w:rPr>
          <w:rFonts w:ascii="Times New Roman" w:eastAsia="Times New Roman" w:hAnsi="Times New Roman" w:cs="Times New Roman"/>
          <w:color w:val="414244"/>
          <w:kern w:val="0"/>
          <w14:ligatures w14:val="none"/>
        </w:rPr>
        <w:t>s</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1A1A1D"/>
          <w:kern w:val="0"/>
          <w14:ligatures w14:val="none"/>
        </w:rPr>
        <w:t>m</w:t>
      </w:r>
      <w:r w:rsidRPr="0022579E">
        <w:rPr>
          <w:rFonts w:ascii="Times New Roman" w:eastAsia="Times New Roman" w:hAnsi="Times New Roman" w:cs="Times New Roman"/>
          <w:color w:val="2B2D2F"/>
          <w:kern w:val="0"/>
          <w14:ligatures w14:val="none"/>
        </w:rPr>
        <w:t>ent</w:t>
      </w:r>
      <w:r w:rsidRPr="0022579E">
        <w:rPr>
          <w:rFonts w:ascii="Times New Roman" w:eastAsia="Times New Roman" w:hAnsi="Times New Roman" w:cs="Times New Roman"/>
          <w:color w:val="2B2D2F"/>
          <w:spacing w:val="36"/>
          <w:kern w:val="0"/>
          <w14:ligatures w14:val="none"/>
        </w:rPr>
        <w:t xml:space="preserve"> </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1A1A1D"/>
          <w:kern w:val="0"/>
          <w14:ligatures w14:val="none"/>
        </w:rPr>
        <w:t>t</w:t>
      </w:r>
      <w:r w:rsidRPr="0022579E">
        <w:rPr>
          <w:rFonts w:ascii="Times New Roman" w:eastAsia="Times New Roman" w:hAnsi="Times New Roman" w:cs="Times New Roman"/>
          <w:color w:val="1A1A1D"/>
          <w:spacing w:val="23"/>
          <w:kern w:val="0"/>
          <w14:ligatures w14:val="none"/>
        </w:rPr>
        <w:t xml:space="preserve"> </w:t>
      </w:r>
      <w:r w:rsidRPr="0022579E">
        <w:rPr>
          <w:rFonts w:ascii="Times New Roman" w:eastAsia="Times New Roman" w:hAnsi="Times New Roman" w:cs="Times New Roman"/>
          <w:color w:val="2B2D2F"/>
          <w:kern w:val="0"/>
          <w14:ligatures w14:val="none"/>
        </w:rPr>
        <w:t>d</w:t>
      </w:r>
      <w:r w:rsidRPr="0022579E">
        <w:rPr>
          <w:rFonts w:ascii="Times New Roman" w:eastAsia="Times New Roman" w:hAnsi="Times New Roman" w:cs="Times New Roman"/>
          <w:color w:val="1A1A1D"/>
          <w:kern w:val="0"/>
          <w14:ligatures w14:val="none"/>
        </w:rPr>
        <w:t>u</w:t>
      </w:r>
      <w:r w:rsidRPr="0022579E">
        <w:rPr>
          <w:rFonts w:ascii="Times New Roman" w:eastAsia="Times New Roman" w:hAnsi="Times New Roman" w:cs="Times New Roman"/>
          <w:color w:val="1A1A1D"/>
          <w:spacing w:val="18"/>
          <w:kern w:val="0"/>
          <w14:ligatures w14:val="none"/>
        </w:rPr>
        <w:t xml:space="preserve"> </w:t>
      </w:r>
      <w:r w:rsidRPr="0022579E">
        <w:rPr>
          <w:rFonts w:ascii="Times New Roman" w:eastAsia="Times New Roman" w:hAnsi="Times New Roman" w:cs="Times New Roman"/>
          <w:color w:val="1A1A1D"/>
          <w:w w:val="99"/>
          <w:kern w:val="0"/>
          <w14:ligatures w14:val="none"/>
        </w:rPr>
        <w:t>D</w:t>
      </w:r>
      <w:r w:rsidRPr="0022579E">
        <w:rPr>
          <w:rFonts w:ascii="Times New Roman" w:eastAsia="Times New Roman" w:hAnsi="Times New Roman" w:cs="Times New Roman"/>
          <w:color w:val="2B2D2F"/>
          <w:w w:val="96"/>
          <w:kern w:val="0"/>
          <w14:ligatures w14:val="none"/>
        </w:rPr>
        <w:t>éve</w:t>
      </w:r>
      <w:r w:rsidRPr="0022579E">
        <w:rPr>
          <w:rFonts w:ascii="Times New Roman" w:eastAsia="Times New Roman" w:hAnsi="Times New Roman" w:cs="Times New Roman"/>
          <w:color w:val="000000"/>
          <w:w w:val="70"/>
          <w:kern w:val="0"/>
          <w14:ligatures w14:val="none"/>
        </w:rPr>
        <w:t>l</w:t>
      </w:r>
      <w:r w:rsidRPr="0022579E">
        <w:rPr>
          <w:rFonts w:ascii="Times New Roman" w:eastAsia="Times New Roman" w:hAnsi="Times New Roman" w:cs="Times New Roman"/>
          <w:color w:val="2B2D2F"/>
          <w:w w:val="91"/>
          <w:kern w:val="0"/>
          <w14:ligatures w14:val="none"/>
        </w:rPr>
        <w:t>o</w:t>
      </w:r>
      <w:r w:rsidRPr="0022579E">
        <w:rPr>
          <w:rFonts w:ascii="Times New Roman" w:eastAsia="Times New Roman" w:hAnsi="Times New Roman" w:cs="Times New Roman"/>
          <w:color w:val="1A1A1D"/>
          <w:w w:val="94"/>
          <w:kern w:val="0"/>
          <w14:ligatures w14:val="none"/>
        </w:rPr>
        <w:t>pp</w:t>
      </w:r>
      <w:r w:rsidRPr="0022579E">
        <w:rPr>
          <w:rFonts w:ascii="Times New Roman" w:eastAsia="Times New Roman" w:hAnsi="Times New Roman" w:cs="Times New Roman"/>
          <w:color w:val="2B2D2F"/>
          <w:w w:val="95"/>
          <w:kern w:val="0"/>
          <w14:ligatures w14:val="none"/>
        </w:rPr>
        <w:t>e</w:t>
      </w:r>
      <w:r w:rsidRPr="0022579E">
        <w:rPr>
          <w:rFonts w:ascii="Times New Roman" w:eastAsia="Times New Roman" w:hAnsi="Times New Roman" w:cs="Times New Roman"/>
          <w:color w:val="1A1A1D"/>
          <w:w w:val="99"/>
          <w:kern w:val="0"/>
          <w14:ligatures w14:val="none"/>
        </w:rPr>
        <w:t>ment</w:t>
      </w:r>
      <w:r w:rsidRPr="0022579E">
        <w:rPr>
          <w:rFonts w:ascii="Times New Roman" w:eastAsia="Times New Roman" w:hAnsi="Times New Roman" w:cs="Times New Roman"/>
          <w:color w:val="1A1A1D"/>
          <w:spacing w:val="-23"/>
          <w:kern w:val="0"/>
          <w14:ligatures w14:val="none"/>
        </w:rPr>
        <w:t xml:space="preserve"> </w:t>
      </w:r>
      <w:r w:rsidRPr="0022579E">
        <w:rPr>
          <w:rFonts w:ascii="Times New Roman" w:eastAsia="Times New Roman" w:hAnsi="Times New Roman" w:cs="Times New Roman"/>
          <w:color w:val="1A1A1D"/>
          <w:kern w:val="0"/>
          <w14:ligatures w14:val="none"/>
        </w:rPr>
        <w:t>du</w:t>
      </w:r>
      <w:r w:rsidRPr="0022579E">
        <w:rPr>
          <w:rFonts w:ascii="Times New Roman" w:eastAsia="Times New Roman" w:hAnsi="Times New Roman" w:cs="Times New Roman"/>
          <w:color w:val="2B2D2F"/>
          <w:kern w:val="0"/>
          <w14:ligatures w14:val="none"/>
        </w:rPr>
        <w:t>ra</w:t>
      </w:r>
      <w:r w:rsidRPr="0022579E">
        <w:rPr>
          <w:rFonts w:ascii="Times New Roman" w:eastAsia="Times New Roman" w:hAnsi="Times New Roman" w:cs="Times New Roman"/>
          <w:color w:val="1A1A1D"/>
          <w:kern w:val="0"/>
          <w14:ligatures w14:val="none"/>
        </w:rPr>
        <w:t>bl</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2B2D2F"/>
          <w:spacing w:val="30"/>
          <w:kern w:val="0"/>
          <w14:ligatures w14:val="none"/>
        </w:rPr>
        <w:t xml:space="preserve"> </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2B2D2F"/>
          <w:spacing w:val="27"/>
          <w:kern w:val="0"/>
          <w14:ligatures w14:val="none"/>
        </w:rPr>
        <w:t xml:space="preserve"> </w:t>
      </w:r>
      <w:r w:rsidRPr="0022579E">
        <w:rPr>
          <w:rFonts w:ascii="Times New Roman" w:eastAsia="Times New Roman" w:hAnsi="Times New Roman" w:cs="Times New Roman"/>
          <w:color w:val="1A1A1D"/>
          <w:kern w:val="0"/>
          <w14:ligatures w14:val="none"/>
        </w:rPr>
        <w:t>bénéfi</w:t>
      </w:r>
      <w:r w:rsidRPr="0022579E">
        <w:rPr>
          <w:rFonts w:ascii="Times New Roman" w:eastAsia="Times New Roman" w:hAnsi="Times New Roman" w:cs="Times New Roman"/>
          <w:color w:val="2B2D2F"/>
          <w:kern w:val="0"/>
          <w14:ligatures w14:val="none"/>
        </w:rPr>
        <w:t>ci</w:t>
      </w:r>
      <w:r w:rsidRPr="0022579E">
        <w:rPr>
          <w:rFonts w:ascii="Times New Roman" w:eastAsia="Times New Roman" w:hAnsi="Times New Roman" w:cs="Times New Roman"/>
          <w:color w:val="1A1A1D"/>
          <w:kern w:val="0"/>
          <w14:ligatures w14:val="none"/>
        </w:rPr>
        <w:t>é d</w:t>
      </w:r>
      <w:r w:rsidRPr="0022579E">
        <w:rPr>
          <w:rFonts w:ascii="Times New Roman" w:eastAsia="Times New Roman" w:hAnsi="Times New Roman" w:cs="Times New Roman"/>
          <w:color w:val="2B2D2F"/>
          <w:kern w:val="0"/>
          <w14:ligatures w14:val="none"/>
        </w:rPr>
        <w:t>'</w:t>
      </w:r>
      <w:r w:rsidRPr="0022579E">
        <w:rPr>
          <w:rFonts w:ascii="Times New Roman" w:eastAsia="Times New Roman" w:hAnsi="Times New Roman" w:cs="Times New Roman"/>
          <w:color w:val="1A1A1D"/>
          <w:kern w:val="0"/>
          <w14:ligatures w14:val="none"/>
        </w:rPr>
        <w:t>un</w:t>
      </w:r>
      <w:r w:rsidRPr="0022579E">
        <w:rPr>
          <w:rFonts w:ascii="Times New Roman" w:eastAsia="Times New Roman" w:hAnsi="Times New Roman" w:cs="Times New Roman"/>
          <w:color w:val="1A1A1D"/>
          <w:spacing w:val="32"/>
          <w:kern w:val="0"/>
          <w14:ligatures w14:val="none"/>
        </w:rPr>
        <w:t xml:space="preserve"> </w:t>
      </w:r>
      <w:r w:rsidRPr="0022579E">
        <w:rPr>
          <w:rFonts w:ascii="Times New Roman" w:eastAsia="Times New Roman" w:hAnsi="Times New Roman" w:cs="Times New Roman"/>
          <w:color w:val="1A1A1D"/>
          <w:kern w:val="0"/>
          <w14:ligatures w14:val="none"/>
        </w:rPr>
        <w:t>fin</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1A1A1D"/>
          <w:kern w:val="0"/>
          <w14:ligatures w14:val="none"/>
        </w:rPr>
        <w:t xml:space="preserve">ncement </w:t>
      </w:r>
      <w:r w:rsidRPr="0022579E">
        <w:rPr>
          <w:rFonts w:ascii="Times New Roman" w:eastAsia="Times New Roman" w:hAnsi="Times New Roman" w:cs="Times New Roman"/>
          <w:color w:val="2B2D2F"/>
          <w:w w:val="90"/>
          <w:kern w:val="0"/>
          <w14:ligatures w14:val="none"/>
        </w:rPr>
        <w:t>s</w:t>
      </w:r>
      <w:r w:rsidRPr="0022579E">
        <w:rPr>
          <w:rFonts w:ascii="Times New Roman" w:eastAsia="Times New Roman" w:hAnsi="Times New Roman" w:cs="Times New Roman"/>
          <w:color w:val="1A1A1D"/>
          <w:w w:val="90"/>
          <w:kern w:val="0"/>
          <w14:ligatures w14:val="none"/>
        </w:rPr>
        <w:t>u</w:t>
      </w:r>
      <w:r w:rsidRPr="0022579E">
        <w:rPr>
          <w:rFonts w:ascii="Times New Roman" w:eastAsia="Times New Roman" w:hAnsi="Times New Roman" w:cs="Times New Roman"/>
          <w:color w:val="2B2D2F"/>
          <w:w w:val="90"/>
          <w:kern w:val="0"/>
          <w14:ligatures w14:val="none"/>
        </w:rPr>
        <w:t>r</w:t>
      </w:r>
      <w:r w:rsidRPr="0022579E">
        <w:rPr>
          <w:rFonts w:ascii="Times New Roman" w:eastAsia="Times New Roman" w:hAnsi="Times New Roman" w:cs="Times New Roman"/>
          <w:color w:val="2B2D2F"/>
          <w:spacing w:val="37"/>
          <w:w w:val="90"/>
          <w:kern w:val="0"/>
          <w14:ligatures w14:val="none"/>
        </w:rPr>
        <w:t xml:space="preserve"> </w:t>
      </w:r>
      <w:r w:rsidRPr="0022579E">
        <w:rPr>
          <w:rFonts w:ascii="Times New Roman" w:eastAsia="Times New Roman" w:hAnsi="Times New Roman" w:cs="Times New Roman"/>
          <w:color w:val="1A1A1D"/>
          <w:w w:val="70"/>
          <w:kern w:val="0"/>
          <w14:ligatures w14:val="none"/>
        </w:rPr>
        <w:t>l</w:t>
      </w:r>
      <w:r w:rsidRPr="0022579E">
        <w:rPr>
          <w:rFonts w:ascii="Times New Roman" w:eastAsia="Times New Roman" w:hAnsi="Times New Roman" w:cs="Times New Roman"/>
          <w:color w:val="2B2D2F"/>
          <w:w w:val="99"/>
          <w:kern w:val="0"/>
          <w14:ligatures w14:val="none"/>
        </w:rPr>
        <w:t>e</w:t>
      </w:r>
      <w:r w:rsidRPr="0022579E">
        <w:rPr>
          <w:rFonts w:ascii="Times New Roman" w:eastAsia="Times New Roman" w:hAnsi="Times New Roman" w:cs="Times New Roman"/>
          <w:color w:val="2B2D2F"/>
          <w:spacing w:val="20"/>
          <w:kern w:val="0"/>
          <w14:ligatures w14:val="none"/>
        </w:rPr>
        <w:t xml:space="preserve"> </w:t>
      </w:r>
      <w:r w:rsidRPr="0022579E">
        <w:rPr>
          <w:rFonts w:ascii="Times New Roman" w:eastAsia="Times New Roman" w:hAnsi="Times New Roman" w:cs="Times New Roman"/>
          <w:color w:val="1A1A1D"/>
          <w:kern w:val="0"/>
          <w14:ligatures w14:val="none"/>
        </w:rPr>
        <w:t>Bud</w:t>
      </w:r>
      <w:r w:rsidRPr="0022579E">
        <w:rPr>
          <w:rFonts w:ascii="Times New Roman" w:eastAsia="Times New Roman" w:hAnsi="Times New Roman" w:cs="Times New Roman"/>
          <w:color w:val="2B2D2F"/>
          <w:kern w:val="0"/>
          <w14:ligatures w14:val="none"/>
        </w:rPr>
        <w:t>ge</w:t>
      </w:r>
      <w:r w:rsidRPr="0022579E">
        <w:rPr>
          <w:rFonts w:ascii="Times New Roman" w:eastAsia="Times New Roman" w:hAnsi="Times New Roman" w:cs="Times New Roman"/>
          <w:color w:val="1A1A1D"/>
          <w:kern w:val="0"/>
          <w14:ligatures w14:val="none"/>
        </w:rPr>
        <w:t>t</w:t>
      </w:r>
      <w:r w:rsidRPr="0022579E">
        <w:rPr>
          <w:rFonts w:ascii="Times New Roman" w:eastAsia="Times New Roman" w:hAnsi="Times New Roman" w:cs="Times New Roman"/>
          <w:color w:val="1A1A1D"/>
          <w:spacing w:val="-5"/>
          <w:kern w:val="0"/>
          <w14:ligatures w14:val="none"/>
        </w:rPr>
        <w:t xml:space="preserve"> </w:t>
      </w:r>
      <w:r w:rsidRPr="0022579E">
        <w:rPr>
          <w:rFonts w:ascii="Times New Roman" w:eastAsia="Times New Roman" w:hAnsi="Times New Roman" w:cs="Times New Roman"/>
          <w:color w:val="1A1A1D"/>
          <w:w w:val="102"/>
          <w:kern w:val="0"/>
          <w14:ligatures w14:val="none"/>
        </w:rPr>
        <w:t>Nati</w:t>
      </w:r>
      <w:r w:rsidRPr="0022579E">
        <w:rPr>
          <w:rFonts w:ascii="Times New Roman" w:eastAsia="Times New Roman" w:hAnsi="Times New Roman" w:cs="Times New Roman"/>
          <w:color w:val="2B2D2F"/>
          <w:w w:val="91"/>
          <w:kern w:val="0"/>
          <w14:ligatures w14:val="none"/>
        </w:rPr>
        <w:t>o</w:t>
      </w:r>
      <w:r w:rsidRPr="0022579E">
        <w:rPr>
          <w:rFonts w:ascii="Times New Roman" w:eastAsia="Times New Roman" w:hAnsi="Times New Roman" w:cs="Times New Roman"/>
          <w:color w:val="1A1A1D"/>
          <w:w w:val="84"/>
          <w:kern w:val="0"/>
          <w14:ligatures w14:val="none"/>
        </w:rPr>
        <w:t>n</w:t>
      </w:r>
      <w:r w:rsidRPr="0022579E">
        <w:rPr>
          <w:rFonts w:ascii="Times New Roman" w:eastAsia="Times New Roman" w:hAnsi="Times New Roman" w:cs="Times New Roman"/>
          <w:color w:val="2B2D2F"/>
          <w:w w:val="95"/>
          <w:kern w:val="0"/>
          <w14:ligatures w14:val="none"/>
        </w:rPr>
        <w:t>a</w:t>
      </w:r>
      <w:r w:rsidRPr="0022579E">
        <w:rPr>
          <w:rFonts w:ascii="Times New Roman" w:eastAsia="Times New Roman" w:hAnsi="Times New Roman" w:cs="Times New Roman"/>
          <w:color w:val="1A1A1D"/>
          <w:w w:val="70"/>
          <w:kern w:val="0"/>
          <w14:ligatures w14:val="none"/>
        </w:rPr>
        <w:t>l</w:t>
      </w:r>
      <w:r w:rsidRPr="0022579E">
        <w:rPr>
          <w:rFonts w:ascii="Times New Roman" w:eastAsia="Times New Roman" w:hAnsi="Times New Roman" w:cs="Times New Roman"/>
          <w:color w:val="2B2D2F"/>
          <w:w w:val="78"/>
          <w:kern w:val="0"/>
          <w14:ligatures w14:val="none"/>
        </w:rPr>
        <w:t>,</w:t>
      </w:r>
      <w:r w:rsidRPr="0022579E">
        <w:rPr>
          <w:rFonts w:ascii="Times New Roman" w:eastAsia="Times New Roman" w:hAnsi="Times New Roman" w:cs="Times New Roman"/>
          <w:color w:val="2B2D2F"/>
          <w:kern w:val="0"/>
          <w14:ligatures w14:val="none"/>
        </w:rPr>
        <w:t xml:space="preserve"> </w:t>
      </w:r>
      <w:r w:rsidRPr="0022579E">
        <w:rPr>
          <w:rFonts w:ascii="Times New Roman" w:eastAsia="Times New Roman" w:hAnsi="Times New Roman" w:cs="Times New Roman"/>
          <w:color w:val="2B2D2F"/>
          <w:w w:val="98"/>
          <w:kern w:val="0"/>
          <w14:ligatures w14:val="none"/>
        </w:rPr>
        <w:t>Exerc</w:t>
      </w:r>
      <w:r w:rsidRPr="0022579E">
        <w:rPr>
          <w:rFonts w:ascii="Times New Roman" w:eastAsia="Times New Roman" w:hAnsi="Times New Roman" w:cs="Times New Roman"/>
          <w:color w:val="1A1A1D"/>
          <w:w w:val="70"/>
          <w:kern w:val="0"/>
          <w14:ligatures w14:val="none"/>
        </w:rPr>
        <w:t>i</w:t>
      </w:r>
      <w:r w:rsidRPr="0022579E">
        <w:rPr>
          <w:rFonts w:ascii="Times New Roman" w:eastAsia="Times New Roman" w:hAnsi="Times New Roman" w:cs="Times New Roman"/>
          <w:color w:val="2B2D2F"/>
          <w:w w:val="95"/>
          <w:kern w:val="0"/>
          <w14:ligatures w14:val="none"/>
        </w:rPr>
        <w:t>ce</w:t>
      </w:r>
      <w:r w:rsidRPr="0022579E">
        <w:rPr>
          <w:rFonts w:ascii="Times New Roman" w:eastAsia="Times New Roman" w:hAnsi="Times New Roman" w:cs="Times New Roman"/>
          <w:color w:val="414244"/>
          <w:w w:val="83"/>
          <w:kern w:val="0"/>
          <w14:ligatures w14:val="none"/>
        </w:rPr>
        <w:t>s</w:t>
      </w:r>
      <w:r w:rsidRPr="0022579E">
        <w:rPr>
          <w:rFonts w:ascii="Times New Roman" w:eastAsia="Times New Roman" w:hAnsi="Times New Roman" w:cs="Times New Roman"/>
          <w:color w:val="414244"/>
          <w:kern w:val="0"/>
          <w14:ligatures w14:val="none"/>
        </w:rPr>
        <w:t xml:space="preserve"> </w:t>
      </w:r>
      <w:r w:rsidRPr="0022579E">
        <w:rPr>
          <w:rFonts w:ascii="Times New Roman" w:eastAsia="Times New Roman" w:hAnsi="Times New Roman" w:cs="Times New Roman"/>
          <w:color w:val="2B2D2F"/>
          <w:kern w:val="0"/>
          <w14:ligatures w14:val="none"/>
        </w:rPr>
        <w:t>2026</w:t>
      </w:r>
      <w:r w:rsidRPr="0022579E">
        <w:rPr>
          <w:rFonts w:ascii="Times New Roman" w:eastAsia="Times New Roman" w:hAnsi="Times New Roman" w:cs="Times New Roman"/>
          <w:color w:val="414244"/>
          <w:spacing w:val="-9"/>
          <w:kern w:val="0"/>
          <w14:ligatures w14:val="none"/>
        </w:rPr>
        <w:t xml:space="preserve"> </w:t>
      </w:r>
      <w:r w:rsidRPr="0022579E">
        <w:rPr>
          <w:rFonts w:ascii="Times New Roman" w:eastAsia="Times New Roman" w:hAnsi="Times New Roman" w:cs="Times New Roman"/>
          <w:color w:val="414244"/>
          <w:kern w:val="0"/>
          <w14:ligatures w14:val="none"/>
        </w:rPr>
        <w:t>e</w:t>
      </w:r>
      <w:r w:rsidRPr="0022579E">
        <w:rPr>
          <w:rFonts w:ascii="Times New Roman" w:eastAsia="Times New Roman" w:hAnsi="Times New Roman" w:cs="Times New Roman"/>
          <w:color w:val="2B2D2F"/>
          <w:kern w:val="0"/>
          <w14:ligatures w14:val="none"/>
        </w:rPr>
        <w:t>t</w:t>
      </w:r>
      <w:r w:rsidRPr="0022579E">
        <w:rPr>
          <w:rFonts w:ascii="Times New Roman" w:eastAsia="Times New Roman" w:hAnsi="Times New Roman" w:cs="Times New Roman"/>
          <w:color w:val="2B2D2F"/>
          <w:spacing w:val="16"/>
          <w:kern w:val="0"/>
          <w14:ligatures w14:val="none"/>
        </w:rPr>
        <w:t xml:space="preserve"> </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2B2D2F"/>
          <w:spacing w:val="19"/>
          <w:kern w:val="0"/>
          <w14:ligatures w14:val="none"/>
        </w:rPr>
        <w:t xml:space="preserve"> </w:t>
      </w:r>
      <w:r w:rsidRPr="0022579E">
        <w:rPr>
          <w:rFonts w:ascii="Times New Roman" w:eastAsia="Times New Roman" w:hAnsi="Times New Roman" w:cs="Times New Roman"/>
          <w:color w:val="1A1A1D"/>
          <w:w w:val="70"/>
          <w:kern w:val="0"/>
          <w14:ligatures w14:val="none"/>
        </w:rPr>
        <w:t>l</w:t>
      </w:r>
      <w:r w:rsidRPr="0022579E">
        <w:rPr>
          <w:rFonts w:ascii="Times New Roman" w:eastAsia="Times New Roman" w:hAnsi="Times New Roman" w:cs="Times New Roman"/>
          <w:color w:val="4F5054"/>
          <w:w w:val="109"/>
          <w:kern w:val="0"/>
          <w14:ligatures w14:val="none"/>
        </w:rPr>
        <w:t>'</w:t>
      </w:r>
      <w:r w:rsidRPr="0022579E">
        <w:rPr>
          <w:rFonts w:ascii="Times New Roman" w:eastAsia="Times New Roman" w:hAnsi="Times New Roman" w:cs="Times New Roman"/>
          <w:color w:val="1A1A1D"/>
          <w:w w:val="70"/>
          <w:kern w:val="0"/>
          <w14:ligatures w14:val="none"/>
        </w:rPr>
        <w:t>i</w:t>
      </w:r>
      <w:r w:rsidRPr="0022579E">
        <w:rPr>
          <w:rFonts w:ascii="Times New Roman" w:eastAsia="Times New Roman" w:hAnsi="Times New Roman" w:cs="Times New Roman"/>
          <w:color w:val="2B2D2F"/>
          <w:w w:val="91"/>
          <w:kern w:val="0"/>
          <w14:ligatures w14:val="none"/>
        </w:rPr>
        <w:t>n</w:t>
      </w:r>
      <w:r w:rsidRPr="0022579E">
        <w:rPr>
          <w:rFonts w:ascii="Times New Roman" w:eastAsia="Times New Roman" w:hAnsi="Times New Roman" w:cs="Times New Roman"/>
          <w:color w:val="1A1A1D"/>
          <w:w w:val="99"/>
          <w:kern w:val="0"/>
          <w14:ligatures w14:val="none"/>
        </w:rPr>
        <w:t>tention</w:t>
      </w:r>
      <w:r w:rsidRPr="0022579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spacing w:val="-27"/>
          <w:kern w:val="0"/>
          <w14:ligatures w14:val="none"/>
        </w:rPr>
        <w:t xml:space="preserve"> </w:t>
      </w:r>
      <w:r w:rsidRPr="0022579E">
        <w:rPr>
          <w:rFonts w:ascii="Times New Roman" w:eastAsia="Times New Roman" w:hAnsi="Times New Roman" w:cs="Times New Roman"/>
          <w:color w:val="1A1A1D"/>
          <w:kern w:val="0"/>
          <w14:ligatures w14:val="none"/>
        </w:rPr>
        <w:t>d</w:t>
      </w:r>
      <w:r w:rsidRPr="0022579E">
        <w:rPr>
          <w:rFonts w:ascii="Times New Roman" w:eastAsia="Times New Roman" w:hAnsi="Times New Roman" w:cs="Times New Roman"/>
          <w:color w:val="2B2D2F"/>
          <w:kern w:val="0"/>
          <w14:ligatures w14:val="none"/>
        </w:rPr>
        <w:t>'</w:t>
      </w:r>
      <w:r w:rsidRPr="0022579E">
        <w:rPr>
          <w:rFonts w:ascii="Times New Roman" w:eastAsia="Times New Roman" w:hAnsi="Times New Roman" w:cs="Times New Roman"/>
          <w:color w:val="1A1A1D"/>
          <w:kern w:val="0"/>
          <w14:ligatures w14:val="none"/>
        </w:rPr>
        <w:t>utili</w:t>
      </w:r>
      <w:r w:rsidRPr="0022579E">
        <w:rPr>
          <w:rFonts w:ascii="Times New Roman" w:eastAsia="Times New Roman" w:hAnsi="Times New Roman" w:cs="Times New Roman"/>
          <w:color w:val="2B2D2F"/>
          <w:kern w:val="0"/>
          <w14:ligatures w14:val="none"/>
        </w:rPr>
        <w:t>se</w:t>
      </w:r>
      <w:r w:rsidRPr="0022579E">
        <w:rPr>
          <w:rFonts w:ascii="Times New Roman" w:eastAsia="Times New Roman" w:hAnsi="Times New Roman" w:cs="Times New Roman"/>
          <w:color w:val="1A1A1D"/>
          <w:kern w:val="0"/>
          <w14:ligatures w14:val="none"/>
        </w:rPr>
        <w:t>r</w:t>
      </w:r>
      <w:r w:rsidRPr="0022579E">
        <w:rPr>
          <w:rFonts w:ascii="Times New Roman" w:eastAsia="Times New Roman" w:hAnsi="Times New Roman" w:cs="Times New Roman"/>
          <w:color w:val="1A1A1D"/>
          <w:spacing w:val="42"/>
          <w:kern w:val="0"/>
          <w14:ligatures w14:val="none"/>
        </w:rPr>
        <w:t xml:space="preserve"> </w:t>
      </w:r>
      <w:r w:rsidRPr="0022579E">
        <w:rPr>
          <w:rFonts w:ascii="Times New Roman" w:eastAsia="Times New Roman" w:hAnsi="Times New Roman" w:cs="Times New Roman"/>
          <w:color w:val="1A1A1D"/>
          <w:kern w:val="0"/>
          <w14:ligatures w14:val="none"/>
        </w:rPr>
        <w:t>une</w:t>
      </w:r>
      <w:r w:rsidRPr="0022579E">
        <w:rPr>
          <w:rFonts w:ascii="Times New Roman" w:eastAsia="Times New Roman" w:hAnsi="Times New Roman" w:cs="Times New Roman"/>
          <w:color w:val="1A1A1D"/>
          <w:spacing w:val="-1"/>
          <w:kern w:val="0"/>
          <w14:ligatures w14:val="none"/>
        </w:rPr>
        <w:t xml:space="preserve"> </w:t>
      </w:r>
      <w:r w:rsidRPr="0022579E">
        <w:rPr>
          <w:rFonts w:ascii="Times New Roman" w:eastAsia="Times New Roman" w:hAnsi="Times New Roman" w:cs="Times New Roman"/>
          <w:color w:val="1A1A1D"/>
          <w:kern w:val="0"/>
          <w14:ligatures w14:val="none"/>
        </w:rPr>
        <w:t>parti</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2B2D2F"/>
          <w:spacing w:val="2"/>
          <w:kern w:val="0"/>
          <w14:ligatures w14:val="none"/>
        </w:rPr>
        <w:t xml:space="preserve"> </w:t>
      </w:r>
      <w:r w:rsidRPr="0022579E">
        <w:rPr>
          <w:rFonts w:ascii="Times New Roman" w:eastAsia="Times New Roman" w:hAnsi="Times New Roman" w:cs="Times New Roman"/>
          <w:color w:val="1A1A1D"/>
          <w:kern w:val="0"/>
          <w14:ligatures w14:val="none"/>
        </w:rPr>
        <w:t>de ce fonds p</w:t>
      </w:r>
      <w:r w:rsidRPr="0022579E">
        <w:rPr>
          <w:rFonts w:ascii="Times New Roman" w:eastAsia="Times New Roman" w:hAnsi="Times New Roman" w:cs="Times New Roman"/>
          <w:color w:val="2B2D2F"/>
          <w:kern w:val="0"/>
          <w14:ligatures w14:val="none"/>
        </w:rPr>
        <w:t>o</w:t>
      </w:r>
      <w:r w:rsidRPr="0022579E">
        <w:rPr>
          <w:rFonts w:ascii="Times New Roman" w:eastAsia="Times New Roman" w:hAnsi="Times New Roman" w:cs="Times New Roman"/>
          <w:color w:val="1A1A1D"/>
          <w:kern w:val="0"/>
          <w14:ligatures w14:val="none"/>
        </w:rPr>
        <w:t>ur financer</w:t>
      </w:r>
      <w:r w:rsidRPr="0022579E">
        <w:rPr>
          <w:rFonts w:ascii="Times New Roman" w:eastAsia="Times New Roman" w:hAnsi="Times New Roman" w:cs="Times New Roman"/>
          <w:color w:val="1A1A1D"/>
          <w:spacing w:val="42"/>
          <w:kern w:val="0"/>
          <w14:ligatures w14:val="none"/>
        </w:rPr>
        <w:t xml:space="preserve"> </w:t>
      </w:r>
      <w:r w:rsidRPr="0022579E">
        <w:rPr>
          <w:rFonts w:ascii="Times New Roman" w:eastAsia="Times New Roman" w:hAnsi="Times New Roman" w:cs="Times New Roman"/>
          <w:color w:val="2B2D2F"/>
          <w:kern w:val="0"/>
          <w14:ligatures w14:val="none"/>
        </w:rPr>
        <w:t>les prestations relatives</w:t>
      </w:r>
      <w:r w:rsidRPr="0022579E">
        <w:rPr>
          <w:rFonts w:ascii="Times New Roman" w:eastAsia="Times New Roman" w:hAnsi="Times New Roman" w:cs="Times New Roman"/>
          <w:color w:val="414244"/>
          <w:w w:val="83"/>
          <w:kern w:val="0"/>
          <w14:ligatures w14:val="none"/>
        </w:rPr>
        <w:t xml:space="preserve"> </w:t>
      </w:r>
      <w:r w:rsidRPr="0022579E">
        <w:rPr>
          <w:rFonts w:ascii="Times New Roman" w:eastAsia="Times New Roman" w:hAnsi="Times New Roman" w:cs="Times New Roman"/>
          <w:color w:val="2B2D2F"/>
          <w:kern w:val="0"/>
          <w14:ligatures w14:val="none"/>
        </w:rPr>
        <w:t xml:space="preserve">au </w:t>
      </w:r>
      <w:r w:rsidRPr="0022579E">
        <w:rPr>
          <w:rFonts w:ascii="Times New Roman" w:eastAsia="Times New Roman" w:hAnsi="Times New Roman" w:cs="Times New Roman"/>
          <w:color w:val="2B2D2F"/>
          <w:spacing w:val="26"/>
          <w:kern w:val="0"/>
          <w14:ligatures w14:val="none"/>
        </w:rPr>
        <w:t>«</w:t>
      </w:r>
      <w:r w:rsidRPr="0022579E">
        <w:rPr>
          <w:rFonts w:ascii="Times New Roman" w:eastAsia="Arial" w:hAnsi="Times New Roman" w:cs="Times New Roman"/>
          <w:color w:val="2B2D2F"/>
          <w:w w:val="83"/>
          <w:kern w:val="0"/>
          <w14:ligatures w14:val="none"/>
        </w:rPr>
        <w:t xml:space="preserve"> </w:t>
      </w:r>
      <w:r w:rsidRPr="0022579E">
        <w:rPr>
          <w:rFonts w:ascii="Times New Roman" w:eastAsia="Times New Roman" w:hAnsi="Times New Roman" w:cs="Times New Roman"/>
          <w:b/>
          <w:color w:val="2B2D2F"/>
          <w:kern w:val="0"/>
          <w14:ligatures w14:val="none"/>
        </w:rPr>
        <w:t>contrôle et la surveillance des travaux de curage, d’enlèvement et d’évacuation des déblais de certains collecteurs dans les six (06) communes du District de Bamako</w:t>
      </w:r>
      <w:r w:rsidR="006C3BBE" w:rsidRPr="0022579E">
        <w:rPr>
          <w:rFonts w:ascii="Times New Roman" w:hAnsi="Times New Roman" w:cs="Times New Roman"/>
        </w:rPr>
        <w:t xml:space="preserve"> </w:t>
      </w:r>
      <w:r w:rsidR="006C3BBE" w:rsidRPr="0022579E">
        <w:rPr>
          <w:rFonts w:ascii="Times New Roman" w:eastAsia="Times New Roman" w:hAnsi="Times New Roman" w:cs="Times New Roman"/>
          <w:b/>
          <w:color w:val="2B2D2F"/>
          <w:kern w:val="0"/>
          <w14:ligatures w14:val="none"/>
        </w:rPr>
        <w:t xml:space="preserve">pour le compte de la </w:t>
      </w:r>
      <w:bookmarkStart w:id="0" w:name="_Hlk222306662"/>
      <w:r w:rsidR="006C3BBE" w:rsidRPr="0022579E">
        <w:rPr>
          <w:rFonts w:ascii="Times New Roman" w:eastAsia="Times New Roman" w:hAnsi="Times New Roman" w:cs="Times New Roman"/>
          <w:b/>
          <w:color w:val="2B2D2F"/>
          <w:kern w:val="0"/>
          <w14:ligatures w14:val="none"/>
        </w:rPr>
        <w:t>Direction Nationale de l’Assainissement et du Contrôle des Pollutions et des Nuisances</w:t>
      </w:r>
      <w:r w:rsidR="006C3BBE" w:rsidRPr="0022579E">
        <w:rPr>
          <w:rFonts w:ascii="Times New Roman" w:eastAsia="Times New Roman" w:hAnsi="Times New Roman" w:cs="Times New Roman"/>
          <w:color w:val="2B2D2F"/>
          <w:kern w:val="0"/>
          <w14:ligatures w14:val="none"/>
        </w:rPr>
        <w:t xml:space="preserve"> </w:t>
      </w:r>
      <w:bookmarkEnd w:id="0"/>
      <w:r w:rsidRPr="0022579E">
        <w:rPr>
          <w:rFonts w:ascii="Times New Roman" w:eastAsia="Times New Roman" w:hAnsi="Times New Roman" w:cs="Times New Roman"/>
          <w:color w:val="2B2D2F"/>
          <w:kern w:val="0"/>
          <w14:ligatures w14:val="none"/>
        </w:rPr>
        <w:t>»,</w:t>
      </w:r>
    </w:p>
    <w:p w14:paraId="12A1C7B7" w14:textId="77777777" w:rsidR="00C96778" w:rsidRPr="0022579E" w:rsidRDefault="00C96778" w:rsidP="00C96778">
      <w:pPr>
        <w:spacing w:before="4" w:after="0" w:line="160" w:lineRule="exact"/>
        <w:rPr>
          <w:rFonts w:ascii="Times New Roman" w:eastAsia="Times New Roman" w:hAnsi="Times New Roman" w:cs="Times New Roman"/>
          <w:kern w:val="0"/>
          <w14:ligatures w14:val="none"/>
        </w:rPr>
      </w:pPr>
    </w:p>
    <w:p w14:paraId="63776CD4" w14:textId="7356B640" w:rsidR="00C96778" w:rsidRPr="0022579E" w:rsidRDefault="00C96778" w:rsidP="00C96778">
      <w:pPr>
        <w:numPr>
          <w:ilvl w:val="0"/>
          <w:numId w:val="2"/>
        </w:numPr>
        <w:spacing w:after="0" w:line="236" w:lineRule="auto"/>
        <w:ind w:right="91"/>
        <w:contextualSpacing/>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color w:val="1A1A1D"/>
          <w:kern w:val="0"/>
          <w14:ligatures w14:val="none"/>
        </w:rPr>
        <w:t>La Direction des Finances et du Matériel du Ministère de l'Environnement, de]'Assainissement et du</w:t>
      </w:r>
      <w:r w:rsidR="006C3BBE" w:rsidRPr="0022579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kern w:val="0"/>
          <w14:ligatures w14:val="none"/>
        </w:rPr>
        <w:t>Développement durable lance une sollicitation de manifestations</w:t>
      </w:r>
      <w:r w:rsidR="006C3BBE" w:rsidRPr="0022579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kern w:val="0"/>
          <w14:ligatures w14:val="none"/>
        </w:rPr>
        <w:t xml:space="preserve">d’intérêt auprès des Bureaux d'Etudes, conformément aux principes directeurs régissant la sélection de consultants en vue d'établir la liste restreinte des Bureaux à consulter pour </w:t>
      </w:r>
      <w:r w:rsidR="006C3BBE" w:rsidRPr="0022579E">
        <w:rPr>
          <w:rFonts w:ascii="Times New Roman" w:eastAsia="Times New Roman" w:hAnsi="Times New Roman" w:cs="Times New Roman"/>
          <w:color w:val="1A1A1D"/>
          <w:kern w:val="0"/>
          <w14:ligatures w14:val="none"/>
        </w:rPr>
        <w:t xml:space="preserve">l'exécution </w:t>
      </w:r>
      <w:r w:rsidRPr="0022579E">
        <w:rPr>
          <w:rFonts w:ascii="Times New Roman" w:eastAsia="Times New Roman" w:hAnsi="Times New Roman" w:cs="Times New Roman"/>
          <w:color w:val="1A1A1D"/>
          <w:kern w:val="0"/>
          <w14:ligatures w14:val="none"/>
        </w:rPr>
        <w:t>du contrat susmentionné</w:t>
      </w:r>
      <w:r w:rsidRPr="0022579E">
        <w:rPr>
          <w:rFonts w:ascii="Times New Roman" w:eastAsia="Times New Roman" w:hAnsi="Times New Roman" w:cs="Times New Roman"/>
          <w:color w:val="1A1A1D"/>
          <w:w w:val="51"/>
          <w:kern w:val="0"/>
          <w14:ligatures w14:val="none"/>
        </w:rPr>
        <w:t>.</w:t>
      </w:r>
    </w:p>
    <w:p w14:paraId="7796E771" w14:textId="77777777" w:rsidR="00C96778" w:rsidRPr="0022579E" w:rsidRDefault="00C96778" w:rsidP="00C96778">
      <w:pPr>
        <w:spacing w:before="4" w:after="0" w:line="180" w:lineRule="exact"/>
        <w:rPr>
          <w:rFonts w:ascii="Times New Roman" w:eastAsia="Times New Roman" w:hAnsi="Times New Roman" w:cs="Times New Roman"/>
          <w:kern w:val="0"/>
          <w14:ligatures w14:val="none"/>
        </w:rPr>
      </w:pPr>
    </w:p>
    <w:p w14:paraId="7339BF80" w14:textId="62A43720" w:rsidR="00C96778" w:rsidRPr="0022579E" w:rsidRDefault="00C96778" w:rsidP="00C96778">
      <w:pPr>
        <w:numPr>
          <w:ilvl w:val="0"/>
          <w:numId w:val="2"/>
        </w:numPr>
        <w:spacing w:after="0" w:line="243" w:lineRule="auto"/>
        <w:ind w:right="94"/>
        <w:contextualSpacing/>
        <w:jc w:val="both"/>
        <w:rPr>
          <w:rFonts w:ascii="Times New Roman" w:eastAsia="Times New Roman" w:hAnsi="Times New Roman" w:cs="Times New Roman"/>
          <w:color w:val="1A1A1D"/>
          <w:kern w:val="0"/>
          <w14:ligatures w14:val="none"/>
        </w:rPr>
      </w:pPr>
      <w:r w:rsidRPr="0022579E">
        <w:rPr>
          <w:rFonts w:ascii="Times New Roman" w:eastAsia="Times New Roman" w:hAnsi="Times New Roman" w:cs="Times New Roman"/>
          <w:color w:val="1A1A1D"/>
          <w:w w:val="92"/>
          <w:kern w:val="0"/>
          <w14:ligatures w14:val="none"/>
        </w:rPr>
        <w:t>Le</w:t>
      </w:r>
      <w:r w:rsidRPr="0022579E">
        <w:rPr>
          <w:rFonts w:ascii="Times New Roman" w:eastAsia="Times New Roman" w:hAnsi="Times New Roman" w:cs="Times New Roman"/>
          <w:color w:val="2B2D2F"/>
          <w:w w:val="92"/>
          <w:kern w:val="0"/>
          <w14:ligatures w14:val="none"/>
        </w:rPr>
        <w:t>s</w:t>
      </w:r>
      <w:r w:rsidRPr="0022579E">
        <w:rPr>
          <w:rFonts w:ascii="Times New Roman" w:eastAsia="Times New Roman" w:hAnsi="Times New Roman" w:cs="Times New Roman"/>
          <w:color w:val="2B2D2F"/>
          <w:spacing w:val="38"/>
          <w:w w:val="92"/>
          <w:kern w:val="0"/>
          <w14:ligatures w14:val="none"/>
        </w:rPr>
        <w:t xml:space="preserve"> </w:t>
      </w:r>
      <w:r w:rsidRPr="0022579E">
        <w:rPr>
          <w:rFonts w:ascii="Times New Roman" w:eastAsia="Times New Roman" w:hAnsi="Times New Roman" w:cs="Times New Roman"/>
          <w:color w:val="1A1A1D"/>
          <w:kern w:val="0"/>
          <w14:ligatures w14:val="none"/>
        </w:rPr>
        <w:t>Bure</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1A1A1D"/>
          <w:kern w:val="0"/>
          <w14:ligatures w14:val="none"/>
        </w:rPr>
        <w:t>ux</w:t>
      </w:r>
      <w:r w:rsidRPr="0022579E">
        <w:rPr>
          <w:rFonts w:ascii="Times New Roman" w:eastAsia="Times New Roman" w:hAnsi="Times New Roman" w:cs="Times New Roman"/>
          <w:color w:val="1A1A1D"/>
          <w:spacing w:val="2"/>
          <w:kern w:val="0"/>
          <w14:ligatures w14:val="none"/>
        </w:rPr>
        <w:t xml:space="preserve"> </w:t>
      </w:r>
      <w:r w:rsidRPr="0022579E">
        <w:rPr>
          <w:rFonts w:ascii="Times New Roman" w:eastAsia="Times New Roman" w:hAnsi="Times New Roman" w:cs="Times New Roman"/>
          <w:color w:val="1A1A1D"/>
          <w:kern w:val="0"/>
          <w14:ligatures w14:val="none"/>
        </w:rPr>
        <w:t xml:space="preserve">d’Etudes intéressés sont invités à présenter leur candidature.  Les Bureaux d'Etudes éligibles selon les dispositions du Décret </w:t>
      </w:r>
      <w:r w:rsidR="006C3BBE" w:rsidRPr="0022579E">
        <w:rPr>
          <w:rFonts w:ascii="Times New Roman" w:eastAsia="Times New Roman" w:hAnsi="Times New Roman" w:cs="Times New Roman"/>
          <w:color w:val="1A1A1D"/>
          <w:kern w:val="0"/>
          <w14:ligatures w14:val="none"/>
        </w:rPr>
        <w:t>N</w:t>
      </w:r>
      <w:r w:rsidRPr="0022579E">
        <w:rPr>
          <w:rFonts w:ascii="Times New Roman" w:eastAsia="Times New Roman" w:hAnsi="Times New Roman" w:cs="Times New Roman"/>
          <w:color w:val="1A1A1D"/>
          <w:kern w:val="0"/>
          <w14:ligatures w14:val="none"/>
        </w:rPr>
        <w:t>°2015-0604/P-RM du 25 septembre 2015, modifié, portant code des marchés publics et des délégations de service public, doivent produire les informations indiquant qu’ils sont qualifiés pour les prestations prévues, et doivent :</w:t>
      </w:r>
    </w:p>
    <w:p w14:paraId="09748F9C" w14:textId="725DBC39" w:rsidR="00C96778" w:rsidRPr="0022579E" w:rsidRDefault="00C96778" w:rsidP="00C96778">
      <w:pPr>
        <w:numPr>
          <w:ilvl w:val="0"/>
          <w:numId w:val="3"/>
        </w:numPr>
        <w:spacing w:after="0" w:line="243" w:lineRule="auto"/>
        <w:ind w:right="94"/>
        <w:contextualSpacing/>
        <w:jc w:val="both"/>
        <w:rPr>
          <w:rFonts w:ascii="Times New Roman" w:eastAsia="Times New Roman" w:hAnsi="Times New Roman" w:cs="Times New Roman"/>
          <w:color w:val="1A1A1D"/>
          <w:kern w:val="0"/>
          <w14:ligatures w14:val="none"/>
        </w:rPr>
      </w:pPr>
      <w:proofErr w:type="gramStart"/>
      <w:r w:rsidRPr="0022579E">
        <w:rPr>
          <w:rFonts w:ascii="Times New Roman" w:eastAsia="Times New Roman" w:hAnsi="Times New Roman" w:cs="Times New Roman"/>
          <w:color w:val="1A1A1D"/>
          <w:kern w:val="0"/>
          <w14:ligatures w14:val="none"/>
        </w:rPr>
        <w:t>être</w:t>
      </w:r>
      <w:proofErr w:type="gramEnd"/>
      <w:r w:rsidRPr="0022579E">
        <w:rPr>
          <w:rFonts w:ascii="Times New Roman" w:eastAsia="Times New Roman" w:hAnsi="Times New Roman" w:cs="Times New Roman"/>
          <w:color w:val="1A1A1D"/>
          <w:kern w:val="0"/>
          <w14:ligatures w14:val="none"/>
        </w:rPr>
        <w:t xml:space="preserve"> en règle vis-à-vis de l’</w:t>
      </w:r>
      <w:r w:rsidR="006C3BBE" w:rsidRPr="0022579E">
        <w:rPr>
          <w:rFonts w:ascii="Times New Roman" w:eastAsia="Times New Roman" w:hAnsi="Times New Roman" w:cs="Times New Roman"/>
          <w:color w:val="1A1A1D"/>
          <w:kern w:val="0"/>
          <w14:ligatures w14:val="none"/>
        </w:rPr>
        <w:t>É</w:t>
      </w:r>
      <w:r w:rsidRPr="0022579E">
        <w:rPr>
          <w:rFonts w:ascii="Times New Roman" w:eastAsia="Times New Roman" w:hAnsi="Times New Roman" w:cs="Times New Roman"/>
          <w:color w:val="1A1A1D"/>
          <w:kern w:val="0"/>
          <w14:ligatures w14:val="none"/>
        </w:rPr>
        <w:t>tat,</w:t>
      </w:r>
    </w:p>
    <w:p w14:paraId="57B5FBC2" w14:textId="77777777" w:rsidR="00C96778" w:rsidRPr="0022579E" w:rsidRDefault="00C96778" w:rsidP="00C96778">
      <w:pPr>
        <w:numPr>
          <w:ilvl w:val="0"/>
          <w:numId w:val="3"/>
        </w:numPr>
        <w:spacing w:after="0" w:line="243" w:lineRule="auto"/>
        <w:ind w:right="94"/>
        <w:contextualSpacing/>
        <w:jc w:val="both"/>
        <w:rPr>
          <w:rFonts w:ascii="Times New Roman" w:eastAsia="Times New Roman" w:hAnsi="Times New Roman" w:cs="Times New Roman"/>
          <w:color w:val="1A1A1D"/>
          <w:kern w:val="0"/>
          <w14:ligatures w14:val="none"/>
        </w:rPr>
      </w:pPr>
      <w:proofErr w:type="gramStart"/>
      <w:r w:rsidRPr="0022579E">
        <w:rPr>
          <w:rFonts w:ascii="Times New Roman" w:eastAsia="Times New Roman" w:hAnsi="Times New Roman" w:cs="Times New Roman"/>
          <w:color w:val="1A1A1D"/>
          <w:kern w:val="0"/>
          <w14:ligatures w14:val="none"/>
        </w:rPr>
        <w:t>avoir</w:t>
      </w:r>
      <w:proofErr w:type="gramEnd"/>
      <w:r w:rsidRPr="0022579E">
        <w:rPr>
          <w:rFonts w:ascii="Times New Roman" w:eastAsia="Times New Roman" w:hAnsi="Times New Roman" w:cs="Times New Roman"/>
          <w:color w:val="1A1A1D"/>
          <w:kern w:val="0"/>
          <w14:ligatures w14:val="none"/>
        </w:rPr>
        <w:t xml:space="preserve"> des expériences avérées dans le domaine.</w:t>
      </w:r>
    </w:p>
    <w:p w14:paraId="7B882221" w14:textId="77777777" w:rsidR="00C96778" w:rsidRPr="0022579E" w:rsidRDefault="00C96778" w:rsidP="00C96778">
      <w:pPr>
        <w:spacing w:after="0" w:line="243" w:lineRule="auto"/>
        <w:ind w:left="196" w:right="94"/>
        <w:jc w:val="both"/>
        <w:rPr>
          <w:rFonts w:ascii="Times New Roman" w:eastAsia="Times New Roman" w:hAnsi="Times New Roman" w:cs="Times New Roman"/>
          <w:color w:val="1A1A1D"/>
          <w:kern w:val="0"/>
          <w:sz w:val="16"/>
          <w:szCs w:val="16"/>
          <w14:ligatures w14:val="none"/>
        </w:rPr>
      </w:pPr>
    </w:p>
    <w:p w14:paraId="57FCC566" w14:textId="532D65D0" w:rsidR="006C3BBE" w:rsidRPr="0022579E" w:rsidRDefault="00C96778" w:rsidP="00A8490E">
      <w:pPr>
        <w:spacing w:after="0" w:line="243" w:lineRule="auto"/>
        <w:ind w:left="196" w:right="94"/>
        <w:jc w:val="both"/>
        <w:rPr>
          <w:rFonts w:ascii="Times New Roman" w:eastAsia="Times New Roman" w:hAnsi="Times New Roman" w:cs="Times New Roman"/>
          <w:color w:val="1A1A1D"/>
          <w:kern w:val="0"/>
          <w14:ligatures w14:val="none"/>
        </w:rPr>
      </w:pPr>
      <w:r w:rsidRPr="0022579E">
        <w:rPr>
          <w:rFonts w:ascii="Times New Roman" w:eastAsia="Times New Roman" w:hAnsi="Times New Roman" w:cs="Times New Roman"/>
          <w:color w:val="1A1A1D"/>
          <w:kern w:val="0"/>
          <w14:ligatures w14:val="none"/>
        </w:rPr>
        <w:t>Les propositions devront contenir :</w:t>
      </w:r>
      <w:r w:rsidR="00A8490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kern w:val="0"/>
          <w14:ligatures w14:val="none"/>
        </w:rPr>
        <w:t>Une lettre de manifestation d’intérêt ;</w:t>
      </w:r>
      <w:r w:rsidR="00A8490E">
        <w:rPr>
          <w:rFonts w:ascii="Times New Roman" w:eastAsia="Times New Roman" w:hAnsi="Times New Roman" w:cs="Times New Roman"/>
          <w:color w:val="1A1A1D"/>
          <w:kern w:val="0"/>
          <w14:ligatures w14:val="none"/>
        </w:rPr>
        <w:t xml:space="preserve"> </w:t>
      </w:r>
      <w:r w:rsidRPr="0022579E">
        <w:rPr>
          <w:rFonts w:ascii="Times New Roman" w:eastAsia="Times New Roman" w:hAnsi="Times New Roman" w:cs="Times New Roman"/>
          <w:color w:val="1A1A1D"/>
          <w:kern w:val="0"/>
          <w14:ligatures w14:val="none"/>
        </w:rPr>
        <w:t xml:space="preserve">Une présentation générale du soumissionnaire faisant apparaître son expérience dans l’exécution des prestations similaires à celles demandées dans le présent avis soutenu </w:t>
      </w:r>
      <w:r w:rsidRPr="0022579E">
        <w:rPr>
          <w:rFonts w:ascii="Times New Roman" w:eastAsia="Times New Roman" w:hAnsi="Times New Roman" w:cs="Times New Roman"/>
          <w:color w:val="1A1A1D"/>
          <w:kern w:val="0"/>
          <w14:ligatures w14:val="none"/>
        </w:rPr>
        <w:t>par des attestations de bonne fin</w:t>
      </w:r>
      <w:r w:rsidR="00A8490E">
        <w:rPr>
          <w:rFonts w:ascii="Times New Roman" w:eastAsia="Times New Roman" w:hAnsi="Times New Roman" w:cs="Times New Roman"/>
          <w:color w:val="1A1A1D"/>
          <w:kern w:val="0"/>
          <w14:ligatures w14:val="none"/>
        </w:rPr>
        <w:t> ; l</w:t>
      </w:r>
      <w:r w:rsidRPr="0022579E">
        <w:rPr>
          <w:rFonts w:ascii="Times New Roman" w:eastAsia="Times New Roman" w:hAnsi="Times New Roman" w:cs="Times New Roman"/>
          <w:color w:val="1A1A1D"/>
          <w:kern w:val="0"/>
          <w14:ligatures w14:val="none"/>
        </w:rPr>
        <w:t>es références et renseignement sur le personnel technique</w:t>
      </w:r>
      <w:r w:rsidR="00A8490E">
        <w:rPr>
          <w:rFonts w:ascii="Times New Roman" w:eastAsia="Times New Roman" w:hAnsi="Times New Roman" w:cs="Times New Roman"/>
          <w:color w:val="1A1A1D"/>
          <w:kern w:val="0"/>
          <w14:ligatures w14:val="none"/>
        </w:rPr>
        <w:t xml:space="preserve"> et l</w:t>
      </w:r>
      <w:r w:rsidR="006C3BBE" w:rsidRPr="0022579E">
        <w:rPr>
          <w:rFonts w:ascii="Times New Roman" w:eastAsia="Times New Roman" w:hAnsi="Times New Roman" w:cs="Times New Roman"/>
          <w:color w:val="1A1A1D"/>
          <w:kern w:val="0"/>
          <w14:ligatures w14:val="none"/>
        </w:rPr>
        <w:t>’acte de groupement le cas échéant.</w:t>
      </w:r>
    </w:p>
    <w:p w14:paraId="1020D3AF" w14:textId="77777777" w:rsidR="00C96778" w:rsidRPr="0022579E" w:rsidRDefault="00C96778" w:rsidP="00C96778">
      <w:pPr>
        <w:spacing w:after="0" w:line="243" w:lineRule="auto"/>
        <w:ind w:left="916" w:right="94"/>
        <w:contextualSpacing/>
        <w:jc w:val="both"/>
        <w:rPr>
          <w:rFonts w:ascii="Times New Roman" w:eastAsia="Times New Roman" w:hAnsi="Times New Roman" w:cs="Times New Roman"/>
          <w:color w:val="1A1A1D"/>
          <w:kern w:val="0"/>
          <w:sz w:val="16"/>
          <w:szCs w:val="16"/>
          <w14:ligatures w14:val="none"/>
        </w:rPr>
      </w:pPr>
    </w:p>
    <w:p w14:paraId="0E37CA27" w14:textId="5B74A8D8" w:rsidR="006C3BBE" w:rsidRDefault="00C96778" w:rsidP="00C96778">
      <w:pPr>
        <w:spacing w:after="0" w:line="243" w:lineRule="auto"/>
        <w:ind w:left="196" w:right="94"/>
        <w:jc w:val="both"/>
        <w:rPr>
          <w:rFonts w:ascii="Times New Roman" w:eastAsia="Times New Roman" w:hAnsi="Times New Roman" w:cs="Times New Roman"/>
          <w:color w:val="1A1A1D"/>
          <w:kern w:val="0"/>
          <w14:ligatures w14:val="none"/>
        </w:rPr>
      </w:pPr>
      <w:r w:rsidRPr="0022579E">
        <w:rPr>
          <w:rFonts w:ascii="Times New Roman" w:eastAsia="Times New Roman" w:hAnsi="Times New Roman" w:cs="Times New Roman"/>
          <w:color w:val="1A1A1D"/>
          <w:kern w:val="0"/>
          <w14:ligatures w14:val="none"/>
        </w:rPr>
        <w:t xml:space="preserve">Ils fourniront à cet effet, la documentation indiquant leurs qualifications (références professionnelles, expériences dans des missions comparables, disponibilité du personnel qualifié, etc.).  </w:t>
      </w:r>
    </w:p>
    <w:p w14:paraId="3001DF9C" w14:textId="77777777" w:rsidR="00A8490E" w:rsidRPr="0022579E" w:rsidRDefault="00A8490E" w:rsidP="00C96778">
      <w:pPr>
        <w:spacing w:after="0" w:line="243" w:lineRule="auto"/>
        <w:ind w:left="196" w:right="94"/>
        <w:jc w:val="both"/>
        <w:rPr>
          <w:rFonts w:ascii="Times New Roman" w:eastAsia="Times New Roman" w:hAnsi="Times New Roman" w:cs="Times New Roman"/>
          <w:color w:val="1A1A1D"/>
          <w:kern w:val="0"/>
          <w14:ligatures w14:val="none"/>
        </w:rPr>
      </w:pPr>
    </w:p>
    <w:p w14:paraId="5665A894" w14:textId="1D95A7EA" w:rsidR="00C96778" w:rsidRPr="0022579E" w:rsidRDefault="00C96778" w:rsidP="00C96EFD">
      <w:pPr>
        <w:spacing w:after="0" w:line="243" w:lineRule="auto"/>
        <w:ind w:left="196" w:right="94"/>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color w:val="1A1A1D"/>
          <w:kern w:val="0"/>
          <w14:ligatures w14:val="none"/>
        </w:rPr>
        <w:t xml:space="preserve">Le personnel clé est composé sans être exhaustif, de :   </w:t>
      </w:r>
      <w:r w:rsidR="00C96EFD" w:rsidRPr="0022579E">
        <w:rPr>
          <w:rFonts w:ascii="Times New Roman" w:eastAsia="Times New Roman" w:hAnsi="Times New Roman" w:cs="Times New Roman"/>
          <w:color w:val="1A1A1D"/>
          <w:kern w:val="0"/>
          <w14:ligatures w14:val="none"/>
        </w:rPr>
        <w:t>Un (01) Chef de mission, ingénieur de Génie Civil ou équivalent</w:t>
      </w:r>
      <w:r w:rsidR="009157BD" w:rsidRPr="0022579E">
        <w:rPr>
          <w:rFonts w:ascii="Times New Roman" w:eastAsia="Times New Roman" w:hAnsi="Times New Roman" w:cs="Times New Roman"/>
          <w:color w:val="1A1A1D"/>
          <w:kern w:val="0"/>
          <w14:ligatures w14:val="none"/>
        </w:rPr>
        <w:t> ; D</w:t>
      </w:r>
      <w:r w:rsidR="00C96EFD" w:rsidRPr="0022579E">
        <w:rPr>
          <w:rFonts w:ascii="Times New Roman" w:eastAsia="Times New Roman" w:hAnsi="Times New Roman" w:cs="Times New Roman"/>
          <w:color w:val="1A1A1D"/>
          <w:kern w:val="0"/>
          <w14:ligatures w14:val="none"/>
        </w:rPr>
        <w:t xml:space="preserve">eux (02) Superviseurs, ingénieurs de Génie Civil ou </w:t>
      </w:r>
      <w:r w:rsidR="0054081A" w:rsidRPr="0022579E">
        <w:rPr>
          <w:rFonts w:ascii="Times New Roman" w:eastAsia="Times New Roman" w:hAnsi="Times New Roman" w:cs="Times New Roman"/>
          <w:color w:val="1A1A1D"/>
          <w:kern w:val="0"/>
          <w14:ligatures w14:val="none"/>
        </w:rPr>
        <w:t>équivalent ;</w:t>
      </w:r>
      <w:r w:rsidR="00C96EFD" w:rsidRPr="0022579E">
        <w:rPr>
          <w:rFonts w:ascii="Times New Roman" w:eastAsia="Times New Roman" w:hAnsi="Times New Roman" w:cs="Times New Roman"/>
          <w:color w:val="1A1A1D"/>
          <w:kern w:val="0"/>
          <w14:ligatures w14:val="none"/>
        </w:rPr>
        <w:t xml:space="preserve"> Un (01) Expert environnemental</w:t>
      </w:r>
      <w:r w:rsidR="009157BD" w:rsidRPr="0022579E">
        <w:rPr>
          <w:rFonts w:ascii="Times New Roman" w:eastAsia="Times New Roman" w:hAnsi="Times New Roman" w:cs="Times New Roman"/>
          <w:color w:val="1A1A1D"/>
          <w:kern w:val="0"/>
          <w14:ligatures w14:val="none"/>
        </w:rPr>
        <w:t>iste</w:t>
      </w:r>
      <w:r w:rsidR="00C96EFD" w:rsidRPr="0022579E">
        <w:rPr>
          <w:rFonts w:ascii="Times New Roman" w:eastAsia="Times New Roman" w:hAnsi="Times New Roman" w:cs="Times New Roman"/>
          <w:color w:val="1A1A1D"/>
          <w:kern w:val="0"/>
          <w14:ligatures w14:val="none"/>
        </w:rPr>
        <w:t>, en eau, hygiène et assainissement ou équivalent</w:t>
      </w:r>
      <w:r w:rsidR="0054081A" w:rsidRPr="0022579E">
        <w:rPr>
          <w:rFonts w:ascii="Times New Roman" w:eastAsia="Times New Roman" w:hAnsi="Times New Roman" w:cs="Times New Roman"/>
          <w:color w:val="1A1A1D"/>
          <w:kern w:val="0"/>
          <w14:ligatures w14:val="none"/>
        </w:rPr>
        <w:t xml:space="preserve"> </w:t>
      </w:r>
      <w:r w:rsidR="00C96EFD" w:rsidRPr="0022579E">
        <w:rPr>
          <w:rFonts w:ascii="Times New Roman" w:eastAsia="Times New Roman" w:hAnsi="Times New Roman" w:cs="Times New Roman"/>
          <w:color w:val="1A1A1D"/>
          <w:kern w:val="0"/>
          <w14:ligatures w14:val="none"/>
        </w:rPr>
        <w:t>;</w:t>
      </w:r>
      <w:r w:rsidR="009157BD" w:rsidRPr="0022579E">
        <w:rPr>
          <w:rFonts w:ascii="Times New Roman" w:eastAsia="Times New Roman" w:hAnsi="Times New Roman" w:cs="Times New Roman"/>
          <w:color w:val="1A1A1D"/>
          <w:kern w:val="0"/>
          <w14:ligatures w14:val="none"/>
        </w:rPr>
        <w:t xml:space="preserve"> </w:t>
      </w:r>
      <w:r w:rsidR="00C96EFD" w:rsidRPr="0022579E">
        <w:rPr>
          <w:rFonts w:ascii="Times New Roman" w:eastAsia="Times New Roman" w:hAnsi="Times New Roman" w:cs="Times New Roman"/>
          <w:color w:val="1A1A1D"/>
          <w:kern w:val="0"/>
          <w14:ligatures w14:val="none"/>
        </w:rPr>
        <w:tab/>
        <w:t>Cinq (05) techniciens de génie civil et ou bâtiment /ou équivalents</w:t>
      </w:r>
      <w:r w:rsidR="009157BD" w:rsidRPr="0022579E">
        <w:rPr>
          <w:rFonts w:ascii="Times New Roman" w:eastAsia="Times New Roman" w:hAnsi="Times New Roman" w:cs="Times New Roman"/>
          <w:color w:val="1A1A1D"/>
          <w:kern w:val="0"/>
          <w14:ligatures w14:val="none"/>
        </w:rPr>
        <w:t>.</w:t>
      </w:r>
      <w:r w:rsidRPr="0022579E">
        <w:rPr>
          <w:rFonts w:ascii="Times New Roman" w:eastAsia="Times New Roman" w:hAnsi="Times New Roman" w:cs="Times New Roman"/>
          <w:kern w:val="0"/>
          <w14:ligatures w14:val="none"/>
        </w:rPr>
        <w:t xml:space="preserve">                                 </w:t>
      </w:r>
      <w:r w:rsidRPr="0022579E">
        <w:rPr>
          <w:rFonts w:ascii="Times New Roman" w:eastAsia="Times New Roman" w:hAnsi="Times New Roman" w:cs="Times New Roman"/>
          <w:spacing w:val="-16"/>
          <w:kern w:val="0"/>
          <w14:ligatures w14:val="none"/>
        </w:rPr>
        <w:t xml:space="preserve"> </w:t>
      </w:r>
    </w:p>
    <w:p w14:paraId="150124F6" w14:textId="77777777" w:rsidR="00C96778" w:rsidRPr="0022579E" w:rsidRDefault="00C96778" w:rsidP="00C96778">
      <w:pPr>
        <w:spacing w:before="5" w:after="0" w:line="160" w:lineRule="exact"/>
        <w:rPr>
          <w:rFonts w:ascii="Times New Roman" w:eastAsia="Times New Roman" w:hAnsi="Times New Roman" w:cs="Times New Roman"/>
          <w:kern w:val="0"/>
          <w14:ligatures w14:val="none"/>
        </w:rPr>
      </w:pPr>
    </w:p>
    <w:p w14:paraId="67F3BA1F" w14:textId="77777777" w:rsidR="00C96778" w:rsidRPr="0022579E" w:rsidRDefault="00C96778" w:rsidP="00C96778">
      <w:pPr>
        <w:spacing w:after="0" w:line="240" w:lineRule="auto"/>
        <w:ind w:left="203" w:right="1020"/>
        <w:jc w:val="both"/>
        <w:rPr>
          <w:rFonts w:ascii="Times New Roman" w:eastAsia="Times New Roman" w:hAnsi="Times New Roman" w:cs="Times New Roman"/>
          <w:color w:val="1A1A1D"/>
          <w:kern w:val="0"/>
          <w14:ligatures w14:val="none"/>
        </w:rPr>
      </w:pPr>
      <w:r w:rsidRPr="0022579E">
        <w:rPr>
          <w:rFonts w:ascii="Times New Roman" w:eastAsia="Times New Roman" w:hAnsi="Times New Roman" w:cs="Times New Roman"/>
          <w:kern w:val="0"/>
          <w14:ligatures w14:val="none"/>
        </w:rPr>
        <w:t xml:space="preserve">Les expériences des Bureaux d'Etudes à comptabiliser sur les dix (10) dernières </w:t>
      </w:r>
      <w:r w:rsidRPr="0022579E">
        <w:rPr>
          <w:rFonts w:ascii="Times New Roman" w:eastAsia="Times New Roman" w:hAnsi="Times New Roman" w:cs="Times New Roman"/>
          <w:color w:val="1A1A1D"/>
          <w:kern w:val="0"/>
          <w14:ligatures w14:val="none"/>
        </w:rPr>
        <w:t>années sont :</w:t>
      </w:r>
    </w:p>
    <w:tbl>
      <w:tblPr>
        <w:tblStyle w:val="Grilledutableau"/>
        <w:tblW w:w="10065" w:type="dxa"/>
        <w:tblInd w:w="-5" w:type="dxa"/>
        <w:tblLook w:val="04A0" w:firstRow="1" w:lastRow="0" w:firstColumn="1" w:lastColumn="0" w:noHBand="0" w:noVBand="1"/>
      </w:tblPr>
      <w:tblGrid>
        <w:gridCol w:w="1035"/>
        <w:gridCol w:w="7612"/>
        <w:gridCol w:w="1418"/>
      </w:tblGrid>
      <w:tr w:rsidR="00147D7C" w:rsidRPr="0022579E" w14:paraId="3B3C6A67" w14:textId="77777777" w:rsidTr="004E3AB9">
        <w:tc>
          <w:tcPr>
            <w:tcW w:w="1035" w:type="dxa"/>
          </w:tcPr>
          <w:p w14:paraId="6019EB6A" w14:textId="77777777" w:rsidR="00C96778" w:rsidRPr="0022579E" w:rsidRDefault="00C96778" w:rsidP="00C96778">
            <w:pPr>
              <w:ind w:right="571"/>
              <w:jc w:val="both"/>
              <w:rPr>
                <w:b/>
                <w:color w:val="1A1A1D"/>
                <w:w w:val="92"/>
                <w:position w:val="4"/>
                <w:sz w:val="22"/>
                <w:szCs w:val="22"/>
              </w:rPr>
            </w:pPr>
            <w:r w:rsidRPr="0022579E">
              <w:rPr>
                <w:b/>
                <w:color w:val="1A1A1D"/>
                <w:w w:val="92"/>
                <w:position w:val="4"/>
                <w:sz w:val="22"/>
                <w:szCs w:val="22"/>
              </w:rPr>
              <w:t>N°</w:t>
            </w:r>
          </w:p>
        </w:tc>
        <w:tc>
          <w:tcPr>
            <w:tcW w:w="7612" w:type="dxa"/>
          </w:tcPr>
          <w:p w14:paraId="5D692D67" w14:textId="442D6B9C" w:rsidR="00C96778" w:rsidRPr="0022579E" w:rsidRDefault="0054081A" w:rsidP="00C96778">
            <w:pPr>
              <w:ind w:right="571"/>
              <w:jc w:val="both"/>
              <w:rPr>
                <w:b/>
                <w:color w:val="1A1A1D"/>
                <w:w w:val="92"/>
                <w:position w:val="4"/>
                <w:sz w:val="22"/>
                <w:szCs w:val="22"/>
                <w:lang w:val="fr-FR"/>
              </w:rPr>
            </w:pPr>
            <w:r w:rsidRPr="0022579E">
              <w:rPr>
                <w:b/>
                <w:color w:val="1A1A1D"/>
                <w:w w:val="92"/>
                <w:position w:val="4"/>
                <w:sz w:val="22"/>
                <w:szCs w:val="22"/>
                <w:lang w:val="fr-FR"/>
              </w:rPr>
              <w:t>Deux</w:t>
            </w:r>
            <w:r w:rsidR="009157BD" w:rsidRPr="0022579E">
              <w:rPr>
                <w:b/>
                <w:color w:val="1A1A1D"/>
                <w:w w:val="92"/>
                <w:position w:val="4"/>
                <w:sz w:val="22"/>
                <w:szCs w:val="22"/>
                <w:lang w:val="fr-FR"/>
              </w:rPr>
              <w:t xml:space="preserve"> (</w:t>
            </w:r>
            <w:r w:rsidRPr="0022579E">
              <w:rPr>
                <w:b/>
                <w:color w:val="1A1A1D"/>
                <w:w w:val="92"/>
                <w:position w:val="4"/>
                <w:sz w:val="22"/>
                <w:szCs w:val="22"/>
                <w:lang w:val="fr-FR"/>
              </w:rPr>
              <w:t>2</w:t>
            </w:r>
            <w:r w:rsidR="009157BD" w:rsidRPr="0022579E">
              <w:rPr>
                <w:b/>
                <w:color w:val="1A1A1D"/>
                <w:w w:val="92"/>
                <w:position w:val="4"/>
                <w:sz w:val="22"/>
                <w:szCs w:val="22"/>
                <w:lang w:val="fr-FR"/>
              </w:rPr>
              <w:t>) Expériences</w:t>
            </w:r>
            <w:r w:rsidR="00C96778" w:rsidRPr="0022579E">
              <w:rPr>
                <w:b/>
                <w:color w:val="1A1A1D"/>
                <w:w w:val="92"/>
                <w:position w:val="4"/>
                <w:sz w:val="22"/>
                <w:szCs w:val="22"/>
                <w:lang w:val="fr-FR"/>
              </w:rPr>
              <w:t xml:space="preserve"> similaires</w:t>
            </w:r>
          </w:p>
        </w:tc>
        <w:tc>
          <w:tcPr>
            <w:tcW w:w="1418" w:type="dxa"/>
            <w:vAlign w:val="center"/>
          </w:tcPr>
          <w:p w14:paraId="26FFB7D7" w14:textId="77777777" w:rsidR="00C96778" w:rsidRPr="0022579E" w:rsidRDefault="00C96778" w:rsidP="004E3AB9">
            <w:pPr>
              <w:ind w:right="571"/>
              <w:jc w:val="center"/>
              <w:rPr>
                <w:b/>
                <w:color w:val="1A1A1D"/>
                <w:w w:val="92"/>
                <w:position w:val="4"/>
                <w:sz w:val="22"/>
                <w:szCs w:val="22"/>
                <w:lang w:val="fr-FR"/>
              </w:rPr>
            </w:pPr>
            <w:r w:rsidRPr="0022579E">
              <w:rPr>
                <w:b/>
                <w:color w:val="1A1A1D"/>
                <w:w w:val="92"/>
                <w:position w:val="4"/>
                <w:sz w:val="22"/>
                <w:szCs w:val="22"/>
                <w:lang w:val="fr-FR"/>
              </w:rPr>
              <w:t>Années</w:t>
            </w:r>
          </w:p>
        </w:tc>
      </w:tr>
      <w:tr w:rsidR="00147D7C" w:rsidRPr="0022579E" w14:paraId="0A41AD2E" w14:textId="77777777" w:rsidTr="004E3AB9">
        <w:tc>
          <w:tcPr>
            <w:tcW w:w="1035" w:type="dxa"/>
          </w:tcPr>
          <w:p w14:paraId="17CACD35" w14:textId="77777777" w:rsidR="00C96778" w:rsidRPr="0022579E" w:rsidRDefault="00C96778" w:rsidP="00C96778">
            <w:pPr>
              <w:ind w:right="571"/>
              <w:jc w:val="both"/>
              <w:rPr>
                <w:color w:val="1A1A1D"/>
                <w:w w:val="92"/>
                <w:position w:val="4"/>
                <w:sz w:val="22"/>
                <w:szCs w:val="22"/>
              </w:rPr>
            </w:pPr>
            <w:r w:rsidRPr="0022579E">
              <w:rPr>
                <w:color w:val="1A1A1D"/>
                <w:w w:val="92"/>
                <w:position w:val="4"/>
                <w:sz w:val="22"/>
                <w:szCs w:val="22"/>
                <w:lang w:val="fr-FR"/>
              </w:rPr>
              <w:t>1</w:t>
            </w:r>
          </w:p>
        </w:tc>
        <w:tc>
          <w:tcPr>
            <w:tcW w:w="7612" w:type="dxa"/>
          </w:tcPr>
          <w:p w14:paraId="248BE175" w14:textId="554ABF32" w:rsidR="009157BD" w:rsidRPr="0022579E" w:rsidRDefault="009157BD" w:rsidP="009826BC">
            <w:pPr>
              <w:ind w:right="-18"/>
              <w:jc w:val="both"/>
              <w:rPr>
                <w:b/>
                <w:color w:val="2B2D2F"/>
                <w:sz w:val="22"/>
                <w:szCs w:val="22"/>
                <w:lang w:val="fr-ML"/>
              </w:rPr>
            </w:pPr>
            <w:r w:rsidRPr="0022579E">
              <w:rPr>
                <w:b/>
                <w:color w:val="2B2D2F"/>
                <w:sz w:val="22"/>
                <w:szCs w:val="22"/>
                <w:lang w:val="fr-ML"/>
              </w:rPr>
              <w:t>CONTRÔLE ET SURVEILLANCE DES TRAVAUX DE CURAGE, D’ENLÈVEMENT ET D’ÉVACUATION DES DÉBLAIS DE CERTAINS COLLECTEURS DANS LES SIX (06) COMMUNES DU DISTRICT DE BAMAKO</w:t>
            </w:r>
          </w:p>
          <w:p w14:paraId="59D9B394" w14:textId="77777777" w:rsidR="009157BD" w:rsidRPr="00A32491" w:rsidRDefault="009157BD" w:rsidP="009826BC">
            <w:pPr>
              <w:ind w:right="-18"/>
              <w:jc w:val="both"/>
              <w:rPr>
                <w:b/>
                <w:color w:val="2B2D2F"/>
                <w:sz w:val="16"/>
                <w:szCs w:val="16"/>
                <w:lang w:val="fr-ML"/>
              </w:rPr>
            </w:pPr>
          </w:p>
          <w:p w14:paraId="12E588D2" w14:textId="77777777" w:rsidR="00C96778" w:rsidRPr="0022579E" w:rsidRDefault="00147D7C" w:rsidP="009826BC">
            <w:pPr>
              <w:ind w:right="-18"/>
              <w:jc w:val="both"/>
              <w:rPr>
                <w:b/>
                <w:color w:val="2B2D2F"/>
                <w:sz w:val="22"/>
                <w:szCs w:val="22"/>
                <w:lang w:val="fr-ML"/>
              </w:rPr>
            </w:pPr>
            <w:r w:rsidRPr="0022579E">
              <w:rPr>
                <w:b/>
                <w:color w:val="2B2D2F"/>
                <w:sz w:val="22"/>
                <w:szCs w:val="22"/>
                <w:lang w:val="fr-ML"/>
              </w:rPr>
              <w:t>Le bureau devra être un bureau d’ingénieurs conseils qualifié de préférence national ou à défaut international et expérimenté dans le domaine du contrôle et la surveillance des travaux de curage des collecteurs et une très grande expérience de suivi des travaux publics et d’aménagement de tout genre. Ce bureau devra justifier d’au moins cinq (05) missions similaires sur les dix (10) dernières années (2015-2025)</w:t>
            </w:r>
            <w:r w:rsidR="006C3BBE" w:rsidRPr="0022579E">
              <w:rPr>
                <w:b/>
                <w:color w:val="2B2D2F"/>
                <w:sz w:val="22"/>
                <w:szCs w:val="22"/>
                <w:lang w:val="fr-ML"/>
              </w:rPr>
              <w:t>.</w:t>
            </w:r>
          </w:p>
          <w:p w14:paraId="75C2CD42" w14:textId="77777777" w:rsidR="009157BD" w:rsidRPr="00A32491" w:rsidRDefault="009157BD" w:rsidP="009826BC">
            <w:pPr>
              <w:ind w:right="-18"/>
              <w:jc w:val="both"/>
              <w:rPr>
                <w:b/>
                <w:color w:val="2B2D2F"/>
                <w:w w:val="92"/>
                <w:position w:val="4"/>
                <w:sz w:val="16"/>
                <w:szCs w:val="16"/>
                <w:lang w:val="fr-ML"/>
              </w:rPr>
            </w:pPr>
          </w:p>
          <w:p w14:paraId="5F829EDA" w14:textId="6DD462F0" w:rsidR="009157BD" w:rsidRPr="0022579E" w:rsidRDefault="009157BD" w:rsidP="009826BC">
            <w:pPr>
              <w:ind w:right="-18"/>
              <w:jc w:val="both"/>
              <w:rPr>
                <w:b/>
                <w:color w:val="1A1A1D"/>
                <w:w w:val="92"/>
                <w:position w:val="4"/>
                <w:sz w:val="22"/>
                <w:szCs w:val="22"/>
                <w:lang w:val="fr-ML"/>
              </w:rPr>
            </w:pPr>
            <w:r w:rsidRPr="0022579E">
              <w:rPr>
                <w:b/>
                <w:color w:val="1A1A1D"/>
                <w:w w:val="92"/>
                <w:position w:val="4"/>
                <w:sz w:val="22"/>
                <w:szCs w:val="22"/>
                <w:lang w:val="fr-ML"/>
              </w:rPr>
              <w:t>NB : Les expériences similaires doivent être justifiées par les attestations de service fait accompagnées par les pages de garde et de signature des contrats réalisés.</w:t>
            </w:r>
          </w:p>
        </w:tc>
        <w:tc>
          <w:tcPr>
            <w:tcW w:w="1418" w:type="dxa"/>
            <w:vAlign w:val="center"/>
          </w:tcPr>
          <w:p w14:paraId="3114E92A" w14:textId="5BA7A722" w:rsidR="00C96778" w:rsidRPr="0022579E" w:rsidRDefault="00C96778" w:rsidP="004E3AB9">
            <w:pPr>
              <w:ind w:right="571"/>
              <w:jc w:val="center"/>
              <w:rPr>
                <w:color w:val="1A1A1D"/>
                <w:w w:val="92"/>
                <w:position w:val="4"/>
                <w:sz w:val="22"/>
                <w:szCs w:val="22"/>
              </w:rPr>
            </w:pPr>
            <w:r w:rsidRPr="0022579E">
              <w:rPr>
                <w:w w:val="92"/>
                <w:position w:val="4"/>
                <w:sz w:val="22"/>
                <w:szCs w:val="22"/>
              </w:rPr>
              <w:lastRenderedPageBreak/>
              <w:t>201</w:t>
            </w:r>
            <w:r w:rsidR="00147D7C" w:rsidRPr="0022579E">
              <w:rPr>
                <w:w w:val="92"/>
                <w:position w:val="4"/>
                <w:sz w:val="22"/>
                <w:szCs w:val="22"/>
              </w:rPr>
              <w:t>5</w:t>
            </w:r>
            <w:r w:rsidRPr="0022579E">
              <w:rPr>
                <w:w w:val="92"/>
                <w:position w:val="4"/>
                <w:sz w:val="22"/>
                <w:szCs w:val="22"/>
              </w:rPr>
              <w:t>-202</w:t>
            </w:r>
            <w:r w:rsidR="00147D7C" w:rsidRPr="0022579E">
              <w:rPr>
                <w:w w:val="92"/>
                <w:position w:val="4"/>
                <w:sz w:val="22"/>
                <w:szCs w:val="22"/>
              </w:rPr>
              <w:t>5</w:t>
            </w:r>
          </w:p>
        </w:tc>
      </w:tr>
    </w:tbl>
    <w:p w14:paraId="34E3C7D2" w14:textId="6016EFDA" w:rsidR="00C96778" w:rsidRPr="0022579E" w:rsidRDefault="00C96778" w:rsidP="009826BC">
      <w:pPr>
        <w:numPr>
          <w:ilvl w:val="0"/>
          <w:numId w:val="2"/>
        </w:numPr>
        <w:spacing w:before="65" w:after="0" w:line="240" w:lineRule="auto"/>
        <w:ind w:right="1305"/>
        <w:contextualSpacing/>
        <w:jc w:val="both"/>
        <w:rPr>
          <w:rFonts w:ascii="Times New Roman" w:eastAsia="Times New Roman" w:hAnsi="Times New Roman" w:cs="Times New Roman"/>
          <w:color w:val="2B2D2F"/>
          <w:kern w:val="0"/>
          <w14:ligatures w14:val="none"/>
        </w:rPr>
      </w:pPr>
      <w:r w:rsidRPr="0022579E">
        <w:rPr>
          <w:rFonts w:ascii="Times New Roman" w:eastAsia="Times New Roman" w:hAnsi="Times New Roman" w:cs="Times New Roman"/>
          <w:color w:val="2B2D2F"/>
          <w:kern w:val="0"/>
          <w14:ligatures w14:val="none"/>
        </w:rPr>
        <w:t>L’Administration se réserve le droit de vérifier l'authenticité des informations fournies.</w:t>
      </w:r>
    </w:p>
    <w:p w14:paraId="21759FD4" w14:textId="77777777" w:rsidR="00C96778" w:rsidRPr="0022579E" w:rsidRDefault="00C96778" w:rsidP="009826BC">
      <w:pPr>
        <w:spacing w:before="6" w:after="0" w:line="160" w:lineRule="exact"/>
        <w:jc w:val="both"/>
        <w:rPr>
          <w:rFonts w:ascii="Times New Roman" w:eastAsia="Times New Roman" w:hAnsi="Times New Roman" w:cs="Times New Roman"/>
          <w:kern w:val="0"/>
          <w14:ligatures w14:val="none"/>
        </w:rPr>
      </w:pPr>
    </w:p>
    <w:p w14:paraId="38814801" w14:textId="6F153EA1" w:rsidR="00C96778" w:rsidRPr="0022579E" w:rsidRDefault="00C96778" w:rsidP="009826BC">
      <w:pPr>
        <w:numPr>
          <w:ilvl w:val="0"/>
          <w:numId w:val="2"/>
        </w:numPr>
        <w:spacing w:after="0" w:line="240" w:lineRule="exact"/>
        <w:ind w:right="83"/>
        <w:contextualSpacing/>
        <w:jc w:val="both"/>
        <w:rPr>
          <w:rFonts w:ascii="Times New Roman" w:eastAsia="Times New Roman" w:hAnsi="Times New Roman" w:cs="Times New Roman"/>
          <w:color w:val="2B2D2F"/>
          <w:kern w:val="0"/>
          <w14:ligatures w14:val="none"/>
        </w:rPr>
      </w:pPr>
      <w:r w:rsidRPr="0022579E">
        <w:rPr>
          <w:rFonts w:ascii="Times New Roman" w:eastAsia="Times New Roman" w:hAnsi="Times New Roman" w:cs="Times New Roman"/>
          <w:color w:val="1A1A1D"/>
          <w:kern w:val="0"/>
          <w14:ligatures w14:val="none"/>
        </w:rPr>
        <w:t>Cinq (05)</w:t>
      </w:r>
      <w:r w:rsidRPr="0022579E">
        <w:rPr>
          <w:rFonts w:ascii="Times New Roman" w:eastAsia="Times New Roman" w:hAnsi="Times New Roman" w:cs="Times New Roman"/>
          <w:color w:val="1A1A1D"/>
          <w:spacing w:val="-8"/>
          <w:kern w:val="0"/>
          <w14:ligatures w14:val="none"/>
        </w:rPr>
        <w:t xml:space="preserve"> </w:t>
      </w:r>
      <w:r w:rsidRPr="0022579E">
        <w:rPr>
          <w:rFonts w:ascii="Times New Roman" w:eastAsia="Times New Roman" w:hAnsi="Times New Roman" w:cs="Times New Roman"/>
          <w:color w:val="2B2D2F"/>
          <w:kern w:val="0"/>
          <w14:ligatures w14:val="none"/>
        </w:rPr>
        <w:t xml:space="preserve">consultants seront sélectionnés suivant les dispositions du Décret </w:t>
      </w:r>
      <w:r w:rsidR="009157BD" w:rsidRPr="0022579E">
        <w:rPr>
          <w:rFonts w:ascii="Times New Roman" w:eastAsia="Times New Roman" w:hAnsi="Times New Roman" w:cs="Times New Roman"/>
          <w:color w:val="2B2D2F"/>
          <w:kern w:val="0"/>
          <w14:ligatures w14:val="none"/>
        </w:rPr>
        <w:t>N</w:t>
      </w:r>
      <w:r w:rsidRPr="0022579E">
        <w:rPr>
          <w:rFonts w:ascii="Times New Roman" w:eastAsia="Times New Roman" w:hAnsi="Times New Roman" w:cs="Times New Roman"/>
          <w:color w:val="2B2D2F"/>
          <w:kern w:val="0"/>
          <w14:ligatures w14:val="none"/>
        </w:rPr>
        <w:t>°2015-0604/P-RM du 25 septembre 2015, modifié, portant code des marchés publics et des délégations de service public.</w:t>
      </w:r>
    </w:p>
    <w:p w14:paraId="52B42CD9" w14:textId="77777777" w:rsidR="00C96778" w:rsidRPr="0022579E" w:rsidRDefault="00C96778" w:rsidP="009826BC">
      <w:pPr>
        <w:spacing w:before="3" w:after="0" w:line="180" w:lineRule="exact"/>
        <w:jc w:val="both"/>
        <w:rPr>
          <w:rFonts w:ascii="Times New Roman" w:eastAsia="Times New Roman" w:hAnsi="Times New Roman" w:cs="Times New Roman"/>
          <w:kern w:val="0"/>
          <w14:ligatures w14:val="none"/>
        </w:rPr>
      </w:pPr>
    </w:p>
    <w:p w14:paraId="65295C8B" w14:textId="04F97C15" w:rsidR="00C96778" w:rsidRPr="00A8490E" w:rsidRDefault="00C96778" w:rsidP="00A8490E">
      <w:pPr>
        <w:numPr>
          <w:ilvl w:val="0"/>
          <w:numId w:val="2"/>
        </w:numPr>
        <w:spacing w:after="0" w:line="240" w:lineRule="exact"/>
        <w:ind w:right="83"/>
        <w:contextualSpacing/>
        <w:jc w:val="both"/>
        <w:rPr>
          <w:rFonts w:ascii="Times New Roman" w:eastAsia="Times New Roman" w:hAnsi="Times New Roman" w:cs="Times New Roman"/>
          <w:color w:val="1A1A1D"/>
          <w:kern w:val="0"/>
          <w14:ligatures w14:val="none"/>
        </w:rPr>
      </w:pPr>
      <w:bookmarkStart w:id="1" w:name="_Hlk223098477"/>
      <w:r w:rsidRPr="00A8490E">
        <w:rPr>
          <w:rFonts w:ascii="Times New Roman" w:eastAsia="Times New Roman" w:hAnsi="Times New Roman" w:cs="Times New Roman"/>
          <w:color w:val="1A1A1D"/>
          <w:kern w:val="0"/>
          <w14:ligatures w14:val="none"/>
        </w:rPr>
        <w:t>Les bureaux d’études qui seront retenus sur la liste restreinte, seront</w:t>
      </w:r>
      <w:r w:rsidR="00147D7C" w:rsidRPr="00A8490E">
        <w:rPr>
          <w:rFonts w:ascii="Times New Roman" w:eastAsia="Times New Roman" w:hAnsi="Times New Roman" w:cs="Times New Roman"/>
          <w:color w:val="1A1A1D"/>
          <w:kern w:val="0"/>
          <w14:ligatures w14:val="none"/>
        </w:rPr>
        <w:t xml:space="preserve"> s</w:t>
      </w:r>
      <w:r w:rsidRPr="00A8490E">
        <w:rPr>
          <w:rFonts w:ascii="Times New Roman" w:eastAsia="Times New Roman" w:hAnsi="Times New Roman" w:cs="Times New Roman"/>
          <w:color w:val="1A1A1D"/>
          <w:kern w:val="0"/>
          <w14:ligatures w14:val="none"/>
        </w:rPr>
        <w:t>ollicités pour</w:t>
      </w:r>
      <w:r w:rsidR="00A8490E" w:rsidRPr="00A8490E">
        <w:rPr>
          <w:rFonts w:ascii="Times New Roman" w:eastAsia="Times New Roman" w:hAnsi="Times New Roman" w:cs="Times New Roman"/>
          <w:color w:val="1A1A1D"/>
          <w:kern w:val="0"/>
          <w14:ligatures w14:val="none"/>
        </w:rPr>
        <w:t xml:space="preserve"> </w:t>
      </w:r>
      <w:r w:rsidRPr="00A8490E">
        <w:rPr>
          <w:rFonts w:ascii="Times New Roman" w:eastAsia="Times New Roman" w:hAnsi="Times New Roman" w:cs="Times New Roman"/>
          <w:color w:val="1A1A1D"/>
          <w:kern w:val="0"/>
          <w14:ligatures w14:val="none"/>
        </w:rPr>
        <w:t>présenter des propositions techniques et financières pour ladite prestation</w:t>
      </w:r>
      <w:r w:rsidR="00A8490E" w:rsidRPr="00A8490E">
        <w:rPr>
          <w:rFonts w:ascii="Times New Roman" w:eastAsia="Times New Roman" w:hAnsi="Times New Roman" w:cs="Times New Roman"/>
          <w:color w:val="1A1A1D"/>
          <w:kern w:val="0"/>
          <w14:ligatures w14:val="none"/>
        </w:rPr>
        <w:t>.</w:t>
      </w:r>
      <w:r w:rsidRPr="00A8490E">
        <w:rPr>
          <w:rFonts w:ascii="Times New Roman" w:eastAsia="Times New Roman" w:hAnsi="Times New Roman" w:cs="Times New Roman"/>
          <w:color w:val="1A1A1D"/>
          <w:kern w:val="0"/>
          <w14:ligatures w14:val="none"/>
        </w:rPr>
        <w:t xml:space="preserve"> </w:t>
      </w:r>
    </w:p>
    <w:p w14:paraId="7ED026EB" w14:textId="77777777" w:rsidR="00C96778" w:rsidRPr="00A32491" w:rsidRDefault="00C96778" w:rsidP="0022579E">
      <w:pPr>
        <w:spacing w:after="0" w:line="240" w:lineRule="auto"/>
        <w:ind w:left="218" w:right="1859"/>
        <w:jc w:val="both"/>
        <w:rPr>
          <w:rFonts w:ascii="Times New Roman" w:eastAsia="Times New Roman" w:hAnsi="Times New Roman" w:cs="Times New Roman"/>
          <w:color w:val="1A1A1D"/>
          <w:spacing w:val="-24"/>
          <w:kern w:val="0"/>
          <w:sz w:val="16"/>
          <w:szCs w:val="16"/>
          <w14:ligatures w14:val="none"/>
        </w:rPr>
      </w:pPr>
    </w:p>
    <w:bookmarkEnd w:id="1"/>
    <w:p w14:paraId="12721131" w14:textId="77777777" w:rsidR="00C96778" w:rsidRPr="0022579E" w:rsidRDefault="00C96778" w:rsidP="0022579E">
      <w:pPr>
        <w:numPr>
          <w:ilvl w:val="0"/>
          <w:numId w:val="2"/>
        </w:numPr>
        <w:spacing w:after="0" w:line="240" w:lineRule="auto"/>
        <w:ind w:right="1859"/>
        <w:contextualSpacing/>
        <w:jc w:val="both"/>
        <w:rPr>
          <w:rFonts w:ascii="Times New Roman" w:eastAsia="Times New Roman" w:hAnsi="Times New Roman" w:cs="Times New Roman"/>
          <w:color w:val="2B2D2F"/>
          <w:kern w:val="0"/>
          <w14:ligatures w14:val="none"/>
        </w:rPr>
      </w:pPr>
      <w:r w:rsidRPr="0022579E">
        <w:rPr>
          <w:rFonts w:ascii="Times New Roman" w:eastAsia="Times New Roman" w:hAnsi="Times New Roman" w:cs="Times New Roman"/>
          <w:color w:val="2B2D2F"/>
          <w:kern w:val="0"/>
          <w14:ligatures w14:val="none"/>
        </w:rPr>
        <w:t>Les consultants peuvent s’associer pour renforcer leurs compétences respectives.</w:t>
      </w:r>
    </w:p>
    <w:p w14:paraId="3D0A362E" w14:textId="77777777" w:rsidR="00C96778" w:rsidRPr="0022579E" w:rsidRDefault="00C96778" w:rsidP="0022579E">
      <w:pPr>
        <w:spacing w:before="9" w:after="0" w:line="160" w:lineRule="exact"/>
        <w:jc w:val="both"/>
        <w:rPr>
          <w:rFonts w:ascii="Times New Roman" w:eastAsia="Times New Roman" w:hAnsi="Times New Roman" w:cs="Times New Roman"/>
          <w:kern w:val="0"/>
          <w14:ligatures w14:val="none"/>
        </w:rPr>
      </w:pPr>
    </w:p>
    <w:p w14:paraId="4BCD5116" w14:textId="7AAF954C" w:rsidR="00C96778" w:rsidRPr="0022579E" w:rsidRDefault="00C96778" w:rsidP="0022579E">
      <w:pPr>
        <w:numPr>
          <w:ilvl w:val="0"/>
          <w:numId w:val="2"/>
        </w:numPr>
        <w:spacing w:after="0" w:line="240" w:lineRule="auto"/>
        <w:ind w:right="76"/>
        <w:contextualSpacing/>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color w:val="2B2D2F"/>
          <w:kern w:val="0"/>
          <w14:ligatures w14:val="none"/>
        </w:rPr>
        <w:t>La procédure de consultation utilisée est celle de la Sélection Basée sur la</w:t>
      </w:r>
      <w:r w:rsidRPr="0022579E">
        <w:rPr>
          <w:rFonts w:ascii="Times New Roman" w:eastAsia="Times New Roman" w:hAnsi="Times New Roman" w:cs="Times New Roman"/>
          <w:color w:val="1A1A1D"/>
          <w:spacing w:val="15"/>
          <w:kern w:val="0"/>
          <w14:ligatures w14:val="none"/>
        </w:rPr>
        <w:t xml:space="preserve"> </w:t>
      </w:r>
      <w:r w:rsidRPr="0022579E">
        <w:rPr>
          <w:rFonts w:ascii="Times New Roman" w:eastAsia="Times New Roman" w:hAnsi="Times New Roman" w:cs="Times New Roman"/>
          <w:color w:val="1A1A1D"/>
          <w:kern w:val="0"/>
          <w14:ligatures w14:val="none"/>
        </w:rPr>
        <w:t>Qu</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1A1A1D"/>
          <w:kern w:val="0"/>
          <w14:ligatures w14:val="none"/>
        </w:rPr>
        <w:t>lit</w:t>
      </w:r>
      <w:r w:rsidRPr="0022579E">
        <w:rPr>
          <w:rFonts w:ascii="Times New Roman" w:eastAsia="Times New Roman" w:hAnsi="Times New Roman" w:cs="Times New Roman"/>
          <w:color w:val="2B2D2F"/>
          <w:kern w:val="0"/>
          <w14:ligatures w14:val="none"/>
        </w:rPr>
        <w:t>é</w:t>
      </w:r>
      <w:r w:rsidRPr="0022579E">
        <w:rPr>
          <w:rFonts w:ascii="Times New Roman" w:eastAsia="Times New Roman" w:hAnsi="Times New Roman" w:cs="Times New Roman"/>
          <w:color w:val="2B2D2F"/>
          <w:spacing w:val="5"/>
          <w:kern w:val="0"/>
          <w14:ligatures w14:val="none"/>
        </w:rPr>
        <w:t xml:space="preserve"> </w:t>
      </w:r>
      <w:r w:rsidRPr="0022579E">
        <w:rPr>
          <w:rFonts w:ascii="Times New Roman" w:eastAsia="Times New Roman" w:hAnsi="Times New Roman" w:cs="Times New Roman"/>
          <w:color w:val="2B2D2F"/>
          <w:kern w:val="0"/>
          <w14:ligatures w14:val="none"/>
        </w:rPr>
        <w:t>T</w:t>
      </w:r>
      <w:r w:rsidRPr="0022579E">
        <w:rPr>
          <w:rFonts w:ascii="Times New Roman" w:eastAsia="Times New Roman" w:hAnsi="Times New Roman" w:cs="Times New Roman"/>
          <w:color w:val="1A1A1D"/>
          <w:kern w:val="0"/>
          <w14:ligatures w14:val="none"/>
        </w:rPr>
        <w:t>echniqu</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2B2D2F"/>
          <w:spacing w:val="9"/>
          <w:kern w:val="0"/>
          <w14:ligatures w14:val="none"/>
        </w:rPr>
        <w:t xml:space="preserve"> </w:t>
      </w:r>
      <w:r w:rsidRPr="0022579E">
        <w:rPr>
          <w:rFonts w:ascii="Times New Roman" w:eastAsia="Times New Roman" w:hAnsi="Times New Roman" w:cs="Times New Roman"/>
          <w:color w:val="2B2D2F"/>
          <w:kern w:val="0"/>
          <w14:ligatures w14:val="none"/>
        </w:rPr>
        <w:t>et</w:t>
      </w:r>
      <w:r w:rsidRPr="0022579E">
        <w:rPr>
          <w:rFonts w:ascii="Times New Roman" w:eastAsia="Times New Roman" w:hAnsi="Times New Roman" w:cs="Times New Roman"/>
          <w:color w:val="2B2D2F"/>
          <w:spacing w:val="22"/>
          <w:kern w:val="0"/>
          <w14:ligatures w14:val="none"/>
        </w:rPr>
        <w:t xml:space="preserve"> </w:t>
      </w:r>
      <w:r w:rsidRPr="0022579E">
        <w:rPr>
          <w:rFonts w:ascii="Times New Roman" w:eastAsia="Times New Roman" w:hAnsi="Times New Roman" w:cs="Times New Roman"/>
          <w:color w:val="1A1A1D"/>
          <w:w w:val="82"/>
          <w:kern w:val="0"/>
          <w14:ligatures w14:val="none"/>
        </w:rPr>
        <w:t>l</w:t>
      </w:r>
      <w:r w:rsidRPr="0022579E">
        <w:rPr>
          <w:rFonts w:ascii="Times New Roman" w:eastAsia="Times New Roman" w:hAnsi="Times New Roman" w:cs="Times New Roman"/>
          <w:color w:val="2B2D2F"/>
          <w:w w:val="99"/>
          <w:kern w:val="0"/>
          <w14:ligatures w14:val="none"/>
        </w:rPr>
        <w:t xml:space="preserve">e </w:t>
      </w:r>
      <w:r w:rsidRPr="0022579E">
        <w:rPr>
          <w:rFonts w:ascii="Times New Roman" w:eastAsia="Times New Roman" w:hAnsi="Times New Roman" w:cs="Times New Roman"/>
          <w:color w:val="1A1A1D"/>
          <w:kern w:val="0"/>
          <w14:ligatures w14:val="none"/>
        </w:rPr>
        <w:t>Coût</w:t>
      </w:r>
      <w:r w:rsidRPr="0022579E">
        <w:rPr>
          <w:rFonts w:ascii="Times New Roman" w:eastAsia="Times New Roman" w:hAnsi="Times New Roman" w:cs="Times New Roman"/>
          <w:color w:val="1A1A1D"/>
          <w:spacing w:val="-11"/>
          <w:kern w:val="0"/>
          <w14:ligatures w14:val="none"/>
        </w:rPr>
        <w:t xml:space="preserve"> </w:t>
      </w:r>
      <w:r w:rsidRPr="0022579E">
        <w:rPr>
          <w:rFonts w:ascii="Times New Roman" w:eastAsia="Times New Roman" w:hAnsi="Times New Roman" w:cs="Times New Roman"/>
          <w:color w:val="1A1A1D"/>
          <w:kern w:val="0"/>
          <w14:ligatures w14:val="none"/>
        </w:rPr>
        <w:t>en</w:t>
      </w:r>
      <w:r w:rsidRPr="0022579E">
        <w:rPr>
          <w:rFonts w:ascii="Times New Roman" w:eastAsia="Times New Roman" w:hAnsi="Times New Roman" w:cs="Times New Roman"/>
          <w:color w:val="1A1A1D"/>
          <w:spacing w:val="-5"/>
          <w:kern w:val="0"/>
          <w14:ligatures w14:val="none"/>
        </w:rPr>
        <w:t xml:space="preserve"> </w:t>
      </w:r>
      <w:r w:rsidRPr="0022579E">
        <w:rPr>
          <w:rFonts w:ascii="Times New Roman" w:eastAsia="Times New Roman" w:hAnsi="Times New Roman" w:cs="Times New Roman"/>
          <w:color w:val="1A1A1D"/>
          <w:kern w:val="0"/>
          <w14:ligatures w14:val="none"/>
        </w:rPr>
        <w:t>a</w:t>
      </w:r>
      <w:r w:rsidRPr="0022579E">
        <w:rPr>
          <w:rFonts w:ascii="Times New Roman" w:eastAsia="Times New Roman" w:hAnsi="Times New Roman" w:cs="Times New Roman"/>
          <w:color w:val="2B2D2F"/>
          <w:kern w:val="0"/>
          <w14:ligatures w14:val="none"/>
        </w:rPr>
        <w:t>p</w:t>
      </w:r>
      <w:r w:rsidRPr="0022579E">
        <w:rPr>
          <w:rFonts w:ascii="Times New Roman" w:eastAsia="Times New Roman" w:hAnsi="Times New Roman" w:cs="Times New Roman"/>
          <w:color w:val="1A1A1D"/>
          <w:kern w:val="0"/>
          <w14:ligatures w14:val="none"/>
        </w:rPr>
        <w:t>plic</w:t>
      </w:r>
      <w:r w:rsidRPr="0022579E">
        <w:rPr>
          <w:rFonts w:ascii="Times New Roman" w:eastAsia="Times New Roman" w:hAnsi="Times New Roman" w:cs="Times New Roman"/>
          <w:color w:val="2B2D2F"/>
          <w:kern w:val="0"/>
          <w14:ligatures w14:val="none"/>
        </w:rPr>
        <w:t>a</w:t>
      </w:r>
      <w:r w:rsidRPr="0022579E">
        <w:rPr>
          <w:rFonts w:ascii="Times New Roman" w:eastAsia="Times New Roman" w:hAnsi="Times New Roman" w:cs="Times New Roman"/>
          <w:color w:val="1A1A1D"/>
          <w:kern w:val="0"/>
          <w14:ligatures w14:val="none"/>
        </w:rPr>
        <w:t>tion</w:t>
      </w:r>
      <w:r w:rsidRPr="0022579E">
        <w:rPr>
          <w:rFonts w:ascii="Times New Roman" w:eastAsia="Times New Roman" w:hAnsi="Times New Roman" w:cs="Times New Roman"/>
          <w:color w:val="1A1A1D"/>
          <w:spacing w:val="-4"/>
          <w:kern w:val="0"/>
          <w14:ligatures w14:val="none"/>
        </w:rPr>
        <w:t xml:space="preserve"> </w:t>
      </w:r>
      <w:r w:rsidRPr="0022579E">
        <w:rPr>
          <w:rFonts w:ascii="Times New Roman" w:eastAsia="Times New Roman" w:hAnsi="Times New Roman" w:cs="Times New Roman"/>
          <w:color w:val="1A1A1D"/>
          <w:kern w:val="0"/>
          <w14:ligatures w14:val="none"/>
        </w:rPr>
        <w:t>du</w:t>
      </w:r>
      <w:r w:rsidRPr="0022579E">
        <w:rPr>
          <w:rFonts w:ascii="Times New Roman" w:eastAsia="Times New Roman" w:hAnsi="Times New Roman" w:cs="Times New Roman"/>
          <w:color w:val="1A1A1D"/>
          <w:spacing w:val="-3"/>
          <w:kern w:val="0"/>
          <w14:ligatures w14:val="none"/>
        </w:rPr>
        <w:t xml:space="preserve"> </w:t>
      </w:r>
      <w:r w:rsidRPr="0022579E">
        <w:rPr>
          <w:rFonts w:ascii="Times New Roman" w:eastAsia="Times New Roman" w:hAnsi="Times New Roman" w:cs="Times New Roman"/>
          <w:color w:val="1A1A1D"/>
          <w:kern w:val="0"/>
          <w14:ligatures w14:val="none"/>
        </w:rPr>
        <w:t>c</w:t>
      </w:r>
      <w:r w:rsidRPr="0022579E">
        <w:rPr>
          <w:rFonts w:ascii="Times New Roman" w:eastAsia="Times New Roman" w:hAnsi="Times New Roman" w:cs="Times New Roman"/>
          <w:color w:val="2B2D2F"/>
          <w:kern w:val="0"/>
          <w14:ligatures w14:val="none"/>
        </w:rPr>
        <w:t>o</w:t>
      </w:r>
      <w:r w:rsidRPr="0022579E">
        <w:rPr>
          <w:rFonts w:ascii="Times New Roman" w:eastAsia="Times New Roman" w:hAnsi="Times New Roman" w:cs="Times New Roman"/>
          <w:color w:val="1A1A1D"/>
          <w:kern w:val="0"/>
          <w14:ligatures w14:val="none"/>
        </w:rPr>
        <w:t>d</w:t>
      </w:r>
      <w:r w:rsidRPr="0022579E">
        <w:rPr>
          <w:rFonts w:ascii="Times New Roman" w:eastAsia="Times New Roman" w:hAnsi="Times New Roman" w:cs="Times New Roman"/>
          <w:color w:val="2B2D2F"/>
          <w:kern w:val="0"/>
          <w14:ligatures w14:val="none"/>
        </w:rPr>
        <w:t>e</w:t>
      </w:r>
      <w:r w:rsidRPr="0022579E">
        <w:rPr>
          <w:rFonts w:ascii="Times New Roman" w:eastAsia="Times New Roman" w:hAnsi="Times New Roman" w:cs="Times New Roman"/>
          <w:color w:val="2B2D2F"/>
          <w:spacing w:val="1"/>
          <w:kern w:val="0"/>
          <w14:ligatures w14:val="none"/>
        </w:rPr>
        <w:t xml:space="preserve"> </w:t>
      </w:r>
      <w:r w:rsidRPr="0022579E">
        <w:rPr>
          <w:rFonts w:ascii="Times New Roman" w:eastAsia="Times New Roman" w:hAnsi="Times New Roman" w:cs="Times New Roman"/>
          <w:color w:val="2B2D2F"/>
          <w:kern w:val="0"/>
          <w14:ligatures w14:val="none"/>
        </w:rPr>
        <w:t>des</w:t>
      </w:r>
      <w:r w:rsidRPr="0022579E">
        <w:rPr>
          <w:rFonts w:ascii="Times New Roman" w:eastAsia="Times New Roman" w:hAnsi="Times New Roman" w:cs="Times New Roman"/>
          <w:color w:val="2B2D2F"/>
          <w:spacing w:val="-5"/>
          <w:kern w:val="0"/>
          <w14:ligatures w14:val="none"/>
        </w:rPr>
        <w:t xml:space="preserve"> </w:t>
      </w:r>
      <w:r w:rsidRPr="0022579E">
        <w:rPr>
          <w:rFonts w:ascii="Times New Roman" w:eastAsia="Times New Roman" w:hAnsi="Times New Roman" w:cs="Times New Roman"/>
          <w:color w:val="2B2D2F"/>
          <w:kern w:val="0"/>
          <w14:ligatures w14:val="none"/>
        </w:rPr>
        <w:t>marchés publics en vigueur</w:t>
      </w:r>
      <w:r w:rsidRPr="0022579E">
        <w:rPr>
          <w:rFonts w:ascii="Times New Roman" w:eastAsia="Times New Roman" w:hAnsi="Times New Roman" w:cs="Times New Roman"/>
          <w:color w:val="1A1A1D"/>
          <w:w w:val="99"/>
          <w:kern w:val="0"/>
          <w14:ligatures w14:val="none"/>
        </w:rPr>
        <w:t>.</w:t>
      </w:r>
    </w:p>
    <w:p w14:paraId="1EAC92AF" w14:textId="77777777" w:rsidR="00C96778" w:rsidRPr="0022579E" w:rsidRDefault="00C96778" w:rsidP="0022579E">
      <w:pPr>
        <w:spacing w:before="9" w:after="0" w:line="160" w:lineRule="exact"/>
        <w:jc w:val="both"/>
        <w:rPr>
          <w:rFonts w:ascii="Times New Roman" w:eastAsia="Times New Roman" w:hAnsi="Times New Roman" w:cs="Times New Roman"/>
          <w:kern w:val="0"/>
          <w14:ligatures w14:val="none"/>
        </w:rPr>
      </w:pPr>
    </w:p>
    <w:p w14:paraId="5D84074F" w14:textId="51E027CA" w:rsidR="00C96778" w:rsidRPr="00A8490E" w:rsidRDefault="00C96778" w:rsidP="00A8490E">
      <w:pPr>
        <w:numPr>
          <w:ilvl w:val="0"/>
          <w:numId w:val="2"/>
        </w:numPr>
        <w:spacing w:after="0" w:line="240" w:lineRule="auto"/>
        <w:ind w:right="76"/>
        <w:contextualSpacing/>
        <w:jc w:val="both"/>
        <w:rPr>
          <w:rFonts w:ascii="Times New Roman" w:eastAsia="Times New Roman" w:hAnsi="Times New Roman" w:cs="Times New Roman"/>
          <w:color w:val="2B2D2F"/>
          <w:kern w:val="0"/>
          <w14:ligatures w14:val="none"/>
        </w:rPr>
      </w:pPr>
      <w:r w:rsidRPr="00A8490E">
        <w:rPr>
          <w:rFonts w:ascii="Times New Roman" w:eastAsia="Times New Roman" w:hAnsi="Times New Roman" w:cs="Times New Roman"/>
          <w:color w:val="2B2D2F"/>
          <w:kern w:val="0"/>
          <w14:ligatures w14:val="none"/>
        </w:rPr>
        <w:t>L</w:t>
      </w:r>
      <w:r w:rsidRPr="0022579E">
        <w:rPr>
          <w:rFonts w:ascii="Times New Roman" w:eastAsia="Times New Roman" w:hAnsi="Times New Roman" w:cs="Times New Roman"/>
          <w:color w:val="2B2D2F"/>
          <w:kern w:val="0"/>
          <w14:ligatures w14:val="none"/>
        </w:rPr>
        <w:t>es</w:t>
      </w:r>
      <w:r w:rsidRPr="00A8490E">
        <w:rPr>
          <w:rFonts w:ascii="Times New Roman" w:eastAsia="Times New Roman" w:hAnsi="Times New Roman" w:cs="Times New Roman"/>
          <w:color w:val="2B2D2F"/>
          <w:kern w:val="0"/>
          <w14:ligatures w14:val="none"/>
        </w:rPr>
        <w:t xml:space="preserve"> manifestations d’intérêt doivent p</w:t>
      </w:r>
      <w:r w:rsidRPr="0022579E">
        <w:rPr>
          <w:rFonts w:ascii="Times New Roman" w:eastAsia="Times New Roman" w:hAnsi="Times New Roman" w:cs="Times New Roman"/>
          <w:color w:val="2B2D2F"/>
          <w:kern w:val="0"/>
          <w14:ligatures w14:val="none"/>
        </w:rPr>
        <w:t>ort</w:t>
      </w:r>
      <w:r w:rsidRPr="00A8490E">
        <w:rPr>
          <w:rFonts w:ascii="Times New Roman" w:eastAsia="Times New Roman" w:hAnsi="Times New Roman" w:cs="Times New Roman"/>
          <w:color w:val="2B2D2F"/>
          <w:kern w:val="0"/>
          <w14:ligatures w14:val="none"/>
        </w:rPr>
        <w:t xml:space="preserve">er </w:t>
      </w:r>
      <w:r w:rsidRPr="0022579E">
        <w:rPr>
          <w:rFonts w:ascii="Times New Roman" w:eastAsia="Times New Roman" w:hAnsi="Times New Roman" w:cs="Times New Roman"/>
          <w:color w:val="2B2D2F"/>
          <w:kern w:val="0"/>
          <w14:ligatures w14:val="none"/>
        </w:rPr>
        <w:t>exp</w:t>
      </w:r>
      <w:r w:rsidRPr="00A8490E">
        <w:rPr>
          <w:rFonts w:ascii="Times New Roman" w:eastAsia="Times New Roman" w:hAnsi="Times New Roman" w:cs="Times New Roman"/>
          <w:color w:val="2B2D2F"/>
          <w:kern w:val="0"/>
          <w14:ligatures w14:val="none"/>
        </w:rPr>
        <w:t>r</w:t>
      </w:r>
      <w:r w:rsidRPr="0022579E">
        <w:rPr>
          <w:rFonts w:ascii="Times New Roman" w:eastAsia="Times New Roman" w:hAnsi="Times New Roman" w:cs="Times New Roman"/>
          <w:color w:val="2B2D2F"/>
          <w:kern w:val="0"/>
          <w14:ligatures w14:val="none"/>
        </w:rPr>
        <w:t>essément</w:t>
      </w:r>
      <w:r w:rsidRPr="00A8490E">
        <w:rPr>
          <w:rFonts w:ascii="Times New Roman" w:eastAsia="Times New Roman" w:hAnsi="Times New Roman" w:cs="Times New Roman"/>
          <w:color w:val="2B2D2F"/>
          <w:kern w:val="0"/>
          <w14:ligatures w14:val="none"/>
        </w:rPr>
        <w:t xml:space="preserve"> la mention</w:t>
      </w:r>
      <w:r w:rsidR="00A8490E">
        <w:rPr>
          <w:rFonts w:ascii="Times New Roman" w:eastAsia="Times New Roman" w:hAnsi="Times New Roman" w:cs="Times New Roman"/>
          <w:color w:val="2B2D2F"/>
          <w:kern w:val="0"/>
          <w14:ligatures w14:val="none"/>
        </w:rPr>
        <w:t xml:space="preserve"> </w:t>
      </w:r>
      <w:r w:rsidRPr="00A8490E">
        <w:rPr>
          <w:rFonts w:ascii="Times New Roman" w:eastAsia="Times New Roman" w:hAnsi="Times New Roman" w:cs="Times New Roman"/>
          <w:color w:val="2B2D2F"/>
          <w:kern w:val="0"/>
          <w14:ligatures w14:val="none"/>
        </w:rPr>
        <w:t>ci-après :</w:t>
      </w:r>
    </w:p>
    <w:p w14:paraId="2D194355" w14:textId="77777777" w:rsidR="00C96778" w:rsidRPr="0022579E" w:rsidRDefault="00C96778" w:rsidP="0022579E">
      <w:pPr>
        <w:spacing w:after="0" w:line="240" w:lineRule="auto"/>
        <w:ind w:left="720"/>
        <w:contextualSpacing/>
        <w:jc w:val="both"/>
        <w:rPr>
          <w:rFonts w:ascii="Times New Roman" w:eastAsia="Times New Roman" w:hAnsi="Times New Roman" w:cs="Times New Roman"/>
          <w:kern w:val="0"/>
          <w14:ligatures w14:val="none"/>
        </w:rPr>
      </w:pPr>
    </w:p>
    <w:tbl>
      <w:tblPr>
        <w:tblStyle w:val="Grilledutableau"/>
        <w:tblW w:w="10632" w:type="dxa"/>
        <w:tblInd w:w="-5" w:type="dxa"/>
        <w:tblLook w:val="04A0" w:firstRow="1" w:lastRow="0" w:firstColumn="1" w:lastColumn="0" w:noHBand="0" w:noVBand="1"/>
      </w:tblPr>
      <w:tblGrid>
        <w:gridCol w:w="10632"/>
      </w:tblGrid>
      <w:tr w:rsidR="00C96778" w:rsidRPr="0022579E" w14:paraId="10C89A09" w14:textId="77777777" w:rsidTr="00197C32">
        <w:tc>
          <w:tcPr>
            <w:tcW w:w="10632" w:type="dxa"/>
          </w:tcPr>
          <w:p w14:paraId="3D38E15B" w14:textId="785D1D9A" w:rsidR="00C96778" w:rsidRPr="0022579E" w:rsidRDefault="00C96778" w:rsidP="009157BD">
            <w:pPr>
              <w:ind w:right="35"/>
              <w:contextualSpacing/>
              <w:jc w:val="center"/>
              <w:rPr>
                <w:b/>
                <w:sz w:val="24"/>
                <w:szCs w:val="24"/>
                <w:lang w:val="fr-ML"/>
              </w:rPr>
            </w:pPr>
            <w:r w:rsidRPr="0022579E">
              <w:rPr>
                <w:b/>
                <w:sz w:val="24"/>
                <w:szCs w:val="24"/>
                <w:lang w:val="fr-ML"/>
              </w:rPr>
              <w:t xml:space="preserve">Réponse à la manifestation d'intérêt relative </w:t>
            </w:r>
            <w:r w:rsidR="00147D7C" w:rsidRPr="0022579E">
              <w:rPr>
                <w:b/>
                <w:sz w:val="24"/>
                <w:szCs w:val="24"/>
                <w:lang w:val="fr-ML"/>
              </w:rPr>
              <w:t>au</w:t>
            </w:r>
            <w:r w:rsidRPr="0022579E">
              <w:rPr>
                <w:b/>
                <w:sz w:val="24"/>
                <w:szCs w:val="24"/>
                <w:lang w:val="fr-ML"/>
              </w:rPr>
              <w:t xml:space="preserve"> </w:t>
            </w:r>
            <w:r w:rsidR="00147D7C" w:rsidRPr="0022579E">
              <w:rPr>
                <w:b/>
                <w:sz w:val="24"/>
                <w:szCs w:val="24"/>
                <w:lang w:val="fr-ML"/>
              </w:rPr>
              <w:t>contrôle et la surveillance des travaux de curage, d’enlèvement et d’évacuation des déblais de certains collecteurs dans les six (06) communes du District de Bamako</w:t>
            </w:r>
            <w:r w:rsidRPr="0022579E">
              <w:rPr>
                <w:b/>
                <w:sz w:val="24"/>
                <w:szCs w:val="24"/>
                <w:lang w:val="fr-ML"/>
              </w:rPr>
              <w:t>.</w:t>
            </w:r>
          </w:p>
          <w:p w14:paraId="7ED598DF" w14:textId="77777777" w:rsidR="00417EE2" w:rsidRPr="0022579E" w:rsidRDefault="00417EE2" w:rsidP="004E3AB9">
            <w:pPr>
              <w:ind w:right="35"/>
              <w:contextualSpacing/>
              <w:jc w:val="center"/>
              <w:rPr>
                <w:b/>
                <w:sz w:val="24"/>
                <w:szCs w:val="24"/>
                <w:lang w:val="fr-ML"/>
              </w:rPr>
            </w:pPr>
          </w:p>
          <w:p w14:paraId="7079EEBC" w14:textId="1156A3B9" w:rsidR="00C96778" w:rsidRPr="00A8490E" w:rsidRDefault="00C96778" w:rsidP="00A8490E">
            <w:pPr>
              <w:ind w:right="2086"/>
              <w:contextualSpacing/>
              <w:jc w:val="center"/>
              <w:rPr>
                <w:b/>
                <w:sz w:val="24"/>
                <w:szCs w:val="24"/>
                <w:lang w:val="fr-ML"/>
              </w:rPr>
            </w:pPr>
            <w:r w:rsidRPr="0022579E">
              <w:rPr>
                <w:b/>
                <w:sz w:val="24"/>
                <w:szCs w:val="24"/>
                <w:lang w:val="fr-ML"/>
              </w:rPr>
              <w:t>« A n’ouvrir qu'en séance d'ouverture des plis »</w:t>
            </w:r>
          </w:p>
        </w:tc>
      </w:tr>
    </w:tbl>
    <w:p w14:paraId="4069D51E" w14:textId="77777777" w:rsidR="00C96778" w:rsidRPr="0022579E" w:rsidRDefault="00C96778" w:rsidP="00C96778">
      <w:pPr>
        <w:spacing w:after="0" w:line="100" w:lineRule="exact"/>
        <w:ind w:left="102" w:right="5243"/>
        <w:jc w:val="both"/>
        <w:rPr>
          <w:rFonts w:ascii="Times New Roman" w:eastAsia="Courier New" w:hAnsi="Times New Roman" w:cs="Times New Roman"/>
          <w:kern w:val="0"/>
          <w14:ligatures w14:val="none"/>
        </w:rPr>
      </w:pPr>
      <w:r w:rsidRPr="0022579E">
        <w:rPr>
          <w:rFonts w:ascii="Times New Roman" w:eastAsia="Courier New" w:hAnsi="Times New Roman" w:cs="Times New Roman"/>
          <w:color w:val="414244"/>
          <w:w w:val="47"/>
          <w:kern w:val="0"/>
          <w:position w:val="2"/>
          <w14:ligatures w14:val="none"/>
        </w:rPr>
        <w:t>'</w:t>
      </w:r>
    </w:p>
    <w:p w14:paraId="3721C8A6" w14:textId="290E39E9" w:rsidR="00C96778" w:rsidRPr="0022579E" w:rsidRDefault="00C96778" w:rsidP="009826BC">
      <w:pPr>
        <w:spacing w:before="76" w:after="0" w:line="240" w:lineRule="auto"/>
        <w:ind w:left="218" w:right="82"/>
        <w:jc w:val="both"/>
        <w:rPr>
          <w:rFonts w:ascii="Times New Roman" w:eastAsia="Times New Roman" w:hAnsi="Times New Roman" w:cs="Times New Roman"/>
          <w:kern w:val="0"/>
          <w14:ligatures w14:val="none"/>
        </w:rPr>
      </w:pPr>
      <w:bookmarkStart w:id="2" w:name="_Hlk223098204"/>
      <w:r w:rsidRPr="0022579E">
        <w:rPr>
          <w:rFonts w:ascii="Times New Roman" w:eastAsia="Times New Roman" w:hAnsi="Times New Roman" w:cs="Times New Roman"/>
          <w:kern w:val="0"/>
          <w14:ligatures w14:val="none"/>
        </w:rPr>
        <w:t>Il est à noter que l'intérêt</w:t>
      </w:r>
      <w:r w:rsidR="0022579E" w:rsidRPr="0022579E">
        <w:rPr>
          <w:rFonts w:ascii="Times New Roman" w:eastAsia="Times New Roman" w:hAnsi="Times New Roman" w:cs="Times New Roman"/>
          <w:kern w:val="0"/>
          <w14:ligatures w14:val="none"/>
        </w:rPr>
        <w:t xml:space="preserve"> </w:t>
      </w:r>
      <w:r w:rsidRPr="0022579E">
        <w:rPr>
          <w:rFonts w:ascii="Times New Roman" w:eastAsia="Times New Roman" w:hAnsi="Times New Roman" w:cs="Times New Roman"/>
          <w:kern w:val="0"/>
          <w14:ligatures w14:val="none"/>
        </w:rPr>
        <w:t>manifesté par un Bureau d’Etudes n’implique aucune obligation de la part de l’Administration de les inclure sur la liste restreinte</w:t>
      </w:r>
      <w:r w:rsidR="00E94864" w:rsidRPr="0022579E">
        <w:rPr>
          <w:rFonts w:ascii="Times New Roman" w:eastAsia="Times New Roman" w:hAnsi="Times New Roman" w:cs="Times New Roman"/>
          <w:kern w:val="0"/>
          <w14:ligatures w14:val="none"/>
        </w:rPr>
        <w:t>.</w:t>
      </w:r>
    </w:p>
    <w:bookmarkEnd w:id="2"/>
    <w:p w14:paraId="261B5F99" w14:textId="77777777" w:rsidR="00C96778" w:rsidRPr="0022579E" w:rsidRDefault="00C96778" w:rsidP="009826BC">
      <w:pPr>
        <w:spacing w:after="0" w:line="240" w:lineRule="auto"/>
        <w:jc w:val="both"/>
        <w:rPr>
          <w:rFonts w:ascii="Times New Roman" w:eastAsia="Times New Roman" w:hAnsi="Times New Roman" w:cs="Times New Roman"/>
          <w:kern w:val="0"/>
          <w:sz w:val="16"/>
          <w:szCs w:val="16"/>
          <w14:ligatures w14:val="none"/>
        </w:rPr>
      </w:pPr>
    </w:p>
    <w:p w14:paraId="29BF676F" w14:textId="75F64F74" w:rsidR="00C96778" w:rsidRPr="00197C32" w:rsidRDefault="00C96778" w:rsidP="009826BC">
      <w:pPr>
        <w:numPr>
          <w:ilvl w:val="0"/>
          <w:numId w:val="2"/>
        </w:numPr>
        <w:spacing w:after="0" w:line="240" w:lineRule="auto"/>
        <w:ind w:left="420"/>
        <w:contextualSpacing/>
        <w:jc w:val="both"/>
        <w:rPr>
          <w:rFonts w:ascii="Times New Roman" w:eastAsia="Times New Roman" w:hAnsi="Times New Roman" w:cs="Times New Roman"/>
          <w:kern w:val="0"/>
          <w14:ligatures w14:val="none"/>
        </w:rPr>
      </w:pPr>
      <w:r w:rsidRPr="00197C32">
        <w:rPr>
          <w:rFonts w:ascii="Times New Roman" w:eastAsia="Times New Roman" w:hAnsi="Times New Roman" w:cs="Times New Roman"/>
          <w:kern w:val="0"/>
          <w14:ligatures w14:val="none"/>
        </w:rPr>
        <w:t>Les Bureaux d'Etudes intéressés</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peuvent</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obtenir des</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informations</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complémentaires</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à</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l’adresse mentionnée ci-dessous aux heures locale (TU) et jours</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d'ouverture</w:t>
      </w:r>
      <w:r w:rsidR="0022579E"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des bureaux :</w:t>
      </w:r>
      <w:r w:rsid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Direction</w:t>
      </w:r>
      <w:r w:rsidR="004C59DB"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des Finances</w:t>
      </w:r>
      <w:r w:rsidR="004C59DB"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et du Matériel du Ministère</w:t>
      </w:r>
      <w:r w:rsidR="004C59DB" w:rsidRPr="00197C32">
        <w:rPr>
          <w:rFonts w:ascii="Times New Roman" w:eastAsia="Times New Roman" w:hAnsi="Times New Roman" w:cs="Times New Roman"/>
          <w:kern w:val="0"/>
          <w14:ligatures w14:val="none"/>
        </w:rPr>
        <w:t xml:space="preserve"> </w:t>
      </w:r>
      <w:r w:rsidRPr="00197C32">
        <w:rPr>
          <w:rFonts w:ascii="Times New Roman" w:eastAsia="Times New Roman" w:hAnsi="Times New Roman" w:cs="Times New Roman"/>
          <w:kern w:val="0"/>
          <w14:ligatures w14:val="none"/>
        </w:rPr>
        <w:t xml:space="preserve">de </w:t>
      </w:r>
      <w:r w:rsidR="004C59DB" w:rsidRPr="00197C32">
        <w:rPr>
          <w:rFonts w:ascii="Times New Roman" w:eastAsia="Times New Roman" w:hAnsi="Times New Roman" w:cs="Times New Roman"/>
          <w:kern w:val="0"/>
          <w14:ligatures w14:val="none"/>
        </w:rPr>
        <w:t>l</w:t>
      </w:r>
      <w:r w:rsidRPr="00197C32">
        <w:rPr>
          <w:rFonts w:ascii="Times New Roman" w:eastAsia="Times New Roman" w:hAnsi="Times New Roman" w:cs="Times New Roman"/>
          <w:kern w:val="0"/>
          <w14:ligatures w14:val="none"/>
        </w:rPr>
        <w:t xml:space="preserve">‘Environnement, de </w:t>
      </w:r>
      <w:r w:rsidR="004C59DB" w:rsidRPr="00197C32">
        <w:rPr>
          <w:rFonts w:ascii="Times New Roman" w:eastAsia="Times New Roman" w:hAnsi="Times New Roman" w:cs="Times New Roman"/>
          <w:kern w:val="0"/>
          <w14:ligatures w14:val="none"/>
        </w:rPr>
        <w:t xml:space="preserve">l‘Assainissement </w:t>
      </w:r>
      <w:r w:rsidRPr="00197C32">
        <w:rPr>
          <w:rFonts w:ascii="Times New Roman" w:eastAsia="Times New Roman" w:hAnsi="Times New Roman" w:cs="Times New Roman"/>
          <w:kern w:val="0"/>
          <w14:ligatures w14:val="none"/>
        </w:rPr>
        <w:t xml:space="preserve">et du </w:t>
      </w:r>
      <w:r w:rsidR="004C59DB" w:rsidRPr="00197C32">
        <w:rPr>
          <w:rFonts w:ascii="Times New Roman" w:eastAsia="Times New Roman" w:hAnsi="Times New Roman" w:cs="Times New Roman"/>
          <w:kern w:val="0"/>
          <w14:ligatures w14:val="none"/>
        </w:rPr>
        <w:t>Développement Durable</w:t>
      </w:r>
      <w:r w:rsidRPr="00197C32">
        <w:rPr>
          <w:rFonts w:ascii="Times New Roman" w:eastAsia="Times New Roman" w:hAnsi="Times New Roman" w:cs="Times New Roman"/>
          <w:kern w:val="0"/>
          <w14:ligatures w14:val="none"/>
        </w:rPr>
        <w:t xml:space="preserve">, sise à Cité Administrative de Bamako, Bâtiment n°7 </w:t>
      </w:r>
      <w:r w:rsidR="00D65873" w:rsidRPr="00197C32">
        <w:rPr>
          <w:rFonts w:ascii="Times New Roman" w:eastAsia="Times New Roman" w:hAnsi="Times New Roman" w:cs="Times New Roman"/>
          <w:kern w:val="0"/>
          <w14:ligatures w14:val="none"/>
        </w:rPr>
        <w:t>- Etage</w:t>
      </w:r>
      <w:r w:rsidRPr="00197C32">
        <w:rPr>
          <w:rFonts w:ascii="Times New Roman" w:eastAsia="Times New Roman" w:hAnsi="Times New Roman" w:cs="Times New Roman"/>
          <w:kern w:val="0"/>
          <w14:ligatures w14:val="none"/>
        </w:rPr>
        <w:t xml:space="preserve"> n°2 - Tél. : +223 20 01 70 48/ 20 01 70 45- Bamako/République du Mali.</w:t>
      </w:r>
    </w:p>
    <w:p w14:paraId="2EEFCE5D" w14:textId="77777777" w:rsidR="00C96778" w:rsidRPr="0022579E" w:rsidRDefault="00C96778" w:rsidP="009826BC">
      <w:pPr>
        <w:spacing w:after="0" w:line="240" w:lineRule="auto"/>
        <w:jc w:val="both"/>
        <w:rPr>
          <w:rFonts w:ascii="Times New Roman" w:eastAsia="Times New Roman" w:hAnsi="Times New Roman" w:cs="Times New Roman"/>
          <w:kern w:val="0"/>
          <w:sz w:val="16"/>
          <w:szCs w:val="16"/>
          <w14:ligatures w14:val="none"/>
        </w:rPr>
      </w:pPr>
    </w:p>
    <w:p w14:paraId="40CC92BD" w14:textId="6FD876D9" w:rsidR="00C96778" w:rsidRPr="0022579E" w:rsidRDefault="00C96778" w:rsidP="009826BC">
      <w:pPr>
        <w:numPr>
          <w:ilvl w:val="0"/>
          <w:numId w:val="2"/>
        </w:numPr>
        <w:spacing w:after="0" w:line="240" w:lineRule="auto"/>
        <w:contextualSpacing/>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kern w:val="0"/>
          <w14:ligatures w14:val="none"/>
        </w:rPr>
        <w:t xml:space="preserve">Les manifestations d’intérêt (1 exemplaire original et </w:t>
      </w:r>
      <w:r w:rsidR="00147D7C" w:rsidRPr="0022579E">
        <w:rPr>
          <w:rFonts w:ascii="Times New Roman" w:eastAsia="Times New Roman" w:hAnsi="Times New Roman" w:cs="Times New Roman"/>
          <w:kern w:val="0"/>
          <w14:ligatures w14:val="none"/>
        </w:rPr>
        <w:t>2</w:t>
      </w:r>
      <w:r w:rsidRPr="0022579E">
        <w:rPr>
          <w:rFonts w:ascii="Times New Roman" w:eastAsia="Times New Roman" w:hAnsi="Times New Roman" w:cs="Times New Roman"/>
          <w:kern w:val="0"/>
          <w14:ligatures w14:val="none"/>
        </w:rPr>
        <w:t xml:space="preserve"> copie</w:t>
      </w:r>
      <w:r w:rsidR="00147D7C" w:rsidRPr="0022579E">
        <w:rPr>
          <w:rFonts w:ascii="Times New Roman" w:eastAsia="Times New Roman" w:hAnsi="Times New Roman" w:cs="Times New Roman"/>
          <w:kern w:val="0"/>
          <w14:ligatures w14:val="none"/>
        </w:rPr>
        <w:t>s</w:t>
      </w:r>
      <w:r w:rsidRPr="0022579E">
        <w:rPr>
          <w:rFonts w:ascii="Times New Roman" w:eastAsia="Times New Roman" w:hAnsi="Times New Roman" w:cs="Times New Roman"/>
          <w:kern w:val="0"/>
          <w14:ligatures w14:val="none"/>
        </w:rPr>
        <w:t>) doivent être déposées à l’adresse mentionnée ci-après :   Direction des Finances et du Matériel du Ministère de l’Environnement, de I' Assainissement et du Développement Durable, sise à Cité Administrative de Bamako, Bâtiment n°7 - Etage n°2 -Tél. :   +223 20 01 70 48/</w:t>
      </w:r>
    </w:p>
    <w:p w14:paraId="3065BDA0" w14:textId="0D6CC732" w:rsidR="00C96778" w:rsidRPr="0022579E" w:rsidRDefault="00C96778" w:rsidP="009826BC">
      <w:pPr>
        <w:spacing w:after="0" w:line="240" w:lineRule="auto"/>
        <w:ind w:left="577"/>
        <w:jc w:val="both"/>
        <w:rPr>
          <w:rFonts w:ascii="Times New Roman" w:eastAsia="Times New Roman" w:hAnsi="Times New Roman" w:cs="Times New Roman"/>
          <w:kern w:val="0"/>
          <w14:ligatures w14:val="none"/>
        </w:rPr>
      </w:pPr>
      <w:r w:rsidRPr="0022579E">
        <w:rPr>
          <w:rFonts w:ascii="Times New Roman" w:eastAsia="Times New Roman" w:hAnsi="Times New Roman" w:cs="Times New Roman"/>
          <w:kern w:val="0"/>
          <w14:ligatures w14:val="none"/>
        </w:rPr>
        <w:t xml:space="preserve">20 01 70 45- Bamako/République du Mali au plus tard le </w:t>
      </w:r>
      <w:r w:rsidR="004E3AB9" w:rsidRPr="0022579E">
        <w:rPr>
          <w:rFonts w:ascii="Times New Roman" w:eastAsia="Times New Roman" w:hAnsi="Times New Roman" w:cs="Times New Roman"/>
          <w:b/>
          <w:bCs/>
          <w:i/>
          <w:iCs/>
          <w:kern w:val="0"/>
          <w14:ligatures w14:val="none"/>
        </w:rPr>
        <w:t>1</w:t>
      </w:r>
      <w:r w:rsidR="00EB5311" w:rsidRPr="0022579E">
        <w:rPr>
          <w:rFonts w:ascii="Times New Roman" w:eastAsia="Times New Roman" w:hAnsi="Times New Roman" w:cs="Times New Roman"/>
          <w:b/>
          <w:bCs/>
          <w:i/>
          <w:iCs/>
          <w:kern w:val="0"/>
          <w14:ligatures w14:val="none"/>
        </w:rPr>
        <w:t>8</w:t>
      </w:r>
      <w:r w:rsidR="004E3AB9" w:rsidRPr="0022579E">
        <w:rPr>
          <w:rFonts w:ascii="Times New Roman" w:eastAsia="Times New Roman" w:hAnsi="Times New Roman" w:cs="Times New Roman"/>
          <w:b/>
          <w:bCs/>
          <w:i/>
          <w:iCs/>
          <w:kern w:val="0"/>
          <w14:ligatures w14:val="none"/>
        </w:rPr>
        <w:t xml:space="preserve"> mars 2026 </w:t>
      </w:r>
      <w:r w:rsidRPr="0022579E">
        <w:rPr>
          <w:rFonts w:ascii="Times New Roman" w:eastAsia="Times New Roman" w:hAnsi="Times New Roman" w:cs="Times New Roman"/>
          <w:b/>
          <w:bCs/>
          <w:i/>
          <w:iCs/>
          <w:kern w:val="0"/>
          <w14:ligatures w14:val="none"/>
        </w:rPr>
        <w:t xml:space="preserve">à 15 h </w:t>
      </w:r>
      <w:r w:rsidR="00EB5311" w:rsidRPr="0022579E">
        <w:rPr>
          <w:rFonts w:ascii="Times New Roman" w:eastAsia="Times New Roman" w:hAnsi="Times New Roman" w:cs="Times New Roman"/>
          <w:b/>
          <w:bCs/>
          <w:i/>
          <w:iCs/>
          <w:kern w:val="0"/>
          <w14:ligatures w14:val="none"/>
        </w:rPr>
        <w:t>00</w:t>
      </w:r>
      <w:r w:rsidRPr="0022579E">
        <w:rPr>
          <w:rFonts w:ascii="Times New Roman" w:eastAsia="Times New Roman" w:hAnsi="Times New Roman" w:cs="Times New Roman"/>
          <w:b/>
          <w:bCs/>
          <w:i/>
          <w:iCs/>
          <w:kern w:val="0"/>
          <w14:ligatures w14:val="none"/>
        </w:rPr>
        <w:t xml:space="preserve"> min TU </w:t>
      </w:r>
      <w:r w:rsidRPr="0022579E">
        <w:rPr>
          <w:rFonts w:ascii="Times New Roman" w:eastAsia="Times New Roman" w:hAnsi="Times New Roman" w:cs="Times New Roman"/>
          <w:kern w:val="0"/>
          <w14:ligatures w14:val="none"/>
        </w:rPr>
        <w:t xml:space="preserve">et l'ouverture des manifestations d’intérêt aura lieu le </w:t>
      </w:r>
      <w:r w:rsidR="004E3AB9" w:rsidRPr="0022579E">
        <w:rPr>
          <w:rFonts w:ascii="Times New Roman" w:eastAsia="Times New Roman" w:hAnsi="Times New Roman" w:cs="Times New Roman"/>
          <w:b/>
          <w:bCs/>
          <w:i/>
          <w:iCs/>
          <w:kern w:val="0"/>
          <w14:ligatures w14:val="none"/>
        </w:rPr>
        <w:t>1</w:t>
      </w:r>
      <w:r w:rsidR="00EB5311" w:rsidRPr="0022579E">
        <w:rPr>
          <w:rFonts w:ascii="Times New Roman" w:eastAsia="Times New Roman" w:hAnsi="Times New Roman" w:cs="Times New Roman"/>
          <w:b/>
          <w:bCs/>
          <w:i/>
          <w:iCs/>
          <w:kern w:val="0"/>
          <w14:ligatures w14:val="none"/>
        </w:rPr>
        <w:t>8</w:t>
      </w:r>
      <w:r w:rsidR="004E3AB9" w:rsidRPr="0022579E">
        <w:rPr>
          <w:rFonts w:ascii="Times New Roman" w:eastAsia="Times New Roman" w:hAnsi="Times New Roman" w:cs="Times New Roman"/>
          <w:b/>
          <w:bCs/>
          <w:i/>
          <w:iCs/>
          <w:kern w:val="0"/>
          <w14:ligatures w14:val="none"/>
        </w:rPr>
        <w:t xml:space="preserve"> mars 2026 </w:t>
      </w:r>
      <w:r w:rsidRPr="0022579E">
        <w:rPr>
          <w:rFonts w:ascii="Times New Roman" w:eastAsia="Times New Roman" w:hAnsi="Times New Roman" w:cs="Times New Roman"/>
          <w:b/>
          <w:bCs/>
          <w:i/>
          <w:iCs/>
          <w:kern w:val="0"/>
          <w14:ligatures w14:val="none"/>
        </w:rPr>
        <w:t>à 1</w:t>
      </w:r>
      <w:r w:rsidR="00EB5311" w:rsidRPr="0022579E">
        <w:rPr>
          <w:rFonts w:ascii="Times New Roman" w:eastAsia="Times New Roman" w:hAnsi="Times New Roman" w:cs="Times New Roman"/>
          <w:b/>
          <w:bCs/>
          <w:i/>
          <w:iCs/>
          <w:kern w:val="0"/>
          <w14:ligatures w14:val="none"/>
        </w:rPr>
        <w:t>5</w:t>
      </w:r>
      <w:r w:rsidRPr="0022579E">
        <w:rPr>
          <w:rFonts w:ascii="Times New Roman" w:eastAsia="Times New Roman" w:hAnsi="Times New Roman" w:cs="Times New Roman"/>
          <w:b/>
          <w:bCs/>
          <w:i/>
          <w:iCs/>
          <w:kern w:val="0"/>
          <w14:ligatures w14:val="none"/>
        </w:rPr>
        <w:t xml:space="preserve"> h 30 min TU</w:t>
      </w:r>
      <w:r w:rsidRPr="0022579E">
        <w:rPr>
          <w:rFonts w:ascii="Times New Roman" w:eastAsia="Times New Roman" w:hAnsi="Times New Roman" w:cs="Times New Roman"/>
          <w:kern w:val="0"/>
          <w14:ligatures w14:val="none"/>
        </w:rPr>
        <w:t xml:space="preserve"> dans la salle de réunion de la Direction des Finances   et du Matériel   du Ministère de l’Environnement, de l’Assainissement et du Développement </w:t>
      </w:r>
      <w:r w:rsidR="009826BC" w:rsidRPr="0022579E">
        <w:rPr>
          <w:rFonts w:ascii="Times New Roman" w:eastAsia="Times New Roman" w:hAnsi="Times New Roman" w:cs="Times New Roman"/>
          <w:kern w:val="0"/>
          <w14:ligatures w14:val="none"/>
        </w:rPr>
        <w:t>d</w:t>
      </w:r>
      <w:r w:rsidRPr="0022579E">
        <w:rPr>
          <w:rFonts w:ascii="Times New Roman" w:eastAsia="Times New Roman" w:hAnsi="Times New Roman" w:cs="Times New Roman"/>
          <w:kern w:val="0"/>
          <w14:ligatures w14:val="none"/>
        </w:rPr>
        <w:t>urable.</w:t>
      </w:r>
    </w:p>
    <w:sectPr w:rsidR="00C96778" w:rsidRPr="0022579E" w:rsidSect="005408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425FD"/>
    <w:multiLevelType w:val="hybridMultilevel"/>
    <w:tmpl w:val="0DD60718"/>
    <w:lvl w:ilvl="0" w:tplc="9A461CF2">
      <w:start w:val="1"/>
      <w:numFmt w:val="decimal"/>
      <w:lvlText w:val="%1."/>
      <w:lvlJc w:val="left"/>
      <w:pPr>
        <w:ind w:left="577" w:hanging="360"/>
      </w:pPr>
      <w:rPr>
        <w:rFonts w:hint="default"/>
        <w:color w:val="1A1A1D"/>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1" w15:restartNumberingAfterBreak="0">
    <w:nsid w:val="5D8E66B0"/>
    <w:multiLevelType w:val="hybridMultilevel"/>
    <w:tmpl w:val="544A314A"/>
    <w:lvl w:ilvl="0" w:tplc="72C6B0FE">
      <w:start w:val="2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 w15:restartNumberingAfterBreak="0">
    <w:nsid w:val="7BCB661F"/>
    <w:multiLevelType w:val="hybridMultilevel"/>
    <w:tmpl w:val="0FEE954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num w:numId="1" w16cid:durableId="360981543">
    <w:abstractNumId w:val="2"/>
  </w:num>
  <w:num w:numId="2" w16cid:durableId="448595111">
    <w:abstractNumId w:val="0"/>
  </w:num>
  <w:num w:numId="3" w16cid:durableId="208942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78"/>
    <w:rsid w:val="00110794"/>
    <w:rsid w:val="00147D7C"/>
    <w:rsid w:val="00170826"/>
    <w:rsid w:val="00197C32"/>
    <w:rsid w:val="0022579E"/>
    <w:rsid w:val="00417EE2"/>
    <w:rsid w:val="00440BF5"/>
    <w:rsid w:val="004C59DB"/>
    <w:rsid w:val="004E3AB9"/>
    <w:rsid w:val="00501642"/>
    <w:rsid w:val="0054081A"/>
    <w:rsid w:val="006511B1"/>
    <w:rsid w:val="006C3BBE"/>
    <w:rsid w:val="00813BC2"/>
    <w:rsid w:val="009157BD"/>
    <w:rsid w:val="009826BC"/>
    <w:rsid w:val="00A32491"/>
    <w:rsid w:val="00A8490E"/>
    <w:rsid w:val="00C96778"/>
    <w:rsid w:val="00C96EFD"/>
    <w:rsid w:val="00D65873"/>
    <w:rsid w:val="00DF40F0"/>
    <w:rsid w:val="00E94864"/>
    <w:rsid w:val="00EB5311"/>
    <w:rsid w:val="00FA4530"/>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AAE9"/>
  <w15:chartTrackingRefBased/>
  <w15:docId w15:val="{F8BBBC6F-89E0-482C-8283-ED5D595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6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6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677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677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677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67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67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67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67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67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67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67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67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67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67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67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67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6778"/>
    <w:rPr>
      <w:rFonts w:eastAsiaTheme="majorEastAsia" w:cstheme="majorBidi"/>
      <w:color w:val="272727" w:themeColor="text1" w:themeTint="D8"/>
    </w:rPr>
  </w:style>
  <w:style w:type="paragraph" w:styleId="Titre">
    <w:name w:val="Title"/>
    <w:basedOn w:val="Normal"/>
    <w:next w:val="Normal"/>
    <w:link w:val="TitreCar"/>
    <w:uiPriority w:val="10"/>
    <w:qFormat/>
    <w:rsid w:val="00C96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67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67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67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6778"/>
    <w:pPr>
      <w:spacing w:before="160"/>
      <w:jc w:val="center"/>
    </w:pPr>
    <w:rPr>
      <w:i/>
      <w:iCs/>
      <w:color w:val="404040" w:themeColor="text1" w:themeTint="BF"/>
    </w:rPr>
  </w:style>
  <w:style w:type="character" w:customStyle="1" w:styleId="CitationCar">
    <w:name w:val="Citation Car"/>
    <w:basedOn w:val="Policepardfaut"/>
    <w:link w:val="Citation"/>
    <w:uiPriority w:val="29"/>
    <w:rsid w:val="00C96778"/>
    <w:rPr>
      <w:i/>
      <w:iCs/>
      <w:color w:val="404040" w:themeColor="text1" w:themeTint="BF"/>
    </w:rPr>
  </w:style>
  <w:style w:type="paragraph" w:styleId="Paragraphedeliste">
    <w:name w:val="List Paragraph"/>
    <w:basedOn w:val="Normal"/>
    <w:uiPriority w:val="34"/>
    <w:qFormat/>
    <w:rsid w:val="00C96778"/>
    <w:pPr>
      <w:ind w:left="720"/>
      <w:contextualSpacing/>
    </w:pPr>
  </w:style>
  <w:style w:type="character" w:styleId="Accentuationintense">
    <w:name w:val="Intense Emphasis"/>
    <w:basedOn w:val="Policepardfaut"/>
    <w:uiPriority w:val="21"/>
    <w:qFormat/>
    <w:rsid w:val="00C96778"/>
    <w:rPr>
      <w:i/>
      <w:iCs/>
      <w:color w:val="2F5496" w:themeColor="accent1" w:themeShade="BF"/>
    </w:rPr>
  </w:style>
  <w:style w:type="paragraph" w:styleId="Citationintense">
    <w:name w:val="Intense Quote"/>
    <w:basedOn w:val="Normal"/>
    <w:next w:val="Normal"/>
    <w:link w:val="CitationintenseCar"/>
    <w:uiPriority w:val="30"/>
    <w:qFormat/>
    <w:rsid w:val="00C96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6778"/>
    <w:rPr>
      <w:i/>
      <w:iCs/>
      <w:color w:val="2F5496" w:themeColor="accent1" w:themeShade="BF"/>
    </w:rPr>
  </w:style>
  <w:style w:type="character" w:styleId="Rfrenceintense">
    <w:name w:val="Intense Reference"/>
    <w:basedOn w:val="Policepardfaut"/>
    <w:uiPriority w:val="32"/>
    <w:qFormat/>
    <w:rsid w:val="00C96778"/>
    <w:rPr>
      <w:b/>
      <w:bCs/>
      <w:smallCaps/>
      <w:color w:val="2F5496" w:themeColor="accent1" w:themeShade="BF"/>
      <w:spacing w:val="5"/>
    </w:rPr>
  </w:style>
  <w:style w:type="table" w:styleId="Grilledutableau">
    <w:name w:val="Table Grid"/>
    <w:basedOn w:val="TableauNormal"/>
    <w:uiPriority w:val="59"/>
    <w:rsid w:val="00C967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C3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nanaadjam@gmail.com</dc:creator>
  <cp:keywords/>
  <dc:description/>
  <cp:lastModifiedBy>HP</cp:lastModifiedBy>
  <cp:revision>41</cp:revision>
  <dcterms:created xsi:type="dcterms:W3CDTF">2026-01-30T09:58:00Z</dcterms:created>
  <dcterms:modified xsi:type="dcterms:W3CDTF">2026-02-27T15:32:00Z</dcterms:modified>
</cp:coreProperties>
</file>