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86" w:type="dxa"/>
        <w:tblInd w:w="-142" w:type="dxa"/>
        <w:tblLayout w:type="fixed"/>
        <w:tblLook w:val="04A0" w:firstRow="1" w:lastRow="0" w:firstColumn="1" w:lastColumn="0" w:noHBand="0" w:noVBand="1"/>
      </w:tblPr>
      <w:tblGrid>
        <w:gridCol w:w="4231"/>
        <w:gridCol w:w="2115"/>
        <w:gridCol w:w="3040"/>
      </w:tblGrid>
      <w:tr w:rsidR="003052FA" w:rsidRPr="00704118" w:rsidTr="00CB5452">
        <w:trPr>
          <w:trHeight w:val="2268"/>
        </w:trPr>
        <w:tc>
          <w:tcPr>
            <w:tcW w:w="4231" w:type="dxa"/>
          </w:tcPr>
          <w:p w:rsidR="003052FA" w:rsidRPr="00704118" w:rsidRDefault="003052FA" w:rsidP="00297535">
            <w:pPr>
              <w:pStyle w:val="Sansinterligne"/>
              <w:ind w:right="-108"/>
              <w:jc w:val="center"/>
              <w:rPr>
                <w:rFonts w:ascii="Times New Roman" w:hAnsi="Times New Roman" w:cs="Times New Roman"/>
                <w:b/>
                <w:sz w:val="20"/>
                <w:szCs w:val="20"/>
              </w:rPr>
            </w:pPr>
            <w:r w:rsidRPr="00704118">
              <w:rPr>
                <w:rFonts w:ascii="Times New Roman" w:hAnsi="Times New Roman" w:cs="Times New Roman"/>
                <w:b/>
                <w:sz w:val="20"/>
                <w:szCs w:val="20"/>
              </w:rPr>
              <w:t>MINISTERE DE L’AGRICULTURE</w:t>
            </w:r>
          </w:p>
          <w:p w:rsidR="003052FA" w:rsidRPr="00704118" w:rsidRDefault="003052FA" w:rsidP="00297535">
            <w:pPr>
              <w:pStyle w:val="Sansinterligne"/>
              <w:ind w:right="-108"/>
              <w:jc w:val="center"/>
              <w:rPr>
                <w:rFonts w:ascii="Times New Roman" w:hAnsi="Times New Roman" w:cs="Times New Roman"/>
                <w:b/>
                <w:sz w:val="20"/>
                <w:szCs w:val="20"/>
              </w:rPr>
            </w:pPr>
            <w:r w:rsidRPr="00704118">
              <w:rPr>
                <w:rFonts w:ascii="Times New Roman" w:hAnsi="Times New Roman" w:cs="Times New Roman"/>
                <w:b/>
                <w:sz w:val="20"/>
                <w:szCs w:val="20"/>
              </w:rPr>
              <w:t>………………</w:t>
            </w:r>
          </w:p>
          <w:p w:rsidR="003052FA" w:rsidRPr="00704118" w:rsidRDefault="003052FA" w:rsidP="00297535">
            <w:pPr>
              <w:pStyle w:val="StyleComplexe11ptGrasInterlignesimple"/>
              <w:jc w:val="center"/>
              <w:rPr>
                <w:rFonts w:ascii="Times New Roman" w:hAnsi="Times New Roman"/>
                <w:sz w:val="20"/>
                <w:szCs w:val="32"/>
              </w:rPr>
            </w:pPr>
            <w:r w:rsidRPr="00704118">
              <w:rPr>
                <w:rFonts w:ascii="Times New Roman" w:hAnsi="Times New Roman"/>
                <w:sz w:val="20"/>
                <w:szCs w:val="32"/>
              </w:rPr>
              <w:t>OFFICE DU NIGER</w:t>
            </w:r>
          </w:p>
          <w:p w:rsidR="003052FA" w:rsidRPr="00704118" w:rsidRDefault="003052FA" w:rsidP="00297535">
            <w:pPr>
              <w:pStyle w:val="Sansinterligne"/>
              <w:ind w:right="-108"/>
              <w:jc w:val="center"/>
              <w:rPr>
                <w:rFonts w:ascii="Times New Roman" w:hAnsi="Times New Roman" w:cs="Times New Roman"/>
                <w:b/>
                <w:sz w:val="20"/>
                <w:szCs w:val="20"/>
              </w:rPr>
            </w:pPr>
            <w:r w:rsidRPr="00704118">
              <w:rPr>
                <w:rFonts w:ascii="Times New Roman" w:hAnsi="Times New Roman" w:cs="Times New Roman"/>
                <w:b/>
                <w:sz w:val="20"/>
                <w:szCs w:val="20"/>
              </w:rPr>
              <w:t>…………….</w:t>
            </w:r>
          </w:p>
          <w:p w:rsidR="003052FA" w:rsidRPr="00704118" w:rsidRDefault="003052FA" w:rsidP="00297535">
            <w:pPr>
              <w:suppressAutoHyphens w:val="0"/>
              <w:overflowPunct/>
              <w:autoSpaceDE/>
              <w:autoSpaceDN/>
              <w:adjustRightInd/>
              <w:jc w:val="center"/>
              <w:textAlignment w:val="auto"/>
              <w:rPr>
                <w:rFonts w:cs="Times New Roman"/>
                <w:b/>
                <w:bCs/>
                <w:sz w:val="20"/>
                <w:szCs w:val="28"/>
              </w:rPr>
            </w:pPr>
            <w:r w:rsidRPr="00704118">
              <w:rPr>
                <w:rFonts w:cs="Times New Roman"/>
                <w:b/>
                <w:bCs/>
                <w:sz w:val="20"/>
                <w:szCs w:val="28"/>
              </w:rPr>
              <w:t>DIRECTION GENERALE</w:t>
            </w:r>
          </w:p>
          <w:p w:rsidR="003052FA" w:rsidRPr="00704118" w:rsidRDefault="003052FA" w:rsidP="00297535">
            <w:pPr>
              <w:suppressAutoHyphens w:val="0"/>
              <w:overflowPunct/>
              <w:autoSpaceDE/>
              <w:autoSpaceDN/>
              <w:adjustRightInd/>
              <w:ind w:right="-108"/>
              <w:jc w:val="center"/>
              <w:textAlignment w:val="auto"/>
              <w:rPr>
                <w:rFonts w:cs="Times New Roman"/>
                <w:b/>
                <w:sz w:val="20"/>
                <w:szCs w:val="20"/>
                <w:lang w:eastAsia="en-US"/>
              </w:rPr>
            </w:pPr>
            <w:r w:rsidRPr="00704118">
              <w:rPr>
                <w:rFonts w:cs="Times New Roman"/>
                <w:b/>
                <w:sz w:val="20"/>
                <w:szCs w:val="20"/>
                <w:lang w:eastAsia="en-US"/>
              </w:rPr>
              <w:t>……………</w:t>
            </w:r>
          </w:p>
          <w:p w:rsidR="003052FA" w:rsidRPr="00704118" w:rsidRDefault="003052FA" w:rsidP="00297535">
            <w:pPr>
              <w:suppressAutoHyphens w:val="0"/>
              <w:overflowPunct/>
              <w:autoSpaceDE/>
              <w:autoSpaceDN/>
              <w:adjustRightInd/>
              <w:jc w:val="center"/>
              <w:textAlignment w:val="auto"/>
              <w:rPr>
                <w:rFonts w:cs="Times New Roman"/>
                <w:b/>
                <w:bCs/>
                <w:sz w:val="20"/>
                <w:szCs w:val="28"/>
              </w:rPr>
            </w:pPr>
            <w:r w:rsidRPr="00704118">
              <w:rPr>
                <w:rFonts w:cs="Times New Roman"/>
                <w:b/>
                <w:bCs/>
                <w:sz w:val="20"/>
                <w:szCs w:val="28"/>
              </w:rPr>
              <w:t>DIRECTION DES FINANCES ET DE LA COMPTABILITE/SPM</w:t>
            </w:r>
          </w:p>
          <w:p w:rsidR="003052FA" w:rsidRPr="00704118" w:rsidRDefault="003052FA" w:rsidP="00CB5452">
            <w:pPr>
              <w:pStyle w:val="StyleComplexe11ptGrasInterlignesimple"/>
              <w:jc w:val="left"/>
              <w:rPr>
                <w:rFonts w:ascii="Times New Roman" w:hAnsi="Times New Roman"/>
                <w:b w:val="0"/>
                <w:i/>
                <w:sz w:val="20"/>
                <w:szCs w:val="20"/>
              </w:rPr>
            </w:pPr>
            <w:r w:rsidRPr="00704118">
              <w:rPr>
                <w:rFonts w:ascii="Times New Roman" w:hAnsi="Times New Roman"/>
                <w:b w:val="0"/>
                <w:bCs w:val="0"/>
                <w:noProof/>
                <w:sz w:val="20"/>
              </w:rPr>
              <w:drawing>
                <wp:anchor distT="0" distB="0" distL="114300" distR="114300" simplePos="0" relativeHeight="251659264" behindDoc="0" locked="0" layoutInCell="1" allowOverlap="1" wp14:anchorId="29C22ABF" wp14:editId="18EEA4AD">
                  <wp:simplePos x="0" y="0"/>
                  <wp:positionH relativeFrom="column">
                    <wp:posOffset>907415</wp:posOffset>
                  </wp:positionH>
                  <wp:positionV relativeFrom="paragraph">
                    <wp:posOffset>36195</wp:posOffset>
                  </wp:positionV>
                  <wp:extent cx="674370" cy="405130"/>
                  <wp:effectExtent l="0" t="0" r="0" b="0"/>
                  <wp:wrapSquare wrapText="bothSides"/>
                  <wp:docPr id="125443666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7" cstate="print"/>
                          <a:srcRect/>
                          <a:stretch>
                            <a:fillRect/>
                          </a:stretch>
                        </pic:blipFill>
                        <pic:spPr bwMode="auto">
                          <a:xfrm>
                            <a:off x="0" y="0"/>
                            <a:ext cx="674370" cy="4051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3052FA" w:rsidRPr="00704118" w:rsidRDefault="003052FA" w:rsidP="00CB5452">
            <w:pPr>
              <w:pStyle w:val="StyleComplexe11ptGrasInterlignesimple"/>
              <w:jc w:val="left"/>
              <w:rPr>
                <w:rFonts w:ascii="Times New Roman" w:hAnsi="Times New Roman"/>
                <w:b w:val="0"/>
                <w:i/>
                <w:sz w:val="20"/>
                <w:szCs w:val="20"/>
              </w:rPr>
            </w:pPr>
          </w:p>
          <w:p w:rsidR="003052FA" w:rsidRPr="00704118" w:rsidRDefault="003052FA" w:rsidP="00CB5452">
            <w:pPr>
              <w:pStyle w:val="StyleComplexe11ptGrasInterlignesimple"/>
              <w:jc w:val="left"/>
              <w:rPr>
                <w:rFonts w:ascii="Times New Roman" w:hAnsi="Times New Roman"/>
                <w:b w:val="0"/>
                <w:i/>
                <w:sz w:val="20"/>
                <w:szCs w:val="20"/>
              </w:rPr>
            </w:pPr>
          </w:p>
          <w:p w:rsidR="003052FA" w:rsidRPr="00704118" w:rsidRDefault="003052FA" w:rsidP="00CB5452">
            <w:pPr>
              <w:rPr>
                <w:rFonts w:cs="Times New Roman"/>
                <w:sz w:val="20"/>
              </w:rPr>
            </w:pPr>
          </w:p>
        </w:tc>
        <w:tc>
          <w:tcPr>
            <w:tcW w:w="2115" w:type="dxa"/>
          </w:tcPr>
          <w:p w:rsidR="003052FA" w:rsidRPr="00704118" w:rsidRDefault="003052FA" w:rsidP="00CB5452">
            <w:pPr>
              <w:pStyle w:val="Sansinterligne"/>
              <w:tabs>
                <w:tab w:val="left" w:pos="147"/>
              </w:tabs>
              <w:rPr>
                <w:rFonts w:ascii="Times New Roman" w:hAnsi="Times New Roman" w:cs="Times New Roman"/>
                <w:b/>
                <w:sz w:val="20"/>
                <w:szCs w:val="20"/>
              </w:rPr>
            </w:pPr>
          </w:p>
        </w:tc>
        <w:tc>
          <w:tcPr>
            <w:tcW w:w="3040" w:type="dxa"/>
            <w:hideMark/>
          </w:tcPr>
          <w:p w:rsidR="003052FA" w:rsidRPr="00704118" w:rsidRDefault="003052FA" w:rsidP="00CB5452">
            <w:pPr>
              <w:pStyle w:val="Sansinterligne"/>
              <w:jc w:val="center"/>
              <w:rPr>
                <w:rFonts w:ascii="Times New Roman" w:hAnsi="Times New Roman" w:cs="Times New Roman"/>
                <w:b/>
                <w:sz w:val="20"/>
                <w:szCs w:val="20"/>
              </w:rPr>
            </w:pPr>
            <w:r w:rsidRPr="00704118">
              <w:rPr>
                <w:rFonts w:ascii="Times New Roman" w:hAnsi="Times New Roman" w:cs="Times New Roman"/>
                <w:b/>
                <w:sz w:val="20"/>
                <w:szCs w:val="20"/>
              </w:rPr>
              <w:t>République du Mali</w:t>
            </w:r>
          </w:p>
          <w:p w:rsidR="003052FA" w:rsidRPr="00704118" w:rsidRDefault="003052FA" w:rsidP="00CB5452">
            <w:pPr>
              <w:pStyle w:val="Sansinterligne"/>
              <w:jc w:val="center"/>
              <w:rPr>
                <w:rFonts w:ascii="Times New Roman" w:hAnsi="Times New Roman" w:cs="Times New Roman"/>
                <w:b/>
                <w:sz w:val="20"/>
                <w:szCs w:val="20"/>
              </w:rPr>
            </w:pPr>
            <w:r w:rsidRPr="00704118">
              <w:rPr>
                <w:rFonts w:ascii="Times New Roman" w:hAnsi="Times New Roman" w:cs="Times New Roman"/>
                <w:b/>
                <w:sz w:val="20"/>
                <w:szCs w:val="20"/>
              </w:rPr>
              <w:t>Un Peuple - Un But - Une Foi</w:t>
            </w:r>
          </w:p>
        </w:tc>
      </w:tr>
    </w:tbl>
    <w:p w:rsidR="003052FA" w:rsidRPr="00704118" w:rsidRDefault="003052FA" w:rsidP="003052FA">
      <w:pPr>
        <w:jc w:val="center"/>
        <w:rPr>
          <w:rFonts w:cs="Times New Roman"/>
          <w:b/>
          <w:sz w:val="32"/>
          <w:szCs w:val="32"/>
        </w:rPr>
      </w:pPr>
      <w:r w:rsidRPr="00704118">
        <w:rPr>
          <w:rFonts w:cs="Times New Roman"/>
          <w:b/>
          <w:sz w:val="32"/>
          <w:szCs w:val="32"/>
        </w:rPr>
        <w:t>Avis d’Appel d’Offres Ouvert (AAOO)</w:t>
      </w:r>
    </w:p>
    <w:p w:rsidR="003052FA" w:rsidRPr="00704118" w:rsidRDefault="003052FA" w:rsidP="003052FA">
      <w:pPr>
        <w:jc w:val="center"/>
        <w:rPr>
          <w:rFonts w:cs="Times New Roman"/>
          <w:b/>
          <w:bCs/>
          <w:i/>
          <w:iCs/>
        </w:rPr>
      </w:pPr>
    </w:p>
    <w:p w:rsidR="003052FA" w:rsidRPr="00704118" w:rsidRDefault="003052FA" w:rsidP="003052FA">
      <w:pPr>
        <w:jc w:val="center"/>
        <w:rPr>
          <w:rFonts w:cs="Times New Roman"/>
          <w:b/>
          <w:bCs/>
          <w:i/>
          <w:iCs/>
        </w:rPr>
      </w:pPr>
      <w:r w:rsidRPr="00704118">
        <w:rPr>
          <w:rFonts w:cs="Times New Roman"/>
          <w:b/>
          <w:bCs/>
          <w:i/>
          <w:iCs/>
        </w:rPr>
        <w:t>Office du Niger</w:t>
      </w:r>
    </w:p>
    <w:p w:rsidR="003052FA" w:rsidRPr="00704118" w:rsidRDefault="003052FA" w:rsidP="003052FA">
      <w:pPr>
        <w:jc w:val="center"/>
        <w:rPr>
          <w:rFonts w:cs="Times New Roman"/>
          <w:b/>
          <w:bCs/>
          <w:i/>
          <w:iCs/>
        </w:rPr>
      </w:pPr>
    </w:p>
    <w:p w:rsidR="003052FA" w:rsidRPr="00704118" w:rsidRDefault="003052FA" w:rsidP="003052FA">
      <w:pPr>
        <w:jc w:val="center"/>
        <w:rPr>
          <w:rFonts w:cs="Times New Roman"/>
          <w:b/>
          <w:sz w:val="32"/>
          <w:szCs w:val="32"/>
        </w:rPr>
      </w:pPr>
      <w:r w:rsidRPr="00704118">
        <w:rPr>
          <w:rFonts w:cs="Times New Roman"/>
          <w:b/>
          <w:sz w:val="32"/>
          <w:szCs w:val="32"/>
        </w:rPr>
        <w:t xml:space="preserve">AAOO N° _ </w:t>
      </w:r>
      <w:r w:rsidR="006E6A4E">
        <w:rPr>
          <w:rFonts w:cs="Times New Roman"/>
          <w:b/>
          <w:sz w:val="32"/>
          <w:szCs w:val="32"/>
        </w:rPr>
        <w:t>02</w:t>
      </w:r>
      <w:r w:rsidRPr="00704118">
        <w:rPr>
          <w:rFonts w:cs="Times New Roman"/>
          <w:b/>
          <w:sz w:val="32"/>
          <w:szCs w:val="32"/>
        </w:rPr>
        <w:t xml:space="preserve"> _ /PDG-ON</w:t>
      </w:r>
    </w:p>
    <w:p w:rsidR="003052FA" w:rsidRPr="00704118" w:rsidRDefault="003052FA" w:rsidP="003052FA">
      <w:pPr>
        <w:jc w:val="left"/>
        <w:rPr>
          <w:rFonts w:cs="Times New Roman"/>
          <w:b/>
          <w:bCs/>
          <w:i/>
          <w:iCs/>
          <w:sz w:val="6"/>
          <w:szCs w:val="6"/>
        </w:rPr>
      </w:pPr>
    </w:p>
    <w:p w:rsidR="003052FA" w:rsidRPr="00297535" w:rsidRDefault="003052FA" w:rsidP="003052FA">
      <w:pPr>
        <w:jc w:val="center"/>
        <w:rPr>
          <w:rFonts w:cs="Times New Roman"/>
          <w:b/>
          <w:bCs/>
          <w:i/>
          <w:iCs/>
          <w:sz w:val="14"/>
        </w:rPr>
      </w:pPr>
    </w:p>
    <w:p w:rsidR="003052FA" w:rsidRPr="00704118" w:rsidRDefault="003052FA" w:rsidP="00297535">
      <w:pPr>
        <w:numPr>
          <w:ilvl w:val="0"/>
          <w:numId w:val="1"/>
        </w:numPr>
        <w:suppressAutoHyphens w:val="0"/>
        <w:overflowPunct/>
        <w:autoSpaceDE/>
        <w:adjustRightInd/>
        <w:spacing w:after="200"/>
        <w:ind w:left="0" w:firstLine="0"/>
        <w:textAlignment w:val="auto"/>
        <w:rPr>
          <w:rFonts w:cs="Times New Roman"/>
        </w:rPr>
      </w:pPr>
      <w:r w:rsidRPr="00704118">
        <w:rPr>
          <w:rFonts w:cs="Times New Roman"/>
        </w:rPr>
        <w:t xml:space="preserve">L’Office du Niger dispose de fonds sur son budget, afin de financer le </w:t>
      </w:r>
      <w:r w:rsidRPr="00704118">
        <w:rPr>
          <w:rFonts w:cs="Times New Roman"/>
          <w:b/>
          <w:bCs/>
          <w:i/>
          <w:iCs/>
        </w:rPr>
        <w:t>Programme Annuel d’Entretien du réseau hydraulique 202</w:t>
      </w:r>
      <w:r>
        <w:rPr>
          <w:rFonts w:cs="Times New Roman"/>
          <w:b/>
          <w:bCs/>
          <w:i/>
          <w:iCs/>
        </w:rPr>
        <w:t>6</w:t>
      </w:r>
      <w:r w:rsidRPr="00704118">
        <w:rPr>
          <w:rFonts w:cs="Times New Roman"/>
        </w:rPr>
        <w:t>, et a l’intention d’utiliser une partie de ce fonds pour effectuer des paiements au titre du Marché des travaux de « </w:t>
      </w:r>
      <w:r w:rsidRPr="00E04A84">
        <w:rPr>
          <w:rFonts w:cs="Times New Roman"/>
          <w:b/>
          <w:bCs/>
          <w:i/>
          <w:iCs/>
        </w:rPr>
        <w:t>Nettoyage mécanique du Drain Kala Supérieur KS PK0 – PK45</w:t>
      </w:r>
      <w:r w:rsidRPr="00704118">
        <w:rPr>
          <w:rFonts w:cs="Times New Roman"/>
          <w:b/>
          <w:bCs/>
          <w:i/>
          <w:iCs/>
        </w:rPr>
        <w:t>, dans le cadre de l’entretien du réseau primaire », Exercice 202</w:t>
      </w:r>
      <w:r>
        <w:rPr>
          <w:rFonts w:cs="Times New Roman"/>
          <w:b/>
          <w:bCs/>
          <w:i/>
          <w:iCs/>
        </w:rPr>
        <w:t>6</w:t>
      </w:r>
      <w:r w:rsidRPr="00704118">
        <w:rPr>
          <w:rFonts w:cs="Times New Roman"/>
          <w:b/>
          <w:bCs/>
          <w:i/>
          <w:iCs/>
        </w:rPr>
        <w:t>.</w:t>
      </w:r>
    </w:p>
    <w:p w:rsidR="003052FA" w:rsidRPr="00704118" w:rsidRDefault="003052FA" w:rsidP="00297535">
      <w:pPr>
        <w:numPr>
          <w:ilvl w:val="0"/>
          <w:numId w:val="1"/>
        </w:numPr>
        <w:suppressAutoHyphens w:val="0"/>
        <w:overflowPunct/>
        <w:autoSpaceDE/>
        <w:adjustRightInd/>
        <w:spacing w:after="200"/>
        <w:ind w:left="0" w:firstLine="0"/>
        <w:textAlignment w:val="auto"/>
        <w:rPr>
          <w:rFonts w:cs="Times New Roman"/>
        </w:rPr>
      </w:pPr>
      <w:r w:rsidRPr="00704118">
        <w:rPr>
          <w:rFonts w:cs="Times New Roman"/>
        </w:rPr>
        <w:t>L’</w:t>
      </w:r>
      <w:r w:rsidRPr="00704118">
        <w:rPr>
          <w:rFonts w:cs="Times New Roman"/>
          <w:b/>
          <w:i/>
          <w:iCs/>
        </w:rPr>
        <w:t>Office du Niger</w:t>
      </w:r>
      <w:r w:rsidRPr="00704118">
        <w:rPr>
          <w:rFonts w:cs="Times New Roman"/>
        </w:rPr>
        <w:t xml:space="preserve"> sollicite des offres fermées de la part des candidats éligibles et répondant aux qualifications requises pour réaliser les travaux ci-après en lot unique : </w:t>
      </w:r>
      <w:r w:rsidRPr="00704118">
        <w:rPr>
          <w:rFonts w:cs="Times New Roman"/>
          <w:b/>
          <w:i/>
          <w:iCs/>
        </w:rPr>
        <w:t>« </w:t>
      </w:r>
      <w:r w:rsidRPr="00E04A84">
        <w:rPr>
          <w:rFonts w:cs="Times New Roman"/>
          <w:b/>
          <w:bCs/>
          <w:i/>
          <w:iCs/>
        </w:rPr>
        <w:t>Nettoyage mécanique du Drain Kala Supérieur KS PK0 – PK45</w:t>
      </w:r>
      <w:r w:rsidRPr="00704118">
        <w:rPr>
          <w:rFonts w:cs="Times New Roman"/>
          <w:b/>
          <w:bCs/>
          <w:i/>
          <w:iCs/>
        </w:rPr>
        <w:t>, dans le cadre de l’entretien du réseau primaire », Exercice 202</w:t>
      </w:r>
      <w:r>
        <w:rPr>
          <w:rFonts w:cs="Times New Roman"/>
          <w:b/>
          <w:bCs/>
          <w:i/>
          <w:iCs/>
        </w:rPr>
        <w:t>6</w:t>
      </w:r>
      <w:r w:rsidRPr="00704118">
        <w:rPr>
          <w:rFonts w:cs="Times New Roman"/>
          <w:b/>
          <w:bCs/>
          <w:i/>
          <w:iCs/>
        </w:rPr>
        <w:t>.</w:t>
      </w:r>
    </w:p>
    <w:p w:rsidR="003052FA" w:rsidRPr="00704118" w:rsidRDefault="003052FA" w:rsidP="003052FA">
      <w:pPr>
        <w:numPr>
          <w:ilvl w:val="0"/>
          <w:numId w:val="1"/>
        </w:numPr>
        <w:suppressAutoHyphens w:val="0"/>
        <w:overflowPunct/>
        <w:autoSpaceDE/>
        <w:adjustRightInd/>
        <w:spacing w:after="200"/>
        <w:ind w:left="0" w:firstLine="0"/>
        <w:textAlignment w:val="auto"/>
        <w:rPr>
          <w:rFonts w:cs="Times New Roman"/>
        </w:rPr>
      </w:pPr>
      <w:r w:rsidRPr="00704118">
        <w:rPr>
          <w:rFonts w:cs="Times New Roman"/>
        </w:rPr>
        <w:t>La passation du Marché sera conduite par Appel d’offres Ouvert tel que défini dans le Code des Marchés publics (Décret 604/PRM du 25 septembre 2015) à l’article 50</w:t>
      </w:r>
      <w:r w:rsidRPr="00704118">
        <w:rPr>
          <w:rFonts w:cs="Times New Roman"/>
          <w:b/>
          <w:i/>
          <w:iCs/>
        </w:rPr>
        <w:t>,</w:t>
      </w:r>
      <w:r w:rsidRPr="00704118">
        <w:rPr>
          <w:rFonts w:cs="Times New Roman"/>
        </w:rPr>
        <w:t xml:space="preserve"> et ouvert à tous les candidats éligibles. </w:t>
      </w:r>
    </w:p>
    <w:p w:rsidR="00B7219B" w:rsidRPr="00B7219B" w:rsidRDefault="003052FA" w:rsidP="00B7219B">
      <w:pPr>
        <w:numPr>
          <w:ilvl w:val="0"/>
          <w:numId w:val="1"/>
        </w:numPr>
        <w:tabs>
          <w:tab w:val="clear" w:pos="862"/>
          <w:tab w:val="num" w:pos="720"/>
        </w:tabs>
        <w:suppressAutoHyphens w:val="0"/>
        <w:overflowPunct/>
        <w:autoSpaceDE/>
        <w:adjustRightInd/>
        <w:spacing w:after="200"/>
        <w:ind w:left="0" w:firstLine="0"/>
        <w:textAlignment w:val="auto"/>
        <w:rPr>
          <w:rFonts w:cs="Times New Roman"/>
          <w:b/>
          <w:i/>
          <w:iCs/>
        </w:rPr>
      </w:pPr>
      <w:r w:rsidRPr="00704118">
        <w:rPr>
          <w:rFonts w:cs="Times New Roman"/>
        </w:rPr>
        <w:t xml:space="preserve">Les candidats intéressés peuvent obtenir des informations auprès de la </w:t>
      </w:r>
      <w:r w:rsidRPr="00704118">
        <w:rPr>
          <w:rFonts w:cs="Times New Roman"/>
          <w:b/>
          <w:i/>
          <w:iCs/>
        </w:rPr>
        <w:t>Direction Générale de l’Office du Niger, tél : (223) 21 32 02 92</w:t>
      </w:r>
      <w:r w:rsidRPr="00704118">
        <w:rPr>
          <w:rFonts w:cs="Times New Roman"/>
        </w:rPr>
        <w:t xml:space="preserve"> et prendre connaissance des documents d’Appel d’Offres à l’adresse mentionnée ci-après : </w:t>
      </w:r>
      <w:r w:rsidRPr="00704118">
        <w:rPr>
          <w:rFonts w:cs="Times New Roman"/>
          <w:b/>
          <w:i/>
          <w:iCs/>
        </w:rPr>
        <w:t xml:space="preserve">Direction Générale de l’Office du Niger, Bâtiment </w:t>
      </w:r>
      <w:proofErr w:type="spellStart"/>
      <w:r w:rsidRPr="00704118">
        <w:rPr>
          <w:rFonts w:cs="Times New Roman"/>
          <w:b/>
          <w:i/>
          <w:iCs/>
        </w:rPr>
        <w:t>Farimaké</w:t>
      </w:r>
      <w:proofErr w:type="spellEnd"/>
      <w:r w:rsidRPr="00704118">
        <w:rPr>
          <w:rFonts w:cs="Times New Roman"/>
          <w:b/>
          <w:i/>
          <w:iCs/>
        </w:rPr>
        <w:t>, Ségou, Boulevard de l’Indépendance,</w:t>
      </w:r>
      <w:r w:rsidRPr="00704118">
        <w:rPr>
          <w:rFonts w:cs="Times New Roman"/>
          <w:b/>
          <w:i/>
        </w:rPr>
        <w:t xml:space="preserve"> de </w:t>
      </w:r>
      <w:r w:rsidRPr="00704118">
        <w:rPr>
          <w:rFonts w:cs="Times New Roman"/>
          <w:b/>
          <w:i/>
          <w:iCs/>
        </w:rPr>
        <w:t>7 heures 30 minutes à 16 heures 45 minutes du lundi au jeudi et de 7 heures 30 minutes à 12 heures 30 minutes le vendredi.</w:t>
      </w:r>
      <w:r w:rsidR="00B7219B" w:rsidRPr="00B7219B">
        <w:rPr>
          <w:rFonts w:cs="Times New Roman"/>
          <w:b/>
          <w:i/>
          <w:iCs/>
        </w:rPr>
        <w:t xml:space="preserve"> Tout candidat éventuel désirant des éclaircissements sur les documents contactera l’Autorité contractante, par écrit, aux adresses suivantes : </w:t>
      </w:r>
      <w:hyperlink r:id="rId8" w:history="1">
        <w:r w:rsidR="00B7219B" w:rsidRPr="00B7219B">
          <w:rPr>
            <w:rStyle w:val="Lienhypertexte"/>
            <w:rFonts w:cs="Times New Roman"/>
            <w:b/>
            <w:i/>
            <w:iCs/>
          </w:rPr>
          <w:t>solosmk2001@yahoo.f</w:t>
        </w:r>
      </w:hyperlink>
      <w:r w:rsidR="00B7219B" w:rsidRPr="00B7219B">
        <w:rPr>
          <w:rFonts w:cs="Times New Roman"/>
          <w:b/>
          <w:i/>
          <w:iCs/>
        </w:rPr>
        <w:t xml:space="preserve">; </w:t>
      </w:r>
      <w:hyperlink r:id="rId9" w:history="1">
        <w:r w:rsidR="00B7219B" w:rsidRPr="00B7219B">
          <w:rPr>
            <w:rStyle w:val="Lienhypertexte"/>
            <w:rFonts w:cs="Times New Roman"/>
            <w:b/>
            <w:i/>
            <w:iCs/>
          </w:rPr>
          <w:t>coulbad1@yahoo.fr</w:t>
        </w:r>
      </w:hyperlink>
      <w:r w:rsidR="00B7219B" w:rsidRPr="00B7219B">
        <w:rPr>
          <w:rFonts w:cs="Times New Roman"/>
          <w:b/>
          <w:i/>
          <w:iCs/>
        </w:rPr>
        <w:t xml:space="preserve">; </w:t>
      </w:r>
      <w:proofErr w:type="gramStart"/>
      <w:r w:rsidR="00B7219B" w:rsidRPr="00B7219B">
        <w:rPr>
          <w:rFonts w:cs="Times New Roman"/>
          <w:b/>
          <w:i/>
          <w:iCs/>
          <w:u w:val="single"/>
        </w:rPr>
        <w:t>traorec2000@yahoo.fr;</w:t>
      </w:r>
      <w:proofErr w:type="gramEnd"/>
      <w:r w:rsidR="00B7219B" w:rsidRPr="00B7219B">
        <w:rPr>
          <w:rFonts w:cs="Times New Roman"/>
          <w:b/>
          <w:i/>
          <w:iCs/>
          <w:u w:val="single"/>
        </w:rPr>
        <w:t xml:space="preserve"> mohamedcam2020@yahoo.fr.</w:t>
      </w:r>
    </w:p>
    <w:p w:rsidR="003052FA" w:rsidRPr="00704118" w:rsidRDefault="003052FA" w:rsidP="00297535">
      <w:pPr>
        <w:numPr>
          <w:ilvl w:val="0"/>
          <w:numId w:val="1"/>
        </w:numPr>
        <w:suppressAutoHyphens w:val="0"/>
        <w:overflowPunct/>
        <w:autoSpaceDE/>
        <w:adjustRightInd/>
        <w:textAlignment w:val="auto"/>
        <w:rPr>
          <w:rFonts w:cs="Times New Roman"/>
        </w:rPr>
      </w:pPr>
      <w:r w:rsidRPr="00704118">
        <w:rPr>
          <w:rFonts w:cs="Times New Roman"/>
        </w:rPr>
        <w:t xml:space="preserve">Les exigences en matière de qualifications sont : </w:t>
      </w:r>
    </w:p>
    <w:p w:rsidR="003052FA" w:rsidRPr="00704118" w:rsidRDefault="003052FA" w:rsidP="00297535">
      <w:pPr>
        <w:pStyle w:val="Paragraphedeliste"/>
        <w:numPr>
          <w:ilvl w:val="0"/>
          <w:numId w:val="2"/>
        </w:numPr>
        <w:suppressAutoHyphens w:val="0"/>
        <w:overflowPunct/>
        <w:autoSpaceDE/>
        <w:adjustRightInd/>
        <w:textAlignment w:val="auto"/>
        <w:rPr>
          <w:rFonts w:cs="Times New Roman"/>
          <w:sz w:val="22"/>
          <w:szCs w:val="22"/>
        </w:rPr>
      </w:pPr>
      <w:r w:rsidRPr="00704118">
        <w:rPr>
          <w:rFonts w:cs="Times New Roman"/>
          <w:b/>
          <w:i/>
        </w:rPr>
        <w:t xml:space="preserve">Avoir accès à des financements attestés par des Institutions financières telles que des avoirs liquides, lignes de crédit, autres que l’avance de démarrage à hauteur de cent </w:t>
      </w:r>
      <w:r>
        <w:rPr>
          <w:rFonts w:cs="Times New Roman"/>
          <w:b/>
          <w:i/>
        </w:rPr>
        <w:t>cinqu</w:t>
      </w:r>
      <w:r w:rsidRPr="00704118">
        <w:rPr>
          <w:rFonts w:cs="Times New Roman"/>
          <w:b/>
          <w:i/>
        </w:rPr>
        <w:t>ante millions (1</w:t>
      </w:r>
      <w:r>
        <w:rPr>
          <w:rFonts w:cs="Times New Roman"/>
          <w:b/>
          <w:i/>
        </w:rPr>
        <w:t>5</w:t>
      </w:r>
      <w:r w:rsidRPr="00704118">
        <w:rPr>
          <w:rFonts w:cs="Times New Roman"/>
          <w:b/>
          <w:i/>
        </w:rPr>
        <w:t>0 000 000) de FCFA pour les entreprises anciennes et pour les entreprises nouvellement créées : deux cent</w:t>
      </w:r>
      <w:r>
        <w:rPr>
          <w:rFonts w:cs="Times New Roman"/>
          <w:b/>
          <w:i/>
        </w:rPr>
        <w:t xml:space="preserve"> tre</w:t>
      </w:r>
      <w:r w:rsidRPr="00704118">
        <w:rPr>
          <w:rFonts w:cs="Times New Roman"/>
          <w:b/>
          <w:i/>
        </w:rPr>
        <w:t>nte millions (2</w:t>
      </w:r>
      <w:r>
        <w:rPr>
          <w:rFonts w:cs="Times New Roman"/>
          <w:b/>
          <w:i/>
        </w:rPr>
        <w:t>3</w:t>
      </w:r>
      <w:r w:rsidRPr="00704118">
        <w:rPr>
          <w:rFonts w:cs="Times New Roman"/>
          <w:b/>
          <w:i/>
        </w:rPr>
        <w:t>0 000 000) de F CFA. Afin de permettre d’apprécier leurs capacités financières, ces entreprises nouvellement créées doivent fournir les déclarations des banques ou organismes financiers habilités, attestant de la disponibilité de fonds ou un engagement bancaire à financer le marché</w:t>
      </w:r>
      <w:r w:rsidRPr="00704118">
        <w:rPr>
          <w:rFonts w:cs="Times New Roman"/>
          <w:b/>
          <w:bCs/>
          <w:i/>
          <w:iCs/>
          <w:sz w:val="22"/>
          <w:szCs w:val="22"/>
        </w:rPr>
        <w:t xml:space="preserve"> ;</w:t>
      </w:r>
    </w:p>
    <w:p w:rsidR="003052FA" w:rsidRPr="00704118" w:rsidRDefault="003052FA" w:rsidP="003052FA">
      <w:pPr>
        <w:pStyle w:val="Paragraphedeliste"/>
        <w:numPr>
          <w:ilvl w:val="0"/>
          <w:numId w:val="2"/>
        </w:numPr>
        <w:suppressAutoHyphens w:val="0"/>
        <w:overflowPunct/>
        <w:autoSpaceDE/>
        <w:adjustRightInd/>
        <w:textAlignment w:val="auto"/>
        <w:rPr>
          <w:rFonts w:cs="Times New Roman"/>
          <w:b/>
          <w:i/>
        </w:rPr>
      </w:pPr>
      <w:r w:rsidRPr="00704118">
        <w:rPr>
          <w:rFonts w:cs="Times New Roman"/>
          <w:b/>
          <w:i/>
        </w:rPr>
        <w:t>Fournir les états financiers certifiés par un expert-comptable agréé ou attestés par un comptable agréé inscrit à l’ordre des trois dernières années (202</w:t>
      </w:r>
      <w:r>
        <w:rPr>
          <w:rFonts w:cs="Times New Roman"/>
          <w:b/>
          <w:i/>
        </w:rPr>
        <w:t>3</w:t>
      </w:r>
      <w:r w:rsidRPr="00704118">
        <w:rPr>
          <w:rFonts w:cs="Times New Roman"/>
          <w:b/>
          <w:i/>
        </w:rPr>
        <w:t>, 202</w:t>
      </w:r>
      <w:r>
        <w:rPr>
          <w:rFonts w:cs="Times New Roman"/>
          <w:b/>
          <w:i/>
        </w:rPr>
        <w:t>4</w:t>
      </w:r>
      <w:r w:rsidRPr="00704118">
        <w:rPr>
          <w:rFonts w:cs="Times New Roman"/>
          <w:b/>
          <w:i/>
        </w:rPr>
        <w:t xml:space="preserve"> et 202</w:t>
      </w:r>
      <w:r>
        <w:rPr>
          <w:rFonts w:cs="Times New Roman"/>
          <w:b/>
          <w:i/>
        </w:rPr>
        <w:t>5</w:t>
      </w:r>
      <w:r w:rsidRPr="00704118">
        <w:rPr>
          <w:rFonts w:cs="Times New Roman"/>
          <w:b/>
          <w:i/>
        </w:rPr>
        <w:t xml:space="preserve">) </w:t>
      </w:r>
      <w:r w:rsidRPr="00704118">
        <w:rPr>
          <w:rFonts w:cs="Times New Roman"/>
          <w:b/>
          <w:i/>
        </w:rPr>
        <w:lastRenderedPageBreak/>
        <w:t xml:space="preserve">desquels on peut tirer un chiffre d’affaires annuel moyen </w:t>
      </w:r>
      <w:r w:rsidRPr="00704118">
        <w:rPr>
          <w:rFonts w:cs="Times New Roman"/>
          <w:b/>
          <w:bCs/>
          <w:i/>
          <w:iCs/>
        </w:rPr>
        <w:t xml:space="preserve">d’un montant </w:t>
      </w:r>
      <w:r w:rsidRPr="00704118">
        <w:rPr>
          <w:rFonts w:cs="Times New Roman"/>
          <w:b/>
          <w:i/>
        </w:rPr>
        <w:t>de trois cent millions (300 000 000) de F CFA.</w:t>
      </w:r>
      <w:r w:rsidRPr="00704118">
        <w:rPr>
          <w:rFonts w:cs="Times New Roman"/>
          <w:b/>
          <w:bCs/>
          <w:i/>
          <w:iCs/>
        </w:rPr>
        <w:t xml:space="preserve">  Sur ces bilans, doit figurer la mention suivante apposée par le service compétent des Impôts « Bilan ou extrait de bilans conformes aux déclarations souscrites au service des impôts ».</w:t>
      </w:r>
      <w:r w:rsidRPr="00704118">
        <w:rPr>
          <w:rFonts w:cs="Times New Roman"/>
          <w:b/>
          <w:i/>
        </w:rPr>
        <w:t> </w:t>
      </w:r>
      <w:r w:rsidRPr="00704118">
        <w:rPr>
          <w:rFonts w:cs="Times New Roman"/>
          <w:b/>
          <w:bCs/>
          <w:i/>
          <w:iCs/>
        </w:rPr>
        <w:t>Les entreprises ou sociétés nouvellement créées et dont la date d’établissement du premier bilan n’est pas arrivée à la date de dépôt des offres sont dispensées de la présentation des états financiers ;</w:t>
      </w:r>
    </w:p>
    <w:p w:rsidR="003052FA" w:rsidRPr="00704118" w:rsidRDefault="003052FA" w:rsidP="003052FA">
      <w:pPr>
        <w:pStyle w:val="Paragraphedeliste"/>
        <w:numPr>
          <w:ilvl w:val="0"/>
          <w:numId w:val="2"/>
        </w:numPr>
        <w:suppressAutoHyphens w:val="0"/>
        <w:overflowPunct/>
        <w:autoSpaceDE/>
        <w:adjustRightInd/>
        <w:textAlignment w:val="auto"/>
        <w:rPr>
          <w:rFonts w:cs="Times New Roman"/>
          <w:b/>
          <w:i/>
        </w:rPr>
      </w:pPr>
      <w:r w:rsidRPr="00704118">
        <w:rPr>
          <w:rFonts w:cs="Times New Roman"/>
          <w:b/>
          <w:i/>
        </w:rPr>
        <w:t>Avoir au moins une expérience similaire, au cours des cinq (05) dernières années (202</w:t>
      </w:r>
      <w:r>
        <w:rPr>
          <w:rFonts w:cs="Times New Roman"/>
          <w:b/>
          <w:i/>
        </w:rPr>
        <w:t>1</w:t>
      </w:r>
      <w:r w:rsidRPr="00704118">
        <w:rPr>
          <w:rFonts w:cs="Times New Roman"/>
          <w:b/>
          <w:i/>
        </w:rPr>
        <w:t>, 202</w:t>
      </w:r>
      <w:r>
        <w:rPr>
          <w:rFonts w:cs="Times New Roman"/>
          <w:b/>
          <w:i/>
        </w:rPr>
        <w:t>2</w:t>
      </w:r>
      <w:r w:rsidRPr="00704118">
        <w:rPr>
          <w:rFonts w:cs="Times New Roman"/>
          <w:b/>
          <w:i/>
        </w:rPr>
        <w:t>,202</w:t>
      </w:r>
      <w:r>
        <w:rPr>
          <w:rFonts w:cs="Times New Roman"/>
          <w:b/>
          <w:i/>
        </w:rPr>
        <w:t>3</w:t>
      </w:r>
      <w:r w:rsidRPr="00704118">
        <w:rPr>
          <w:rFonts w:cs="Times New Roman"/>
          <w:b/>
          <w:i/>
        </w:rPr>
        <w:t>, 202</w:t>
      </w:r>
      <w:r>
        <w:rPr>
          <w:rFonts w:cs="Times New Roman"/>
          <w:b/>
          <w:i/>
        </w:rPr>
        <w:t>4</w:t>
      </w:r>
      <w:r w:rsidRPr="00704118">
        <w:rPr>
          <w:rFonts w:cs="Times New Roman"/>
          <w:b/>
          <w:i/>
        </w:rPr>
        <w:t>, 202</w:t>
      </w:r>
      <w:r>
        <w:rPr>
          <w:rFonts w:cs="Times New Roman"/>
          <w:b/>
          <w:i/>
        </w:rPr>
        <w:t>5</w:t>
      </w:r>
      <w:r w:rsidRPr="00704118">
        <w:rPr>
          <w:rFonts w:cs="Times New Roman"/>
          <w:b/>
          <w:i/>
        </w:rPr>
        <w:t>) avec une valeur minimale de cent soixante millions (1</w:t>
      </w:r>
      <w:r>
        <w:rPr>
          <w:rFonts w:cs="Times New Roman"/>
          <w:b/>
          <w:i/>
        </w:rPr>
        <w:t>6</w:t>
      </w:r>
      <w:r w:rsidRPr="00704118">
        <w:rPr>
          <w:rFonts w:cs="Times New Roman"/>
          <w:b/>
          <w:i/>
        </w:rPr>
        <w:t>0 000 000) de FCFA, attestée soit par une attestation de bonne fin d’exécution, soit par un procès-verbal de réception provisoire ou définitive, accompagné des copies des pages de garde et de signature du marché correspondant émanant d’organismes publics ou para publics ou internationaux.</w:t>
      </w:r>
      <w:r w:rsidRPr="00704118">
        <w:rPr>
          <w:rFonts w:cs="Times New Roman"/>
          <w:b/>
          <w:i/>
          <w:iCs/>
        </w:rPr>
        <w:t xml:space="preserve"> </w:t>
      </w:r>
      <w:r w:rsidRPr="00704118">
        <w:rPr>
          <w:rFonts w:cs="Times New Roman"/>
          <w:b/>
          <w:i/>
        </w:rPr>
        <w:t>Les entreprises ou sociétés nouvellement créées et dont la date d’établissement du premier bilan n’est pas arrivée à la date de dépôt des offres sont dispensées de la</w:t>
      </w:r>
      <w:r w:rsidRPr="00704118">
        <w:rPr>
          <w:rFonts w:cs="Times New Roman"/>
          <w:b/>
          <w:i/>
          <w:iCs/>
        </w:rPr>
        <w:t xml:space="preserve"> preuve des expériences similaires. </w:t>
      </w:r>
      <w:r w:rsidRPr="00704118">
        <w:rPr>
          <w:rFonts w:cs="Times New Roman"/>
          <w:b/>
          <w:i/>
        </w:rPr>
        <w:t>Toutefois, pour l’appréciation des expériences, la candidature de ces entreprises sera examinée au regard des capacités professionnelles et techniques, notamment, par le biais des expériences et références obtenues par leurs dirigeants ou leurs collaborateurs.</w:t>
      </w:r>
    </w:p>
    <w:p w:rsidR="003052FA" w:rsidRPr="00297535" w:rsidRDefault="003052FA" w:rsidP="003052FA">
      <w:pPr>
        <w:pStyle w:val="Paragraphedeliste"/>
        <w:suppressAutoHyphens w:val="0"/>
        <w:overflowPunct/>
        <w:autoSpaceDE/>
        <w:adjustRightInd/>
        <w:ind w:left="861"/>
        <w:textAlignment w:val="auto"/>
        <w:rPr>
          <w:rFonts w:cs="Times New Roman"/>
          <w:b/>
          <w:i/>
          <w:sz w:val="2"/>
        </w:rPr>
      </w:pPr>
    </w:p>
    <w:p w:rsidR="003052FA" w:rsidRDefault="003052FA" w:rsidP="003052FA">
      <w:pPr>
        <w:pStyle w:val="Paragraphedeliste"/>
        <w:numPr>
          <w:ilvl w:val="0"/>
          <w:numId w:val="2"/>
        </w:numPr>
        <w:suppressAutoHyphens w:val="0"/>
        <w:overflowPunct/>
        <w:autoSpaceDE/>
        <w:adjustRightInd/>
        <w:spacing w:after="200"/>
        <w:textAlignment w:val="auto"/>
        <w:rPr>
          <w:rFonts w:cs="Times New Roman"/>
        </w:rPr>
      </w:pPr>
      <w:r w:rsidRPr="00704118">
        <w:rPr>
          <w:rFonts w:cs="Times New Roman"/>
          <w:b/>
        </w:rPr>
        <w:t>Un parc de matériels comprenant au moins</w:t>
      </w:r>
      <w:r w:rsidRPr="00704118">
        <w:rPr>
          <w:rFonts w:cs="Times New Roman"/>
        </w:rPr>
        <w:t xml:space="preserve"> : </w:t>
      </w:r>
    </w:p>
    <w:tbl>
      <w:tblPr>
        <w:tblStyle w:val="Grilledutableau"/>
        <w:tblW w:w="0" w:type="auto"/>
        <w:jc w:val="center"/>
        <w:tblLook w:val="04A0" w:firstRow="1" w:lastRow="0" w:firstColumn="1" w:lastColumn="0" w:noHBand="0" w:noVBand="1"/>
      </w:tblPr>
      <w:tblGrid>
        <w:gridCol w:w="486"/>
        <w:gridCol w:w="5339"/>
        <w:gridCol w:w="1056"/>
      </w:tblGrid>
      <w:tr w:rsidR="003052FA" w:rsidRPr="007A2CAD" w:rsidTr="00CB5452">
        <w:trPr>
          <w:trHeight w:val="255"/>
          <w:jc w:val="center"/>
        </w:trPr>
        <w:tc>
          <w:tcPr>
            <w:tcW w:w="0" w:type="auto"/>
          </w:tcPr>
          <w:p w:rsidR="003052FA" w:rsidRPr="007A2CAD" w:rsidRDefault="003052FA" w:rsidP="00CB5452">
            <w:pPr>
              <w:rPr>
                <w:rFonts w:cs="Times New Roman"/>
                <w:b/>
              </w:rPr>
            </w:pPr>
            <w:r w:rsidRPr="007A2CAD">
              <w:rPr>
                <w:rFonts w:cs="Times New Roman"/>
                <w:b/>
              </w:rPr>
              <w:t>N°</w:t>
            </w:r>
          </w:p>
        </w:tc>
        <w:tc>
          <w:tcPr>
            <w:tcW w:w="0" w:type="auto"/>
          </w:tcPr>
          <w:p w:rsidR="003052FA" w:rsidRPr="007A2CAD" w:rsidRDefault="003052FA" w:rsidP="00CB5452">
            <w:pPr>
              <w:rPr>
                <w:rFonts w:cs="Times New Roman"/>
                <w:b/>
              </w:rPr>
            </w:pPr>
            <w:r w:rsidRPr="007A2CAD">
              <w:rPr>
                <w:rFonts w:cs="Times New Roman"/>
                <w:b/>
              </w:rPr>
              <w:t>Désignation</w:t>
            </w:r>
          </w:p>
        </w:tc>
        <w:tc>
          <w:tcPr>
            <w:tcW w:w="0" w:type="auto"/>
          </w:tcPr>
          <w:p w:rsidR="003052FA" w:rsidRPr="007A2CAD" w:rsidRDefault="003052FA" w:rsidP="00CB5452">
            <w:pPr>
              <w:rPr>
                <w:rFonts w:cs="Times New Roman"/>
                <w:b/>
              </w:rPr>
            </w:pPr>
            <w:r w:rsidRPr="007A2CAD">
              <w:rPr>
                <w:rFonts w:cs="Times New Roman"/>
                <w:b/>
              </w:rPr>
              <w:t>Nombre</w:t>
            </w:r>
          </w:p>
        </w:tc>
      </w:tr>
      <w:tr w:rsidR="003052FA" w:rsidRPr="007A2CAD" w:rsidTr="00CB5452">
        <w:trPr>
          <w:trHeight w:val="255"/>
          <w:jc w:val="center"/>
        </w:trPr>
        <w:tc>
          <w:tcPr>
            <w:tcW w:w="0" w:type="auto"/>
          </w:tcPr>
          <w:p w:rsidR="003052FA" w:rsidRPr="007A2CAD" w:rsidRDefault="003052FA" w:rsidP="00CB5452">
            <w:pPr>
              <w:jc w:val="center"/>
              <w:rPr>
                <w:rFonts w:cs="Times New Roman"/>
                <w:bCs/>
              </w:rPr>
            </w:pPr>
            <w:r w:rsidRPr="007A2CAD">
              <w:rPr>
                <w:rFonts w:cs="Times New Roman"/>
                <w:bCs/>
              </w:rPr>
              <w:t>1</w:t>
            </w:r>
          </w:p>
        </w:tc>
        <w:tc>
          <w:tcPr>
            <w:tcW w:w="0" w:type="auto"/>
          </w:tcPr>
          <w:p w:rsidR="003052FA" w:rsidRPr="007A2CAD" w:rsidRDefault="003052FA" w:rsidP="00CB5452">
            <w:pPr>
              <w:rPr>
                <w:rFonts w:cs="Times New Roman"/>
                <w:bCs/>
              </w:rPr>
            </w:pPr>
            <w:r w:rsidRPr="007A2CAD">
              <w:rPr>
                <w:rFonts w:cs="Times New Roman"/>
                <w:bCs/>
              </w:rPr>
              <w:t>Pelle hydraulique de puissance &gt;= 90 CV</w:t>
            </w:r>
          </w:p>
        </w:tc>
        <w:tc>
          <w:tcPr>
            <w:tcW w:w="0" w:type="auto"/>
          </w:tcPr>
          <w:p w:rsidR="003052FA" w:rsidRPr="007A2CAD" w:rsidRDefault="003052FA" w:rsidP="00CB5452">
            <w:pPr>
              <w:jc w:val="center"/>
              <w:rPr>
                <w:rFonts w:cs="Times New Roman"/>
                <w:bCs/>
              </w:rPr>
            </w:pPr>
            <w:r w:rsidRPr="007A2CAD">
              <w:rPr>
                <w:rFonts w:cs="Times New Roman"/>
                <w:bCs/>
              </w:rPr>
              <w:t>3</w:t>
            </w:r>
          </w:p>
        </w:tc>
      </w:tr>
      <w:tr w:rsidR="003052FA" w:rsidRPr="007A2CAD" w:rsidTr="00CB5452">
        <w:trPr>
          <w:trHeight w:val="255"/>
          <w:jc w:val="center"/>
        </w:trPr>
        <w:tc>
          <w:tcPr>
            <w:tcW w:w="0" w:type="auto"/>
          </w:tcPr>
          <w:p w:rsidR="003052FA" w:rsidRPr="007A2CAD" w:rsidRDefault="003052FA" w:rsidP="00CB5452">
            <w:pPr>
              <w:jc w:val="center"/>
              <w:rPr>
                <w:rFonts w:cs="Times New Roman"/>
                <w:bCs/>
              </w:rPr>
            </w:pPr>
            <w:r w:rsidRPr="007A2CAD">
              <w:rPr>
                <w:rFonts w:cs="Times New Roman"/>
                <w:bCs/>
              </w:rPr>
              <w:t>2</w:t>
            </w:r>
          </w:p>
        </w:tc>
        <w:tc>
          <w:tcPr>
            <w:tcW w:w="0" w:type="auto"/>
          </w:tcPr>
          <w:p w:rsidR="003052FA" w:rsidRPr="007A2CAD" w:rsidRDefault="003052FA" w:rsidP="00CB5452">
            <w:pPr>
              <w:rPr>
                <w:rFonts w:cs="Times New Roman"/>
                <w:bCs/>
              </w:rPr>
            </w:pPr>
            <w:r w:rsidRPr="007A2CAD">
              <w:rPr>
                <w:rFonts w:cs="Times New Roman"/>
                <w:bCs/>
              </w:rPr>
              <w:t>Pelle hydraulique longue flèche de longueur &gt;= 18 m</w:t>
            </w:r>
          </w:p>
        </w:tc>
        <w:tc>
          <w:tcPr>
            <w:tcW w:w="0" w:type="auto"/>
          </w:tcPr>
          <w:p w:rsidR="003052FA" w:rsidRPr="007A2CAD" w:rsidRDefault="003052FA" w:rsidP="00CB5452">
            <w:pPr>
              <w:jc w:val="center"/>
              <w:rPr>
                <w:rFonts w:cs="Times New Roman"/>
                <w:bCs/>
              </w:rPr>
            </w:pPr>
            <w:r w:rsidRPr="007A2CAD">
              <w:rPr>
                <w:rFonts w:cs="Times New Roman"/>
                <w:bCs/>
              </w:rPr>
              <w:t>3</w:t>
            </w:r>
          </w:p>
        </w:tc>
      </w:tr>
      <w:tr w:rsidR="003052FA" w:rsidRPr="007A2CAD" w:rsidTr="00CB5452">
        <w:trPr>
          <w:trHeight w:val="255"/>
          <w:jc w:val="center"/>
        </w:trPr>
        <w:tc>
          <w:tcPr>
            <w:tcW w:w="0" w:type="auto"/>
          </w:tcPr>
          <w:p w:rsidR="003052FA" w:rsidRPr="007A2CAD" w:rsidRDefault="003052FA" w:rsidP="00CB5452">
            <w:pPr>
              <w:jc w:val="center"/>
              <w:rPr>
                <w:rFonts w:cs="Times New Roman"/>
                <w:bCs/>
              </w:rPr>
            </w:pPr>
            <w:r w:rsidRPr="007A2CAD">
              <w:rPr>
                <w:rFonts w:cs="Times New Roman"/>
                <w:bCs/>
              </w:rPr>
              <w:t>3</w:t>
            </w:r>
          </w:p>
        </w:tc>
        <w:tc>
          <w:tcPr>
            <w:tcW w:w="0" w:type="auto"/>
          </w:tcPr>
          <w:p w:rsidR="003052FA" w:rsidRPr="007A2CAD" w:rsidRDefault="003052FA" w:rsidP="00CB5452">
            <w:pPr>
              <w:rPr>
                <w:rFonts w:cs="Times New Roman"/>
                <w:bCs/>
              </w:rPr>
            </w:pPr>
            <w:r w:rsidRPr="007A2CAD">
              <w:rPr>
                <w:rFonts w:cs="Times New Roman"/>
                <w:bCs/>
              </w:rPr>
              <w:t>Pelle amphibie de puissance &gt;= 100 CV</w:t>
            </w:r>
          </w:p>
        </w:tc>
        <w:tc>
          <w:tcPr>
            <w:tcW w:w="0" w:type="auto"/>
          </w:tcPr>
          <w:p w:rsidR="003052FA" w:rsidRPr="007A2CAD" w:rsidRDefault="003052FA" w:rsidP="00CB5452">
            <w:pPr>
              <w:jc w:val="center"/>
              <w:rPr>
                <w:rFonts w:cs="Times New Roman"/>
                <w:bCs/>
              </w:rPr>
            </w:pPr>
            <w:r w:rsidRPr="007A2CAD">
              <w:rPr>
                <w:rFonts w:cs="Times New Roman"/>
                <w:bCs/>
              </w:rPr>
              <w:t>1</w:t>
            </w:r>
          </w:p>
        </w:tc>
      </w:tr>
      <w:tr w:rsidR="003052FA" w:rsidRPr="007A2CAD" w:rsidTr="00CB5452">
        <w:trPr>
          <w:trHeight w:val="255"/>
          <w:jc w:val="center"/>
        </w:trPr>
        <w:tc>
          <w:tcPr>
            <w:tcW w:w="0" w:type="auto"/>
          </w:tcPr>
          <w:p w:rsidR="003052FA" w:rsidRPr="007A2CAD" w:rsidRDefault="003052FA" w:rsidP="00CB5452">
            <w:pPr>
              <w:jc w:val="center"/>
              <w:rPr>
                <w:rFonts w:cs="Times New Roman"/>
                <w:bCs/>
              </w:rPr>
            </w:pPr>
            <w:r w:rsidRPr="007A2CAD">
              <w:rPr>
                <w:rFonts w:cs="Times New Roman"/>
                <w:bCs/>
              </w:rPr>
              <w:t>4</w:t>
            </w:r>
          </w:p>
        </w:tc>
        <w:tc>
          <w:tcPr>
            <w:tcW w:w="0" w:type="auto"/>
          </w:tcPr>
          <w:p w:rsidR="003052FA" w:rsidRPr="007A2CAD" w:rsidRDefault="003052FA" w:rsidP="00CB5452">
            <w:pPr>
              <w:rPr>
                <w:rFonts w:cs="Times New Roman"/>
                <w:bCs/>
              </w:rPr>
            </w:pPr>
            <w:r w:rsidRPr="007A2CAD">
              <w:rPr>
                <w:rFonts w:cs="Times New Roman"/>
                <w:bCs/>
              </w:rPr>
              <w:t>Bateau faucardeur de moyenne puissance &gt;= 25 CV</w:t>
            </w:r>
          </w:p>
        </w:tc>
        <w:tc>
          <w:tcPr>
            <w:tcW w:w="0" w:type="auto"/>
          </w:tcPr>
          <w:p w:rsidR="003052FA" w:rsidRPr="007A2CAD" w:rsidRDefault="003052FA" w:rsidP="00CB5452">
            <w:pPr>
              <w:jc w:val="center"/>
              <w:rPr>
                <w:rFonts w:cs="Times New Roman"/>
                <w:bCs/>
              </w:rPr>
            </w:pPr>
            <w:r w:rsidRPr="007A2CAD">
              <w:rPr>
                <w:rFonts w:cs="Times New Roman"/>
                <w:bCs/>
              </w:rPr>
              <w:t>1</w:t>
            </w:r>
          </w:p>
        </w:tc>
      </w:tr>
      <w:tr w:rsidR="003052FA" w:rsidRPr="007A2CAD" w:rsidTr="00CB5452">
        <w:trPr>
          <w:trHeight w:val="255"/>
          <w:jc w:val="center"/>
        </w:trPr>
        <w:tc>
          <w:tcPr>
            <w:tcW w:w="0" w:type="auto"/>
          </w:tcPr>
          <w:p w:rsidR="003052FA" w:rsidRPr="007A2CAD" w:rsidRDefault="003052FA" w:rsidP="00CB5452">
            <w:pPr>
              <w:jc w:val="center"/>
              <w:rPr>
                <w:rFonts w:cs="Times New Roman"/>
                <w:bCs/>
              </w:rPr>
            </w:pPr>
            <w:r w:rsidRPr="007A2CAD">
              <w:rPr>
                <w:rFonts w:cs="Times New Roman"/>
                <w:bCs/>
              </w:rPr>
              <w:t>5</w:t>
            </w:r>
          </w:p>
        </w:tc>
        <w:tc>
          <w:tcPr>
            <w:tcW w:w="0" w:type="auto"/>
          </w:tcPr>
          <w:p w:rsidR="003052FA" w:rsidRPr="007A2CAD" w:rsidRDefault="003052FA" w:rsidP="00CB5452">
            <w:pPr>
              <w:rPr>
                <w:rFonts w:cs="Times New Roman"/>
                <w:bCs/>
              </w:rPr>
            </w:pPr>
            <w:r w:rsidRPr="007A2CAD">
              <w:rPr>
                <w:rFonts w:cs="Times New Roman"/>
                <w:bCs/>
              </w:rPr>
              <w:t>Citerne à gaz oïl de capacité &gt; = 1000 litres</w:t>
            </w:r>
          </w:p>
        </w:tc>
        <w:tc>
          <w:tcPr>
            <w:tcW w:w="0" w:type="auto"/>
          </w:tcPr>
          <w:p w:rsidR="003052FA" w:rsidRPr="007A2CAD" w:rsidRDefault="003052FA" w:rsidP="00CB5452">
            <w:pPr>
              <w:jc w:val="center"/>
              <w:rPr>
                <w:rFonts w:cs="Times New Roman"/>
                <w:bCs/>
              </w:rPr>
            </w:pPr>
            <w:r w:rsidRPr="007A2CAD">
              <w:rPr>
                <w:rFonts w:cs="Times New Roman"/>
                <w:bCs/>
              </w:rPr>
              <w:t>1</w:t>
            </w:r>
          </w:p>
        </w:tc>
      </w:tr>
      <w:tr w:rsidR="003052FA" w:rsidRPr="007A2CAD" w:rsidTr="00CB5452">
        <w:trPr>
          <w:trHeight w:val="255"/>
          <w:jc w:val="center"/>
        </w:trPr>
        <w:tc>
          <w:tcPr>
            <w:tcW w:w="0" w:type="auto"/>
          </w:tcPr>
          <w:p w:rsidR="003052FA" w:rsidRPr="007A2CAD" w:rsidRDefault="003052FA" w:rsidP="00CB5452">
            <w:pPr>
              <w:jc w:val="center"/>
              <w:rPr>
                <w:rFonts w:cs="Times New Roman"/>
                <w:bCs/>
              </w:rPr>
            </w:pPr>
            <w:r w:rsidRPr="007A2CAD">
              <w:rPr>
                <w:rFonts w:cs="Times New Roman"/>
                <w:bCs/>
              </w:rPr>
              <w:t>6</w:t>
            </w:r>
          </w:p>
        </w:tc>
        <w:tc>
          <w:tcPr>
            <w:tcW w:w="0" w:type="auto"/>
          </w:tcPr>
          <w:p w:rsidR="003052FA" w:rsidRPr="007A2CAD" w:rsidRDefault="003052FA" w:rsidP="00CB5452">
            <w:pPr>
              <w:rPr>
                <w:rFonts w:cs="Times New Roman"/>
                <w:bCs/>
              </w:rPr>
            </w:pPr>
            <w:r w:rsidRPr="007A2CAD">
              <w:rPr>
                <w:rFonts w:cs="Times New Roman"/>
                <w:bCs/>
              </w:rPr>
              <w:t>Véhicule de liaison de type Pick-up</w:t>
            </w:r>
          </w:p>
        </w:tc>
        <w:tc>
          <w:tcPr>
            <w:tcW w:w="0" w:type="auto"/>
          </w:tcPr>
          <w:p w:rsidR="003052FA" w:rsidRPr="007A2CAD" w:rsidRDefault="003052FA" w:rsidP="00CB5452">
            <w:pPr>
              <w:jc w:val="center"/>
              <w:rPr>
                <w:rFonts w:cs="Times New Roman"/>
                <w:bCs/>
              </w:rPr>
            </w:pPr>
            <w:r w:rsidRPr="007A2CAD">
              <w:rPr>
                <w:rFonts w:cs="Times New Roman"/>
                <w:bCs/>
              </w:rPr>
              <w:t>1</w:t>
            </w:r>
          </w:p>
        </w:tc>
      </w:tr>
    </w:tbl>
    <w:p w:rsidR="003052FA" w:rsidRPr="00704118" w:rsidRDefault="003052FA" w:rsidP="003052FA">
      <w:pPr>
        <w:pStyle w:val="Paragraphedeliste"/>
        <w:rPr>
          <w:rFonts w:cs="Times New Roman"/>
          <w:sz w:val="2"/>
          <w:szCs w:val="2"/>
        </w:rPr>
      </w:pPr>
    </w:p>
    <w:p w:rsidR="003052FA" w:rsidRPr="00704118" w:rsidRDefault="003052FA" w:rsidP="003052FA">
      <w:pPr>
        <w:tabs>
          <w:tab w:val="left" w:pos="1440"/>
        </w:tabs>
        <w:suppressAutoHyphens w:val="0"/>
        <w:overflowPunct/>
        <w:autoSpaceDE/>
        <w:adjustRightInd/>
        <w:spacing w:after="200"/>
        <w:textAlignment w:val="auto"/>
        <w:rPr>
          <w:rFonts w:cs="Times New Roman"/>
          <w:sz w:val="2"/>
          <w:szCs w:val="2"/>
        </w:rPr>
      </w:pPr>
      <w:r w:rsidRPr="00297535">
        <w:rPr>
          <w:rFonts w:cs="Times New Roman"/>
          <w:sz w:val="18"/>
        </w:rPr>
        <w:tab/>
      </w:r>
    </w:p>
    <w:p w:rsidR="003052FA" w:rsidRPr="00704118" w:rsidRDefault="003052FA" w:rsidP="00297535">
      <w:pPr>
        <w:pStyle w:val="Paragraphedeliste"/>
        <w:numPr>
          <w:ilvl w:val="0"/>
          <w:numId w:val="2"/>
        </w:numPr>
        <w:suppressAutoHyphens w:val="0"/>
        <w:overflowPunct/>
        <w:autoSpaceDE/>
        <w:adjustRightInd/>
        <w:textAlignment w:val="auto"/>
        <w:rPr>
          <w:rFonts w:cs="Times New Roman"/>
          <w:b/>
        </w:rPr>
      </w:pPr>
      <w:r w:rsidRPr="00704118">
        <w:rPr>
          <w:rFonts w:cs="Times New Roman"/>
          <w:b/>
        </w:rPr>
        <w:t>Personnel :</w:t>
      </w:r>
    </w:p>
    <w:p w:rsidR="003052FA" w:rsidRPr="00704118" w:rsidRDefault="003052FA" w:rsidP="003052FA">
      <w:pPr>
        <w:pStyle w:val="Paragraphedeliste"/>
        <w:numPr>
          <w:ilvl w:val="0"/>
          <w:numId w:val="3"/>
        </w:numPr>
        <w:suppressAutoHyphens w:val="0"/>
        <w:overflowPunct/>
        <w:autoSpaceDE/>
        <w:adjustRightInd/>
        <w:textAlignment w:val="auto"/>
        <w:rPr>
          <w:rFonts w:cs="Times New Roman"/>
          <w:b/>
          <w:i/>
        </w:rPr>
      </w:pPr>
      <w:r w:rsidRPr="00704118">
        <w:rPr>
          <w:rFonts w:cs="Times New Roman"/>
          <w:b/>
          <w:i/>
        </w:rPr>
        <w:t>Un Ingénieur du Génie Civil ou Génie Rural (Bac+4 au moins) ou équivalent, Conducteur des travaux avec au moins 5 ans d’expérience ;</w:t>
      </w:r>
    </w:p>
    <w:p w:rsidR="003052FA" w:rsidRPr="00704118" w:rsidRDefault="003052FA" w:rsidP="003052FA">
      <w:pPr>
        <w:pStyle w:val="Paragraphedeliste"/>
        <w:numPr>
          <w:ilvl w:val="0"/>
          <w:numId w:val="3"/>
        </w:numPr>
        <w:suppressAutoHyphens w:val="0"/>
        <w:overflowPunct/>
        <w:autoSpaceDE/>
        <w:adjustRightInd/>
        <w:textAlignment w:val="auto"/>
        <w:rPr>
          <w:rFonts w:cs="Times New Roman"/>
          <w:b/>
          <w:i/>
        </w:rPr>
      </w:pPr>
      <w:r w:rsidRPr="00704118">
        <w:rPr>
          <w:rFonts w:cs="Times New Roman"/>
          <w:b/>
          <w:i/>
        </w:rPr>
        <w:t>Un Technicien Supérieur BAC + 2 (DEF+4) au moins ou équivalent, en Génie Civil ou Génie Rural, Chef de Chantier avec 5 ans d’expérience.</w:t>
      </w:r>
    </w:p>
    <w:p w:rsidR="00297535" w:rsidRPr="00297535" w:rsidRDefault="00297535" w:rsidP="003052FA">
      <w:pPr>
        <w:suppressAutoHyphens w:val="0"/>
        <w:overflowPunct/>
        <w:autoSpaceDE/>
        <w:adjustRightInd/>
        <w:spacing w:after="200"/>
        <w:textAlignment w:val="auto"/>
        <w:rPr>
          <w:rFonts w:cs="Times New Roman"/>
          <w:b/>
          <w:i/>
          <w:sz w:val="2"/>
        </w:rPr>
      </w:pPr>
    </w:p>
    <w:p w:rsidR="003052FA" w:rsidRPr="00704118" w:rsidRDefault="003052FA" w:rsidP="003052FA">
      <w:pPr>
        <w:suppressAutoHyphens w:val="0"/>
        <w:overflowPunct/>
        <w:autoSpaceDE/>
        <w:adjustRightInd/>
        <w:spacing w:after="200"/>
        <w:textAlignment w:val="auto"/>
        <w:rPr>
          <w:rFonts w:cs="Times New Roman"/>
        </w:rPr>
      </w:pPr>
      <w:r w:rsidRPr="00704118">
        <w:rPr>
          <w:rFonts w:cs="Times New Roman"/>
          <w:b/>
          <w:i/>
        </w:rPr>
        <w:t>Voir le DPAO pour les informations détaillées.</w:t>
      </w:r>
      <w:r w:rsidRPr="00704118">
        <w:rPr>
          <w:rFonts w:cs="Times New Roman"/>
        </w:rPr>
        <w:t xml:space="preserve"> </w:t>
      </w:r>
    </w:p>
    <w:p w:rsidR="003052FA" w:rsidRPr="00704118" w:rsidRDefault="003052FA" w:rsidP="00297535">
      <w:pPr>
        <w:numPr>
          <w:ilvl w:val="0"/>
          <w:numId w:val="1"/>
        </w:numPr>
        <w:suppressAutoHyphens w:val="0"/>
        <w:overflowPunct/>
        <w:autoSpaceDE/>
        <w:adjustRightInd/>
        <w:spacing w:after="200"/>
        <w:ind w:left="0" w:firstLine="0"/>
        <w:textAlignment w:val="auto"/>
        <w:rPr>
          <w:rFonts w:cs="Times New Roman"/>
        </w:rPr>
      </w:pPr>
      <w:r w:rsidRPr="00704118">
        <w:rPr>
          <w:rFonts w:cs="Times New Roman"/>
        </w:rPr>
        <w:t xml:space="preserve">Les candidats intéressés peuvent consulter gratuitement le dossier d’Appel d’Offres complet ou le retirer contre paiement d’une somme non remboursable de </w:t>
      </w:r>
      <w:r w:rsidRPr="00704118">
        <w:rPr>
          <w:rFonts w:cs="Times New Roman"/>
          <w:b/>
          <w:i/>
          <w:iCs/>
        </w:rPr>
        <w:t>1</w:t>
      </w:r>
      <w:r>
        <w:rPr>
          <w:rFonts w:cs="Times New Roman"/>
          <w:b/>
          <w:i/>
          <w:iCs/>
        </w:rPr>
        <w:t>5</w:t>
      </w:r>
      <w:r w:rsidRPr="00704118">
        <w:rPr>
          <w:rFonts w:cs="Times New Roman"/>
          <w:b/>
          <w:i/>
          <w:iCs/>
        </w:rPr>
        <w:t>0 000 FCFA</w:t>
      </w:r>
      <w:r w:rsidRPr="00704118">
        <w:rPr>
          <w:rFonts w:cs="Times New Roman"/>
          <w:i/>
          <w:iCs/>
        </w:rPr>
        <w:t xml:space="preserve"> </w:t>
      </w:r>
      <w:r w:rsidRPr="00704118">
        <w:rPr>
          <w:rFonts w:cs="Times New Roman"/>
        </w:rPr>
        <w:t xml:space="preserve">à l’adresse mentionnée ci-après : </w:t>
      </w:r>
      <w:r w:rsidRPr="00704118">
        <w:rPr>
          <w:rFonts w:cs="Times New Roman"/>
          <w:b/>
          <w:i/>
          <w:iCs/>
        </w:rPr>
        <w:t>Direction Générale de l’Office du Niger, tél : (223) 21 32 02 92</w:t>
      </w:r>
      <w:r w:rsidRPr="00704118">
        <w:rPr>
          <w:rFonts w:cs="Times New Roman"/>
          <w:i/>
          <w:iCs/>
        </w:rPr>
        <w:t xml:space="preserve">. </w:t>
      </w:r>
      <w:r w:rsidRPr="00704118">
        <w:rPr>
          <w:rFonts w:cs="Times New Roman"/>
        </w:rPr>
        <w:t xml:space="preserve">La méthode de paiement sera </w:t>
      </w:r>
      <w:r w:rsidRPr="00704118">
        <w:rPr>
          <w:rFonts w:cs="Times New Roman"/>
          <w:b/>
          <w:i/>
          <w:iCs/>
        </w:rPr>
        <w:t>en espèce contre quittance</w:t>
      </w:r>
      <w:r w:rsidRPr="00704118">
        <w:rPr>
          <w:rFonts w:cs="Times New Roman"/>
          <w:i/>
          <w:iCs/>
        </w:rPr>
        <w:t>.</w:t>
      </w:r>
      <w:r w:rsidRPr="00704118">
        <w:rPr>
          <w:rFonts w:cs="Times New Roman"/>
        </w:rPr>
        <w:t xml:space="preserve"> Les offres seront adressées par </w:t>
      </w:r>
      <w:r w:rsidRPr="00704118">
        <w:rPr>
          <w:rFonts w:cs="Times New Roman"/>
          <w:b/>
          <w:i/>
          <w:iCs/>
        </w:rPr>
        <w:t>dépôt physique au secrétariat de la Direction Générale</w:t>
      </w:r>
      <w:r w:rsidRPr="00704118">
        <w:rPr>
          <w:rFonts w:cs="Times New Roman"/>
          <w:i/>
          <w:iCs/>
        </w:rPr>
        <w:t>.</w:t>
      </w:r>
    </w:p>
    <w:p w:rsidR="003052FA" w:rsidRPr="00704118" w:rsidRDefault="003052FA" w:rsidP="00297535">
      <w:pPr>
        <w:numPr>
          <w:ilvl w:val="0"/>
          <w:numId w:val="1"/>
        </w:numPr>
        <w:suppressAutoHyphens w:val="0"/>
        <w:overflowPunct/>
        <w:autoSpaceDE/>
        <w:adjustRightInd/>
        <w:spacing w:after="200"/>
        <w:ind w:left="0" w:firstLine="0"/>
        <w:textAlignment w:val="auto"/>
        <w:rPr>
          <w:rFonts w:cs="Times New Roman"/>
        </w:rPr>
      </w:pPr>
      <w:r w:rsidRPr="00704118">
        <w:rPr>
          <w:rFonts w:cs="Times New Roman"/>
        </w:rPr>
        <w:t xml:space="preserve">Les offres devront être soumises à l’adresse ci-après : </w:t>
      </w:r>
      <w:r w:rsidRPr="00704118">
        <w:rPr>
          <w:rFonts w:cs="Times New Roman"/>
          <w:b/>
          <w:i/>
          <w:iCs/>
        </w:rPr>
        <w:t xml:space="preserve">Secrétariat de la Direction Générale de l’Office du Niger, Bâtiment </w:t>
      </w:r>
      <w:proofErr w:type="spellStart"/>
      <w:r w:rsidRPr="00704118">
        <w:rPr>
          <w:rFonts w:cs="Times New Roman"/>
          <w:b/>
          <w:i/>
          <w:iCs/>
        </w:rPr>
        <w:t>Farimaké</w:t>
      </w:r>
      <w:proofErr w:type="spellEnd"/>
      <w:r w:rsidRPr="00704118">
        <w:rPr>
          <w:rFonts w:cs="Times New Roman"/>
          <w:b/>
          <w:i/>
          <w:iCs/>
        </w:rPr>
        <w:t>, Ségou</w:t>
      </w:r>
      <w:r w:rsidRPr="00704118">
        <w:rPr>
          <w:rFonts w:cs="Times New Roman"/>
          <w:i/>
          <w:iCs/>
        </w:rPr>
        <w:t xml:space="preserve"> </w:t>
      </w:r>
      <w:r w:rsidRPr="00704118">
        <w:rPr>
          <w:rFonts w:cs="Times New Roman"/>
        </w:rPr>
        <w:t xml:space="preserve">au plus tard </w:t>
      </w:r>
      <w:r w:rsidRPr="00704118">
        <w:rPr>
          <w:rFonts w:cs="Times New Roman"/>
          <w:b/>
          <w:i/>
          <w:iCs/>
        </w:rPr>
        <w:t xml:space="preserve">le </w:t>
      </w:r>
      <w:r w:rsidR="00691223">
        <w:rPr>
          <w:rFonts w:cs="Times New Roman"/>
          <w:b/>
          <w:i/>
          <w:iCs/>
        </w:rPr>
        <w:t xml:space="preserve">01 juin </w:t>
      </w:r>
      <w:r w:rsidRPr="00704118">
        <w:rPr>
          <w:rFonts w:cs="Times New Roman"/>
          <w:b/>
          <w:i/>
          <w:iCs/>
        </w:rPr>
        <w:t>202</w:t>
      </w:r>
      <w:r>
        <w:rPr>
          <w:rFonts w:cs="Times New Roman"/>
          <w:b/>
          <w:i/>
          <w:iCs/>
        </w:rPr>
        <w:t>6</w:t>
      </w:r>
      <w:r w:rsidRPr="00704118">
        <w:rPr>
          <w:rFonts w:cs="Times New Roman"/>
          <w:b/>
          <w:i/>
          <w:iCs/>
        </w:rPr>
        <w:t xml:space="preserve"> à 11h00 mn</w:t>
      </w:r>
      <w:r w:rsidRPr="00704118">
        <w:rPr>
          <w:rFonts w:cs="Times New Roman"/>
        </w:rPr>
        <w:t>. Les offres qui ne parviendront pas aux heures et date ci-dessus, indiquées, seront purement et simplement rejetées et retournées sans être ouvertes.</w:t>
      </w:r>
    </w:p>
    <w:p w:rsidR="003052FA" w:rsidRPr="00704118" w:rsidRDefault="003052FA" w:rsidP="003052FA">
      <w:pPr>
        <w:numPr>
          <w:ilvl w:val="0"/>
          <w:numId w:val="1"/>
        </w:numPr>
        <w:suppressAutoHyphens w:val="0"/>
        <w:overflowPunct/>
        <w:autoSpaceDE/>
        <w:adjustRightInd/>
        <w:spacing w:after="200"/>
        <w:ind w:left="0" w:firstLine="0"/>
        <w:textAlignment w:val="auto"/>
        <w:rPr>
          <w:rFonts w:cs="Times New Roman"/>
        </w:rPr>
      </w:pPr>
      <w:r w:rsidRPr="00704118">
        <w:rPr>
          <w:rFonts w:cs="Times New Roman"/>
        </w:rPr>
        <w:t xml:space="preserve">Les offres doivent comprendre </w:t>
      </w:r>
      <w:r w:rsidRPr="00704118">
        <w:rPr>
          <w:rFonts w:cs="Times New Roman"/>
          <w:iCs/>
        </w:rPr>
        <w:t>une garantie de soumission bancaire</w:t>
      </w:r>
      <w:r w:rsidRPr="00704118">
        <w:rPr>
          <w:rFonts w:cs="Times New Roman"/>
        </w:rPr>
        <w:t xml:space="preserve">, d’un montant de </w:t>
      </w:r>
      <w:r w:rsidRPr="00704118">
        <w:rPr>
          <w:rFonts w:cs="Times New Roman"/>
          <w:b/>
          <w:bCs/>
          <w:i/>
          <w:iCs/>
        </w:rPr>
        <w:t xml:space="preserve">cinq </w:t>
      </w:r>
      <w:r w:rsidRPr="00704118">
        <w:rPr>
          <w:rFonts w:cs="Times New Roman"/>
          <w:b/>
          <w:i/>
        </w:rPr>
        <w:t>millions (5</w:t>
      </w:r>
      <w:r w:rsidRPr="00704118">
        <w:rPr>
          <w:rFonts w:cs="Times New Roman"/>
          <w:b/>
          <w:i/>
          <w:iCs/>
        </w:rPr>
        <w:t> 000 000) de FCFA</w:t>
      </w:r>
      <w:r w:rsidRPr="00704118">
        <w:rPr>
          <w:rFonts w:cs="Times New Roman"/>
        </w:rPr>
        <w:t>.</w:t>
      </w:r>
    </w:p>
    <w:p w:rsidR="003052FA" w:rsidRPr="00704118" w:rsidRDefault="003052FA" w:rsidP="00297535">
      <w:pPr>
        <w:suppressAutoHyphens w:val="0"/>
        <w:overflowPunct/>
        <w:autoSpaceDE/>
        <w:adjustRightInd/>
        <w:spacing w:after="200"/>
        <w:textAlignment w:val="auto"/>
        <w:rPr>
          <w:rFonts w:cs="Times New Roman"/>
        </w:rPr>
      </w:pPr>
      <w:r w:rsidRPr="00704118">
        <w:rPr>
          <w:rFonts w:cs="Times New Roman"/>
        </w:rPr>
        <w:lastRenderedPageBreak/>
        <w:t>La garantie d’offre sera libellée dans la monnaie de l’offre (CFA), et donnée sous la forme d’une garantie bancaire délivrée par une banque agréée et doit demeurer valide pendant 30 jours après l’expiration de la durée de validité de l’offre. Les chèques certifiés et les chèques de banque ne sont pas admis.</w:t>
      </w:r>
    </w:p>
    <w:p w:rsidR="003052FA" w:rsidRPr="00704118" w:rsidRDefault="003052FA" w:rsidP="003052FA">
      <w:pPr>
        <w:numPr>
          <w:ilvl w:val="0"/>
          <w:numId w:val="1"/>
        </w:numPr>
        <w:suppressAutoHyphens w:val="0"/>
        <w:overflowPunct/>
        <w:autoSpaceDE/>
        <w:adjustRightInd/>
        <w:spacing w:after="200"/>
        <w:ind w:left="0" w:firstLine="0"/>
        <w:textAlignment w:val="auto"/>
        <w:rPr>
          <w:rFonts w:cs="Times New Roman"/>
          <w:sz w:val="20"/>
        </w:rPr>
      </w:pPr>
      <w:r w:rsidRPr="00704118">
        <w:rPr>
          <w:rFonts w:cs="Times New Roman"/>
        </w:rPr>
        <w:t>Les Soumissionnaires</w:t>
      </w:r>
      <w:r w:rsidRPr="00704118" w:rsidDel="00E43AEC">
        <w:rPr>
          <w:rFonts w:cs="Times New Roman"/>
        </w:rPr>
        <w:t xml:space="preserve"> </w:t>
      </w:r>
      <w:r w:rsidRPr="00704118">
        <w:rPr>
          <w:rFonts w:cs="Times New Roman"/>
        </w:rPr>
        <w:t xml:space="preserve">resteront engagés par leur offre pendant une période de </w:t>
      </w:r>
      <w:r w:rsidRPr="00704118">
        <w:rPr>
          <w:rFonts w:cs="Times New Roman"/>
          <w:b/>
          <w:i/>
          <w:iCs/>
          <w:sz w:val="23"/>
          <w:szCs w:val="23"/>
        </w:rPr>
        <w:t>90 jours</w:t>
      </w:r>
      <w:r w:rsidRPr="00704118">
        <w:rPr>
          <w:rFonts w:cs="Times New Roman"/>
          <w:i/>
          <w:iCs/>
          <w:sz w:val="23"/>
          <w:szCs w:val="23"/>
        </w:rPr>
        <w:t xml:space="preserve"> </w:t>
      </w:r>
      <w:r w:rsidRPr="00704118">
        <w:rPr>
          <w:rFonts w:cs="Times New Roman"/>
        </w:rPr>
        <w:t>à compter de la date limite du dépôt des offres comme spécifiées au point 19.1 des IC et au DPAO.</w:t>
      </w:r>
    </w:p>
    <w:p w:rsidR="003052FA" w:rsidRPr="00704118" w:rsidRDefault="003052FA" w:rsidP="003052FA">
      <w:pPr>
        <w:numPr>
          <w:ilvl w:val="0"/>
          <w:numId w:val="1"/>
        </w:numPr>
        <w:suppressAutoHyphens w:val="0"/>
        <w:overflowPunct/>
        <w:autoSpaceDE/>
        <w:adjustRightInd/>
        <w:spacing w:after="200"/>
        <w:ind w:left="0" w:firstLine="0"/>
        <w:textAlignment w:val="auto"/>
        <w:rPr>
          <w:rFonts w:cs="Times New Roman"/>
        </w:rPr>
      </w:pPr>
      <w:r w:rsidRPr="00704118">
        <w:rPr>
          <w:rFonts w:cs="Times New Roman"/>
        </w:rPr>
        <w:t xml:space="preserve">Les offres seront ouvertes en présence des représentants des soumissionnaires qui souhaiteront assister à l’ouverture des plis le </w:t>
      </w:r>
      <w:r w:rsidR="00691223">
        <w:rPr>
          <w:rFonts w:cs="Times New Roman"/>
          <w:b/>
          <w:i/>
          <w:iCs/>
        </w:rPr>
        <w:t>01 juin</w:t>
      </w:r>
      <w:r w:rsidRPr="00704118">
        <w:rPr>
          <w:rFonts w:cs="Times New Roman"/>
          <w:b/>
          <w:i/>
          <w:iCs/>
        </w:rPr>
        <w:t xml:space="preserve"> 202</w:t>
      </w:r>
      <w:r>
        <w:rPr>
          <w:rFonts w:cs="Times New Roman"/>
          <w:b/>
          <w:i/>
          <w:iCs/>
        </w:rPr>
        <w:t>6</w:t>
      </w:r>
      <w:r w:rsidRPr="00704118">
        <w:rPr>
          <w:rFonts w:cs="Times New Roman"/>
          <w:b/>
          <w:i/>
          <w:iCs/>
        </w:rPr>
        <w:t xml:space="preserve"> à 11h</w:t>
      </w:r>
      <w:r w:rsidR="00691223">
        <w:rPr>
          <w:rFonts w:cs="Times New Roman"/>
          <w:b/>
          <w:i/>
          <w:iCs/>
        </w:rPr>
        <w:t>30</w:t>
      </w:r>
      <w:r w:rsidRPr="00704118">
        <w:rPr>
          <w:rFonts w:cs="Times New Roman"/>
          <w:b/>
          <w:i/>
          <w:iCs/>
        </w:rPr>
        <w:t xml:space="preserve"> mn</w:t>
      </w:r>
      <w:r w:rsidRPr="00704118" w:rsidDel="00C31AE3">
        <w:rPr>
          <w:rFonts w:cs="Times New Roman"/>
          <w:b/>
          <w:i/>
          <w:iCs/>
        </w:rPr>
        <w:t xml:space="preserve"> </w:t>
      </w:r>
      <w:r w:rsidRPr="00704118">
        <w:rPr>
          <w:rFonts w:cs="Times New Roman"/>
        </w:rPr>
        <w:t xml:space="preserve"> à l’adresse suivante : </w:t>
      </w:r>
      <w:r w:rsidRPr="00704118">
        <w:rPr>
          <w:rFonts w:cs="Times New Roman"/>
          <w:b/>
          <w:i/>
          <w:iCs/>
        </w:rPr>
        <w:t xml:space="preserve">Salle de réunion de la Direction Générale de l’Office du Niger, Bâtiment </w:t>
      </w:r>
      <w:proofErr w:type="spellStart"/>
      <w:r w:rsidRPr="00704118">
        <w:rPr>
          <w:rFonts w:cs="Times New Roman"/>
          <w:b/>
          <w:i/>
          <w:iCs/>
        </w:rPr>
        <w:t>Farimaké</w:t>
      </w:r>
      <w:proofErr w:type="spellEnd"/>
      <w:r w:rsidRPr="00704118">
        <w:rPr>
          <w:rFonts w:cs="Times New Roman"/>
          <w:b/>
          <w:i/>
          <w:iCs/>
        </w:rPr>
        <w:t>, Ségou.</w:t>
      </w:r>
    </w:p>
    <w:p w:rsidR="003052FA" w:rsidRPr="00704118" w:rsidRDefault="003052FA" w:rsidP="003052FA">
      <w:pPr>
        <w:pStyle w:val="Paragraphedeliste"/>
        <w:spacing w:line="360" w:lineRule="auto"/>
        <w:ind w:left="2844" w:firstLine="696"/>
        <w:jc w:val="center"/>
        <w:rPr>
          <w:rFonts w:cs="Times New Roman"/>
          <w:b/>
        </w:rPr>
      </w:pPr>
    </w:p>
    <w:p w:rsidR="003052FA" w:rsidRPr="00704118" w:rsidRDefault="003052FA" w:rsidP="003052FA">
      <w:pPr>
        <w:pStyle w:val="Paragraphedeliste"/>
        <w:spacing w:line="360" w:lineRule="auto"/>
        <w:ind w:left="2844" w:firstLine="696"/>
        <w:jc w:val="center"/>
        <w:rPr>
          <w:rFonts w:cs="Times New Roman"/>
          <w:b/>
        </w:rPr>
      </w:pPr>
      <w:r w:rsidRPr="00704118">
        <w:rPr>
          <w:rFonts w:cs="Times New Roman"/>
          <w:b/>
        </w:rPr>
        <w:t>Ségou, le</w:t>
      </w:r>
      <w:r w:rsidR="006E6A4E">
        <w:rPr>
          <w:rFonts w:cs="Times New Roman"/>
          <w:b/>
        </w:rPr>
        <w:t xml:space="preserve"> 12 Mai 2026</w:t>
      </w:r>
      <w:bookmarkStart w:id="0" w:name="_GoBack"/>
      <w:bookmarkEnd w:id="0"/>
    </w:p>
    <w:p w:rsidR="003052FA" w:rsidRPr="00704118" w:rsidRDefault="003052FA" w:rsidP="003052FA">
      <w:pPr>
        <w:pStyle w:val="Paragraphedeliste"/>
        <w:spacing w:line="360" w:lineRule="auto"/>
        <w:ind w:left="2844" w:firstLine="696"/>
        <w:jc w:val="center"/>
        <w:rPr>
          <w:rFonts w:cs="Times New Roman"/>
          <w:b/>
        </w:rPr>
      </w:pPr>
    </w:p>
    <w:p w:rsidR="003052FA" w:rsidRPr="00704118" w:rsidRDefault="003052FA" w:rsidP="003052FA">
      <w:pPr>
        <w:pStyle w:val="Paragraphedeliste"/>
        <w:spacing w:line="360" w:lineRule="auto"/>
        <w:ind w:left="2844" w:firstLine="696"/>
        <w:jc w:val="center"/>
        <w:rPr>
          <w:rFonts w:cs="Times New Roman"/>
          <w:b/>
        </w:rPr>
      </w:pPr>
      <w:r w:rsidRPr="00704118">
        <w:rPr>
          <w:rFonts w:cs="Times New Roman"/>
          <w:b/>
        </w:rPr>
        <w:t>Le Président Directeur Général de l’Office du Niger</w:t>
      </w:r>
    </w:p>
    <w:p w:rsidR="003052FA" w:rsidRPr="00704118" w:rsidRDefault="003052FA" w:rsidP="003052FA">
      <w:pPr>
        <w:suppressAutoHyphens w:val="0"/>
        <w:overflowPunct/>
        <w:autoSpaceDE/>
        <w:adjustRightInd/>
        <w:spacing w:after="200"/>
        <w:rPr>
          <w:rFonts w:cs="Times New Roman"/>
          <w:sz w:val="20"/>
        </w:rPr>
      </w:pPr>
      <w:r w:rsidRPr="00704118">
        <w:rPr>
          <w:rFonts w:cs="Times New Roman"/>
          <w:b/>
          <w:sz w:val="20"/>
          <w:u w:val="single"/>
        </w:rPr>
        <w:t>Ampliations</w:t>
      </w:r>
      <w:r w:rsidRPr="00704118">
        <w:rPr>
          <w:rFonts w:cs="Times New Roman"/>
          <w:sz w:val="20"/>
        </w:rPr>
        <w:t xml:space="preserve"> : </w:t>
      </w:r>
    </w:p>
    <w:p w:rsidR="003052FA" w:rsidRPr="00704118" w:rsidRDefault="003052FA" w:rsidP="003052FA">
      <w:pPr>
        <w:numPr>
          <w:ilvl w:val="0"/>
          <w:numId w:val="4"/>
        </w:numPr>
        <w:suppressAutoHyphens w:val="0"/>
        <w:overflowPunct/>
        <w:autoSpaceDE/>
        <w:adjustRightInd/>
        <w:rPr>
          <w:rFonts w:cs="Times New Roman"/>
          <w:b/>
          <w:sz w:val="20"/>
        </w:rPr>
      </w:pPr>
      <w:r w:rsidRPr="00704118">
        <w:rPr>
          <w:rFonts w:cs="Times New Roman"/>
          <w:b/>
          <w:sz w:val="20"/>
        </w:rPr>
        <w:t>DFC-DGEMRH</w:t>
      </w:r>
    </w:p>
    <w:p w:rsidR="003052FA" w:rsidRPr="00704118" w:rsidRDefault="003052FA" w:rsidP="003052FA">
      <w:pPr>
        <w:numPr>
          <w:ilvl w:val="0"/>
          <w:numId w:val="4"/>
        </w:numPr>
        <w:suppressAutoHyphens w:val="0"/>
        <w:overflowPunct/>
        <w:autoSpaceDE/>
        <w:adjustRightInd/>
        <w:rPr>
          <w:rFonts w:cs="Times New Roman"/>
          <w:b/>
          <w:sz w:val="20"/>
        </w:rPr>
      </w:pPr>
      <w:r w:rsidRPr="00704118">
        <w:rPr>
          <w:rFonts w:cs="Times New Roman"/>
          <w:b/>
          <w:sz w:val="20"/>
        </w:rPr>
        <w:t>SPM</w:t>
      </w:r>
    </w:p>
    <w:p w:rsidR="00297535" w:rsidRDefault="003052FA" w:rsidP="000C5903">
      <w:pPr>
        <w:numPr>
          <w:ilvl w:val="0"/>
          <w:numId w:val="4"/>
        </w:numPr>
        <w:suppressAutoHyphens w:val="0"/>
        <w:overflowPunct/>
        <w:autoSpaceDE/>
        <w:adjustRightInd/>
        <w:spacing w:after="200"/>
      </w:pPr>
      <w:r w:rsidRPr="003052FA">
        <w:rPr>
          <w:rFonts w:cs="Times New Roman"/>
          <w:b/>
          <w:sz w:val="20"/>
        </w:rPr>
        <w:t xml:space="preserve">CHRONO                                                                                   </w:t>
      </w:r>
      <w:r w:rsidRPr="003052FA">
        <w:rPr>
          <w:rFonts w:cs="Times New Roman"/>
          <w:b/>
          <w:i/>
          <w:iCs/>
          <w:sz w:val="20"/>
        </w:rPr>
        <w:t xml:space="preserve"> </w:t>
      </w:r>
    </w:p>
    <w:p w:rsidR="00297535" w:rsidRPr="00297535" w:rsidRDefault="00297535" w:rsidP="00297535">
      <w:pPr>
        <w:tabs>
          <w:tab w:val="left" w:pos="6874"/>
        </w:tabs>
        <w:rPr>
          <w:rFonts w:eastAsia="Calibri" w:cs="Times New Roman"/>
          <w:sz w:val="22"/>
          <w:szCs w:val="22"/>
          <w:lang w:eastAsia="en-US"/>
        </w:rPr>
      </w:pPr>
      <w:r>
        <w:t xml:space="preserve">                                                                                   </w:t>
      </w:r>
      <w:r w:rsidRPr="00297535">
        <w:rPr>
          <w:rFonts w:eastAsia="Calibri" w:cs="Times New Roman"/>
          <w:b/>
          <w:sz w:val="20"/>
          <w:szCs w:val="22"/>
          <w:lang w:eastAsia="en-US"/>
        </w:rPr>
        <w:t xml:space="preserve">Dr Samba </w:t>
      </w:r>
      <w:proofErr w:type="spellStart"/>
      <w:r w:rsidRPr="00297535">
        <w:rPr>
          <w:rFonts w:eastAsia="Calibri" w:cs="Times New Roman"/>
          <w:b/>
          <w:sz w:val="20"/>
          <w:szCs w:val="22"/>
          <w:lang w:eastAsia="en-US"/>
        </w:rPr>
        <w:t>Bocary</w:t>
      </w:r>
      <w:proofErr w:type="spellEnd"/>
      <w:r w:rsidRPr="00297535">
        <w:rPr>
          <w:rFonts w:eastAsia="Calibri" w:cs="Times New Roman"/>
          <w:b/>
          <w:sz w:val="20"/>
          <w:szCs w:val="22"/>
          <w:lang w:eastAsia="en-US"/>
        </w:rPr>
        <w:t xml:space="preserve"> TOUNKARA</w:t>
      </w:r>
    </w:p>
    <w:p w:rsidR="00881595" w:rsidRPr="00297535" w:rsidRDefault="00881595" w:rsidP="00297535">
      <w:pPr>
        <w:tabs>
          <w:tab w:val="left" w:pos="6208"/>
        </w:tabs>
      </w:pPr>
    </w:p>
    <w:sectPr w:rsidR="00881595" w:rsidRPr="00297535">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5C44" w:rsidRDefault="00B35C44" w:rsidP="00BC0038">
      <w:r>
        <w:separator/>
      </w:r>
    </w:p>
  </w:endnote>
  <w:endnote w:type="continuationSeparator" w:id="0">
    <w:p w:rsidR="00B35C44" w:rsidRDefault="00B35C44" w:rsidP="00BC0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0038" w:rsidRDefault="00BC003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1669808"/>
      <w:docPartObj>
        <w:docPartGallery w:val="Page Numbers (Bottom of Page)"/>
        <w:docPartUnique/>
      </w:docPartObj>
    </w:sdtPr>
    <w:sdtEndPr/>
    <w:sdtContent>
      <w:p w:rsidR="00BC0038" w:rsidRDefault="00BC0038">
        <w:pPr>
          <w:pStyle w:val="Pieddepage"/>
        </w:pPr>
        <w:r>
          <w:rPr>
            <w:noProof/>
          </w:rPr>
          <mc:AlternateContent>
            <mc:Choice Requires="wps">
              <w:drawing>
                <wp:anchor distT="0" distB="0" distL="114300" distR="114300" simplePos="0" relativeHeight="251659264"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1" name="Rectangle : 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BC0038" w:rsidRDefault="00BC0038">
                              <w:pPr>
                                <w:jc w:val="center"/>
                              </w:pPr>
                              <w:r>
                                <w:rPr>
                                  <w:sz w:val="22"/>
                                  <w:szCs w:val="22"/>
                                </w:rPr>
                                <w:fldChar w:fldCharType="begin"/>
                              </w:r>
                              <w:r>
                                <w:instrText>PAGE    \* MERGEFORMAT</w:instrText>
                              </w:r>
                              <w:r>
                                <w:rPr>
                                  <w:sz w:val="22"/>
                                  <w:szCs w:val="22"/>
                                </w:rPr>
                                <w:fldChar w:fldCharType="separate"/>
                              </w:r>
                              <w:r>
                                <w:rPr>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 o:spid="_x0000_s1026" type="#_x0000_t65" style="position:absolute;left:0;text-align:left;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" o:allowincell="f" adj="14135" strokecolor="gray" strokeweight=".25pt">
                  <v:textbox>
                    <w:txbxContent>
                      <w:p w:rsidR="00BC0038" w:rsidRDefault="00BC0038">
                        <w:pPr>
                          <w:jc w:val="center"/>
                        </w:pPr>
                        <w:r>
                          <w:rPr>
                            <w:sz w:val="22"/>
                            <w:szCs w:val="22"/>
                          </w:rPr>
                          <w:fldChar w:fldCharType="begin"/>
                        </w:r>
                        <w:r>
                          <w:instrText>PAGE    \* MERGEFORMAT</w:instrText>
                        </w:r>
                        <w:r>
                          <w:rPr>
                            <w:sz w:val="22"/>
                            <w:szCs w:val="22"/>
                          </w:rPr>
                          <w:fldChar w:fldCharType="separate"/>
                        </w:r>
                        <w:r>
                          <w:rPr>
                            <w:sz w:val="16"/>
                            <w:szCs w:val="16"/>
                          </w:rPr>
                          <w:t>2</w:t>
                        </w:r>
                        <w:r>
                          <w:rPr>
                            <w:sz w:val="16"/>
                            <w:szCs w:val="16"/>
                          </w:rPr>
                          <w:fldChar w:fldCharType="end"/>
                        </w:r>
                      </w:p>
                    </w:txbxContent>
                  </v:textbox>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0038" w:rsidRDefault="00BC00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5C44" w:rsidRDefault="00B35C44" w:rsidP="00BC0038">
      <w:r>
        <w:separator/>
      </w:r>
    </w:p>
  </w:footnote>
  <w:footnote w:type="continuationSeparator" w:id="0">
    <w:p w:rsidR="00B35C44" w:rsidRDefault="00B35C44" w:rsidP="00BC00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0038" w:rsidRDefault="00BC003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0038" w:rsidRDefault="00BC003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0038" w:rsidRDefault="00BC003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C82CBE"/>
    <w:multiLevelType w:val="hybridMultilevel"/>
    <w:tmpl w:val="520A9E94"/>
    <w:lvl w:ilvl="0" w:tplc="4DE4A908">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4ED1FA5"/>
    <w:multiLevelType w:val="hybridMultilevel"/>
    <w:tmpl w:val="C61CA3F8"/>
    <w:lvl w:ilvl="0" w:tplc="020CDDE2">
      <w:start w:val="1"/>
      <w:numFmt w:val="decimal"/>
      <w:lvlText w:val="%1."/>
      <w:lvlJc w:val="left"/>
      <w:pPr>
        <w:tabs>
          <w:tab w:val="num" w:pos="862"/>
        </w:tabs>
        <w:ind w:left="862" w:hanging="720"/>
      </w:pPr>
      <w:rPr>
        <w:rFonts w:hint="default"/>
        <w:b w:val="0"/>
        <w:i w:val="0"/>
        <w:sz w:val="24"/>
        <w:szCs w:val="24"/>
      </w:rPr>
    </w:lvl>
    <w:lvl w:ilvl="1" w:tplc="DD88487C">
      <w:numFmt w:val="bullet"/>
      <w:lvlText w:val="-"/>
      <w:lvlJc w:val="left"/>
      <w:pPr>
        <w:tabs>
          <w:tab w:val="num" w:pos="1440"/>
        </w:tabs>
        <w:ind w:left="1440" w:hanging="360"/>
      </w:pPr>
      <w:rPr>
        <w:rFonts w:ascii="Calibri" w:eastAsia="Times New Roman" w:hAnsi="Calibri" w:cs="Calibri"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37452042"/>
    <w:multiLevelType w:val="hybridMultilevel"/>
    <w:tmpl w:val="7BF63138"/>
    <w:lvl w:ilvl="0" w:tplc="7A9E933C">
      <w:start w:val="1"/>
      <w:numFmt w:val="lowerRoman"/>
      <w:lvlText w:val="%1)"/>
      <w:lvlJc w:val="left"/>
      <w:pPr>
        <w:ind w:left="861" w:hanging="720"/>
      </w:pPr>
      <w:rPr>
        <w:rFonts w:hint="default"/>
        <w:b/>
        <w:i/>
        <w:sz w:val="28"/>
      </w:rPr>
    </w:lvl>
    <w:lvl w:ilvl="1" w:tplc="340C0019">
      <w:start w:val="1"/>
      <w:numFmt w:val="lowerLetter"/>
      <w:lvlText w:val="%2."/>
      <w:lvlJc w:val="left"/>
      <w:pPr>
        <w:ind w:left="1800" w:hanging="360"/>
      </w:pPr>
    </w:lvl>
    <w:lvl w:ilvl="2" w:tplc="340C001B" w:tentative="1">
      <w:start w:val="1"/>
      <w:numFmt w:val="lowerRoman"/>
      <w:lvlText w:val="%3."/>
      <w:lvlJc w:val="right"/>
      <w:pPr>
        <w:ind w:left="2520" w:hanging="180"/>
      </w:pPr>
    </w:lvl>
    <w:lvl w:ilvl="3" w:tplc="340C000F" w:tentative="1">
      <w:start w:val="1"/>
      <w:numFmt w:val="decimal"/>
      <w:lvlText w:val="%4."/>
      <w:lvlJc w:val="left"/>
      <w:pPr>
        <w:ind w:left="3240" w:hanging="360"/>
      </w:pPr>
    </w:lvl>
    <w:lvl w:ilvl="4" w:tplc="340C0019" w:tentative="1">
      <w:start w:val="1"/>
      <w:numFmt w:val="lowerLetter"/>
      <w:lvlText w:val="%5."/>
      <w:lvlJc w:val="left"/>
      <w:pPr>
        <w:ind w:left="3960" w:hanging="360"/>
      </w:pPr>
    </w:lvl>
    <w:lvl w:ilvl="5" w:tplc="340C001B" w:tentative="1">
      <w:start w:val="1"/>
      <w:numFmt w:val="lowerRoman"/>
      <w:lvlText w:val="%6."/>
      <w:lvlJc w:val="right"/>
      <w:pPr>
        <w:ind w:left="4680" w:hanging="180"/>
      </w:pPr>
    </w:lvl>
    <w:lvl w:ilvl="6" w:tplc="340C000F" w:tentative="1">
      <w:start w:val="1"/>
      <w:numFmt w:val="decimal"/>
      <w:lvlText w:val="%7."/>
      <w:lvlJc w:val="left"/>
      <w:pPr>
        <w:ind w:left="5400" w:hanging="360"/>
      </w:pPr>
    </w:lvl>
    <w:lvl w:ilvl="7" w:tplc="340C0019" w:tentative="1">
      <w:start w:val="1"/>
      <w:numFmt w:val="lowerLetter"/>
      <w:lvlText w:val="%8."/>
      <w:lvlJc w:val="left"/>
      <w:pPr>
        <w:ind w:left="6120" w:hanging="360"/>
      </w:pPr>
    </w:lvl>
    <w:lvl w:ilvl="8" w:tplc="340C001B" w:tentative="1">
      <w:start w:val="1"/>
      <w:numFmt w:val="lowerRoman"/>
      <w:lvlText w:val="%9."/>
      <w:lvlJc w:val="right"/>
      <w:pPr>
        <w:ind w:left="6840" w:hanging="180"/>
      </w:pPr>
    </w:lvl>
  </w:abstractNum>
  <w:abstractNum w:abstractNumId="3" w15:restartNumberingAfterBreak="0">
    <w:nsid w:val="5D0B36CB"/>
    <w:multiLevelType w:val="hybridMultilevel"/>
    <w:tmpl w:val="5BECD9D6"/>
    <w:lvl w:ilvl="0" w:tplc="040C000D">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2FA"/>
    <w:rsid w:val="00297535"/>
    <w:rsid w:val="003052FA"/>
    <w:rsid w:val="004A3430"/>
    <w:rsid w:val="00630D0B"/>
    <w:rsid w:val="00691223"/>
    <w:rsid w:val="006E6A4E"/>
    <w:rsid w:val="00881595"/>
    <w:rsid w:val="00B35C44"/>
    <w:rsid w:val="00B7219B"/>
    <w:rsid w:val="00B75CB8"/>
    <w:rsid w:val="00BC0038"/>
    <w:rsid w:val="00C267CF"/>
    <w:rsid w:val="00F739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244D3B"/>
  <w15:chartTrackingRefBased/>
  <w15:docId w15:val="{BA8BA919-2840-435C-8AD1-9CAA4514C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52FA"/>
    <w:pPr>
      <w:suppressAutoHyphens/>
      <w:overflowPunct w:val="0"/>
      <w:autoSpaceDE w:val="0"/>
      <w:autoSpaceDN w:val="0"/>
      <w:adjustRightInd w:val="0"/>
      <w:spacing w:after="0" w:line="240" w:lineRule="auto"/>
      <w:jc w:val="both"/>
      <w:textAlignment w:val="baseline"/>
    </w:pPr>
    <w:rPr>
      <w:rFonts w:ascii="Times New Roman" w:eastAsia="Times New Roman" w:hAnsi="Times New Roman" w:cs="Arial"/>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052FA"/>
    <w:pPr>
      <w:ind w:left="708"/>
    </w:pPr>
  </w:style>
  <w:style w:type="table" w:styleId="Grilledutableau">
    <w:name w:val="Table Grid"/>
    <w:basedOn w:val="TableauNormal"/>
    <w:uiPriority w:val="59"/>
    <w:rsid w:val="003052FA"/>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link w:val="SansinterligneCar"/>
    <w:uiPriority w:val="1"/>
    <w:qFormat/>
    <w:rsid w:val="003052FA"/>
    <w:pPr>
      <w:spacing w:after="0" w:line="240" w:lineRule="auto"/>
    </w:pPr>
    <w:rPr>
      <w:rFonts w:eastAsiaTheme="minorEastAsia"/>
    </w:rPr>
  </w:style>
  <w:style w:type="character" w:customStyle="1" w:styleId="SansinterligneCar">
    <w:name w:val="Sans interligne Car"/>
    <w:basedOn w:val="Policepardfaut"/>
    <w:link w:val="Sansinterligne"/>
    <w:uiPriority w:val="1"/>
    <w:rsid w:val="003052FA"/>
    <w:rPr>
      <w:rFonts w:eastAsiaTheme="minorEastAsia"/>
    </w:rPr>
  </w:style>
  <w:style w:type="paragraph" w:customStyle="1" w:styleId="StyleComplexe11ptGrasInterlignesimple">
    <w:name w:val="Style (Complexe) 11 pt Gras Interligne : simple"/>
    <w:basedOn w:val="Normal"/>
    <w:rsid w:val="003052FA"/>
    <w:pPr>
      <w:suppressAutoHyphens w:val="0"/>
      <w:overflowPunct/>
      <w:autoSpaceDE/>
      <w:autoSpaceDN/>
      <w:adjustRightInd/>
      <w:textAlignment w:val="auto"/>
    </w:pPr>
    <w:rPr>
      <w:rFonts w:ascii="Arial" w:hAnsi="Arial" w:cs="Times New Roman"/>
      <w:b/>
      <w:bCs/>
      <w:sz w:val="22"/>
      <w:szCs w:val="22"/>
    </w:rPr>
  </w:style>
  <w:style w:type="paragraph" w:styleId="En-tte">
    <w:name w:val="header"/>
    <w:basedOn w:val="Normal"/>
    <w:link w:val="En-tteCar"/>
    <w:uiPriority w:val="99"/>
    <w:unhideWhenUsed/>
    <w:rsid w:val="00BC0038"/>
    <w:pPr>
      <w:tabs>
        <w:tab w:val="center" w:pos="4536"/>
        <w:tab w:val="right" w:pos="9072"/>
      </w:tabs>
    </w:pPr>
  </w:style>
  <w:style w:type="character" w:customStyle="1" w:styleId="En-tteCar">
    <w:name w:val="En-tête Car"/>
    <w:basedOn w:val="Policepardfaut"/>
    <w:link w:val="En-tte"/>
    <w:uiPriority w:val="99"/>
    <w:rsid w:val="00BC0038"/>
    <w:rPr>
      <w:rFonts w:ascii="Times New Roman" w:eastAsia="Times New Roman" w:hAnsi="Times New Roman" w:cs="Arial"/>
      <w:sz w:val="24"/>
      <w:szCs w:val="24"/>
      <w:lang w:eastAsia="fr-FR"/>
    </w:rPr>
  </w:style>
  <w:style w:type="paragraph" w:styleId="Pieddepage">
    <w:name w:val="footer"/>
    <w:basedOn w:val="Normal"/>
    <w:link w:val="PieddepageCar"/>
    <w:uiPriority w:val="99"/>
    <w:unhideWhenUsed/>
    <w:rsid w:val="00BC0038"/>
    <w:pPr>
      <w:tabs>
        <w:tab w:val="center" w:pos="4536"/>
        <w:tab w:val="right" w:pos="9072"/>
      </w:tabs>
    </w:pPr>
  </w:style>
  <w:style w:type="character" w:customStyle="1" w:styleId="PieddepageCar">
    <w:name w:val="Pied de page Car"/>
    <w:basedOn w:val="Policepardfaut"/>
    <w:link w:val="Pieddepage"/>
    <w:uiPriority w:val="99"/>
    <w:rsid w:val="00BC0038"/>
    <w:rPr>
      <w:rFonts w:ascii="Times New Roman" w:eastAsia="Times New Roman" w:hAnsi="Times New Roman" w:cs="Arial"/>
      <w:sz w:val="24"/>
      <w:szCs w:val="24"/>
      <w:lang w:eastAsia="fr-FR"/>
    </w:rPr>
  </w:style>
  <w:style w:type="character" w:styleId="Lienhypertexte">
    <w:name w:val="Hyperlink"/>
    <w:basedOn w:val="Policepardfaut"/>
    <w:uiPriority w:val="99"/>
    <w:unhideWhenUsed/>
    <w:rsid w:val="00B7219B"/>
    <w:rPr>
      <w:color w:val="0563C1" w:themeColor="hyperlink"/>
      <w:u w:val="single"/>
    </w:rPr>
  </w:style>
  <w:style w:type="character" w:styleId="Mentionnonrsolue">
    <w:name w:val="Unresolved Mention"/>
    <w:basedOn w:val="Policepardfaut"/>
    <w:uiPriority w:val="99"/>
    <w:semiHidden/>
    <w:unhideWhenUsed/>
    <w:rsid w:val="00B721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06393">
      <w:bodyDiv w:val="1"/>
      <w:marLeft w:val="0"/>
      <w:marRight w:val="0"/>
      <w:marTop w:val="0"/>
      <w:marBottom w:val="0"/>
      <w:divBdr>
        <w:top w:val="none" w:sz="0" w:space="0" w:color="auto"/>
        <w:left w:val="none" w:sz="0" w:space="0" w:color="auto"/>
        <w:bottom w:val="none" w:sz="0" w:space="0" w:color="auto"/>
        <w:right w:val="none" w:sz="0" w:space="0" w:color="auto"/>
      </w:divBdr>
    </w:div>
    <w:div w:id="161967263">
      <w:bodyDiv w:val="1"/>
      <w:marLeft w:val="0"/>
      <w:marRight w:val="0"/>
      <w:marTop w:val="0"/>
      <w:marBottom w:val="0"/>
      <w:divBdr>
        <w:top w:val="none" w:sz="0" w:space="0" w:color="auto"/>
        <w:left w:val="none" w:sz="0" w:space="0" w:color="auto"/>
        <w:bottom w:val="none" w:sz="0" w:space="0" w:color="auto"/>
        <w:right w:val="none" w:sz="0" w:space="0" w:color="auto"/>
      </w:divBdr>
    </w:div>
    <w:div w:id="20213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losmk2001@yahoo.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oulbad1@yahoo.fr"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1042</Words>
  <Characters>5732</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Mohamed dit papa</dc:creator>
  <cp:keywords/>
  <dc:description/>
  <cp:lastModifiedBy>hp</cp:lastModifiedBy>
  <cp:revision>7</cp:revision>
  <dcterms:created xsi:type="dcterms:W3CDTF">2026-05-08T17:30:00Z</dcterms:created>
  <dcterms:modified xsi:type="dcterms:W3CDTF">2026-05-12T16:48:00Z</dcterms:modified>
</cp:coreProperties>
</file>