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A92" w:rsidRDefault="00C56A92" w:rsidP="00C56A92">
      <w:pPr>
        <w:keepNext/>
        <w:keepLines/>
        <w:spacing w:after="0" w:line="240" w:lineRule="auto"/>
        <w:outlineLvl w:val="1"/>
        <w:rPr>
          <w:b/>
          <w:bCs/>
          <w:color w:val="000000"/>
        </w:rPr>
      </w:pPr>
      <w:r>
        <w:rPr>
          <w:rFonts w:ascii="Cambria" w:hAnsi="Cambria"/>
          <w:b/>
          <w:bCs/>
          <w:color w:val="000000"/>
        </w:rPr>
        <w:t xml:space="preserve">MINISTERE DE LA SANTE                                                                                               REPUBLIQUE DU MALI                                                  </w:t>
      </w:r>
    </w:p>
    <w:p w:rsidR="00C56A92" w:rsidRDefault="00C56A92" w:rsidP="00C56A92">
      <w:pPr>
        <w:keepNext/>
        <w:keepLines/>
        <w:spacing w:after="0" w:line="240" w:lineRule="auto"/>
        <w:outlineLvl w:val="1"/>
        <w:rPr>
          <w:rFonts w:ascii="Cambria" w:hAnsi="Cambria"/>
          <w:b/>
          <w:bCs/>
          <w:color w:val="000000"/>
        </w:rPr>
      </w:pPr>
      <w:r>
        <w:rPr>
          <w:rFonts w:ascii="Cambria" w:hAnsi="Cambria"/>
          <w:b/>
          <w:bCs/>
          <w:color w:val="000000"/>
        </w:rPr>
        <w:t xml:space="preserve">ET DU DEVELOPPEMENT SOCIAL                                                                         Un Peuple – Un But – Une Foi                                                         </w:t>
      </w:r>
    </w:p>
    <w:p w:rsidR="00C56A92" w:rsidRDefault="00C56A92" w:rsidP="00C56A92">
      <w:pPr>
        <w:keepNext/>
        <w:keepLines/>
        <w:spacing w:after="0" w:line="240" w:lineRule="auto"/>
        <w:outlineLvl w:val="1"/>
        <w:rPr>
          <w:rFonts w:ascii="Cambria" w:hAnsi="Cambria"/>
          <w:b/>
          <w:bCs/>
          <w:color w:val="000000"/>
        </w:rPr>
      </w:pPr>
      <w:r>
        <w:rPr>
          <w:rFonts w:ascii="Cambria" w:hAnsi="Cambria"/>
          <w:b/>
          <w:bCs/>
          <w:color w:val="000000"/>
        </w:rPr>
        <w:t xml:space="preserve">     *************                                                                                                                      *************          </w:t>
      </w:r>
    </w:p>
    <w:p w:rsidR="00C56A92" w:rsidRDefault="00C56A92" w:rsidP="00C56A92">
      <w:pPr>
        <w:keepNext/>
        <w:keepLines/>
        <w:spacing w:after="0" w:line="240" w:lineRule="auto"/>
        <w:outlineLvl w:val="1"/>
        <w:rPr>
          <w:rFonts w:ascii="Cambria" w:hAnsi="Cambria"/>
          <w:b/>
          <w:bCs/>
          <w:color w:val="000000"/>
        </w:rPr>
      </w:pPr>
      <w:r>
        <w:rPr>
          <w:rFonts w:ascii="Cambria" w:hAnsi="Cambria"/>
          <w:b/>
          <w:bCs/>
          <w:color w:val="000000"/>
        </w:rPr>
        <w:t xml:space="preserve">HOPITAL FOUSSEYNI DAOU – KAYES                                                                                                                         </w:t>
      </w:r>
    </w:p>
    <w:p w:rsidR="00C56A92" w:rsidRDefault="00C56A92" w:rsidP="00C56A92">
      <w:pPr>
        <w:keepNext/>
        <w:keepLines/>
        <w:spacing w:after="0" w:line="240" w:lineRule="auto"/>
        <w:outlineLvl w:val="1"/>
        <w:rPr>
          <w:rFonts w:ascii="Cambria" w:hAnsi="Cambria"/>
          <w:b/>
          <w:bCs/>
          <w:color w:val="000000"/>
        </w:rPr>
      </w:pPr>
      <w:r>
        <w:rPr>
          <w:rFonts w:ascii="Cambria" w:hAnsi="Cambria"/>
          <w:b/>
          <w:bCs/>
          <w:color w:val="000000"/>
        </w:rPr>
        <w:t xml:space="preserve">    *************</w:t>
      </w:r>
    </w:p>
    <w:p w:rsidR="00C56A92" w:rsidRDefault="00C56A92" w:rsidP="00C56A92">
      <w:pPr>
        <w:keepNext/>
        <w:keepLines/>
        <w:spacing w:after="0" w:line="240" w:lineRule="auto"/>
        <w:outlineLvl w:val="1"/>
        <w:rPr>
          <w:rFonts w:ascii="Cambria" w:hAnsi="Cambria"/>
          <w:b/>
          <w:bCs/>
          <w:color w:val="000000"/>
        </w:rPr>
      </w:pPr>
      <w:r>
        <w:rPr>
          <w:rFonts w:ascii="Cambria" w:hAnsi="Cambria"/>
          <w:b/>
          <w:bCs/>
          <w:color w:val="000000"/>
        </w:rPr>
        <w:t xml:space="preserve">BP: 98   Tél /Fax: 21 52 12 32                                                                </w:t>
      </w:r>
    </w:p>
    <w:p w:rsidR="00C56A92" w:rsidRDefault="00C56A92" w:rsidP="00C56A92">
      <w:pPr>
        <w:keepNext/>
        <w:keepLines/>
        <w:spacing w:after="0" w:line="240" w:lineRule="auto"/>
        <w:outlineLvl w:val="1"/>
        <w:rPr>
          <w:rFonts w:ascii="Cambria" w:hAnsi="Cambria"/>
          <w:b/>
          <w:bCs/>
          <w:color w:val="000000"/>
          <w:szCs w:val="12"/>
        </w:rPr>
      </w:pPr>
      <w:r>
        <w:rPr>
          <w:rFonts w:ascii="Cambria" w:hAnsi="Cambria"/>
          <w:b/>
          <w:bCs/>
          <w:color w:val="000000"/>
          <w:sz w:val="12"/>
          <w:szCs w:val="12"/>
        </w:rPr>
        <w:tab/>
      </w:r>
      <w:r>
        <w:rPr>
          <w:rFonts w:ascii="Cambria" w:hAnsi="Cambria"/>
          <w:b/>
          <w:bCs/>
          <w:color w:val="000000"/>
          <w:sz w:val="12"/>
          <w:szCs w:val="12"/>
        </w:rPr>
        <w:tab/>
      </w:r>
      <w:r>
        <w:rPr>
          <w:rFonts w:ascii="Cambria" w:hAnsi="Cambria"/>
          <w:b/>
          <w:bCs/>
          <w:color w:val="000000"/>
          <w:sz w:val="12"/>
          <w:szCs w:val="12"/>
        </w:rPr>
        <w:tab/>
      </w:r>
      <w:r>
        <w:rPr>
          <w:rFonts w:ascii="Cambria" w:hAnsi="Cambria"/>
          <w:b/>
          <w:bCs/>
          <w:color w:val="000000"/>
          <w:sz w:val="12"/>
          <w:szCs w:val="12"/>
        </w:rPr>
        <w:tab/>
      </w:r>
      <w:r>
        <w:rPr>
          <w:rFonts w:ascii="Cambria" w:hAnsi="Cambria"/>
          <w:b/>
          <w:bCs/>
          <w:color w:val="000000"/>
          <w:sz w:val="12"/>
          <w:szCs w:val="12"/>
        </w:rPr>
        <w:tab/>
      </w:r>
      <w:r>
        <w:rPr>
          <w:rFonts w:ascii="Cambria" w:hAnsi="Cambria"/>
          <w:b/>
          <w:bCs/>
          <w:color w:val="000000"/>
          <w:sz w:val="12"/>
          <w:szCs w:val="12"/>
        </w:rPr>
        <w:tab/>
      </w:r>
      <w:r>
        <w:rPr>
          <w:rFonts w:ascii="Cambria" w:hAnsi="Cambria"/>
          <w:b/>
          <w:bCs/>
          <w:color w:val="000000"/>
          <w:sz w:val="12"/>
          <w:szCs w:val="12"/>
        </w:rPr>
        <w:tab/>
        <w:t xml:space="preserve">                                                                                                           </w:t>
      </w:r>
      <w:r>
        <w:rPr>
          <w:rFonts w:ascii="Cambria" w:hAnsi="Cambria"/>
          <w:b/>
          <w:bCs/>
          <w:color w:val="000000"/>
          <w:szCs w:val="12"/>
        </w:rPr>
        <w:t>Kayes, le 06/05/2026</w:t>
      </w:r>
    </w:p>
    <w:p w:rsidR="00C56A92" w:rsidRDefault="00C56A92" w:rsidP="00C56A92">
      <w:pPr>
        <w:keepNext/>
        <w:keepLines/>
        <w:spacing w:after="0" w:line="240" w:lineRule="auto"/>
        <w:outlineLvl w:val="1"/>
        <w:rPr>
          <w:rFonts w:ascii="Cambria" w:hAnsi="Cambria"/>
          <w:b/>
          <w:bCs/>
          <w:color w:val="000000"/>
          <w:sz w:val="12"/>
          <w:szCs w:val="12"/>
        </w:rPr>
      </w:pPr>
    </w:p>
    <w:p w:rsidR="00C56A92" w:rsidRDefault="00C56A92" w:rsidP="00C56A92">
      <w:pPr>
        <w:pStyle w:val="Titre2"/>
        <w:jc w:val="center"/>
        <w:rPr>
          <w:b/>
          <w:sz w:val="28"/>
        </w:rPr>
      </w:pPr>
      <w:bookmarkStart w:id="0" w:name="_Toc498605948"/>
      <w:r>
        <w:rPr>
          <w:b/>
          <w:sz w:val="28"/>
        </w:rPr>
        <w:t>Avis d’Appel à la concurrence</w:t>
      </w:r>
      <w:bookmarkEnd w:id="0"/>
    </w:p>
    <w:p w:rsidR="00C56A92" w:rsidRDefault="00C56A92" w:rsidP="00C56A92">
      <w:pPr>
        <w:spacing w:after="0" w:line="240" w:lineRule="auto"/>
      </w:pPr>
    </w:p>
    <w:p w:rsidR="00C56A92" w:rsidRDefault="00C56A92" w:rsidP="00C56A92">
      <w:pPr>
        <w:spacing w:line="36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HOPITAL FOUSSEYNI DAOU DE KAYES</w:t>
      </w:r>
    </w:p>
    <w:p w:rsidR="00C56A92" w:rsidRDefault="00C56A92" w:rsidP="00C56A92">
      <w:pPr>
        <w:spacing w:line="36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AAC N°2026-05/HFD-K</w:t>
      </w:r>
    </w:p>
    <w:p w:rsidR="00C56A92" w:rsidRDefault="00C56A92" w:rsidP="00C56A92">
      <w:pPr>
        <w:numPr>
          <w:ilvl w:val="0"/>
          <w:numId w:val="1"/>
        </w:numPr>
        <w:spacing w:before="120" w:after="120" w:line="276" w:lineRule="auto"/>
        <w:jc w:val="both"/>
      </w:pPr>
      <w:r>
        <w:t xml:space="preserve">L’hôpital Fousseyni DAOU de Kayes </w:t>
      </w:r>
      <w:r>
        <w:rPr>
          <w:iCs/>
        </w:rPr>
        <w:t>dispose de</w:t>
      </w:r>
      <w:r>
        <w:rPr>
          <w:i/>
          <w:iCs/>
        </w:rPr>
        <w:t xml:space="preserve"> </w:t>
      </w:r>
      <w:r>
        <w:t>fonds sur le budget de la pharmacie Hospitalier, exercice 2026, afin de financer</w:t>
      </w:r>
      <w:r>
        <w:rPr>
          <w:i/>
          <w:iCs/>
        </w:rPr>
        <w:t xml:space="preserve"> </w:t>
      </w:r>
      <w:r>
        <w:rPr>
          <w:b/>
          <w:i/>
          <w:iCs/>
        </w:rPr>
        <w:t>la Fourniture des médicaments non disponible à la PPM</w:t>
      </w:r>
      <w:r>
        <w:t xml:space="preserve"> et à l’intention d’utiliser une partie de ces fonds pour effectuer des paiements au titre du présent Marché.</w:t>
      </w:r>
    </w:p>
    <w:p w:rsidR="00C56A92" w:rsidRDefault="00C56A92" w:rsidP="00C56A92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1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L’hôpital Fousseyni DAOU de Kayes sollicite des offres fermées de la part de candidats éligibles et répondant aux qualifications requises pour la livraison des fournitures suivantes: </w:t>
      </w:r>
      <w:r>
        <w:rPr>
          <w:b/>
          <w:i/>
          <w:iCs/>
        </w:rPr>
        <w:t>la Fourniture des médicaments non disponible à la PPM pour le compte</w:t>
      </w:r>
      <w:r>
        <w:rPr>
          <w:b/>
          <w:i/>
          <w:iCs/>
          <w:sz w:val="28"/>
        </w:rPr>
        <w:t xml:space="preserve"> </w:t>
      </w:r>
      <w:r>
        <w:rPr>
          <w:b/>
          <w:i/>
          <w:iCs/>
        </w:rPr>
        <w:t>de l’hôpital Fousseyni DAOU de Kayes.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56A92" w:rsidRDefault="00C56A92" w:rsidP="00C56A92">
      <w:pPr>
        <w:pStyle w:val="Paragraphedeliste"/>
        <w:jc w:val="both"/>
        <w:rPr>
          <w:rFonts w:ascii="Times New Roman" w:hAnsi="Times New Roman" w:cs="Times New Roman"/>
          <w:sz w:val="14"/>
          <w:szCs w:val="24"/>
        </w:rPr>
      </w:pPr>
    </w:p>
    <w:p w:rsidR="00C56A92" w:rsidRDefault="00C56A92" w:rsidP="00C56A92">
      <w:pPr>
        <w:pStyle w:val="Paragraphedeliste"/>
        <w:numPr>
          <w:ilvl w:val="0"/>
          <w:numId w:val="1"/>
        </w:numPr>
        <w:jc w:val="both"/>
      </w:pPr>
      <w:r>
        <w:t xml:space="preserve">La passation du Marché sera conduite par Demande de Renseignement et de Prix à Compétition Ouverte tel que défini à l’article 24 de l’Arrêté N°2015-3721/MEF-SG du 22 octobre 2015 fixant les modalités d’application du Code des Marchés publics et des Délégations de Service Public, et ouvert à tous les candidats éligibles. </w:t>
      </w:r>
    </w:p>
    <w:p w:rsidR="00C56A92" w:rsidRDefault="00C56A92" w:rsidP="00C56A92">
      <w:pPr>
        <w:pStyle w:val="Paragraphedeliste"/>
        <w:numPr>
          <w:ilvl w:val="0"/>
          <w:numId w:val="1"/>
        </w:numPr>
        <w:spacing w:before="120" w:after="120" w:line="276" w:lineRule="auto"/>
        <w:jc w:val="both"/>
      </w:pPr>
      <w:r>
        <w:t>Les candidats intéressés peuvent obtenir des informations auprès de la Direction Générale de L’Hôpital Fousseyni DAOU de Kayes, Responsables Administratif et Financier de l’Hôpital Fousseyni DAOU de Kayes ; tous les jours ouvrables de 08h 30 à 16h 00 tous les (jours ouvrables).</w:t>
      </w:r>
    </w:p>
    <w:p w:rsidR="00C56A92" w:rsidRDefault="00C56A92" w:rsidP="00C56A92">
      <w:pPr>
        <w:pStyle w:val="Paragraphedeliste"/>
        <w:numPr>
          <w:ilvl w:val="0"/>
          <w:numId w:val="1"/>
        </w:numPr>
        <w:spacing w:before="120" w:after="120" w:line="240" w:lineRule="auto"/>
        <w:jc w:val="both"/>
      </w:pPr>
      <w:r>
        <w:t xml:space="preserve">Les exigences en matière de qualifications sont : </w:t>
      </w:r>
    </w:p>
    <w:p w:rsidR="00C56A92" w:rsidRDefault="00C56A92" w:rsidP="00C56A92">
      <w:pPr>
        <w:numPr>
          <w:ilvl w:val="0"/>
          <w:numId w:val="2"/>
        </w:numPr>
        <w:autoSpaceDN w:val="0"/>
        <w:spacing w:after="0" w:line="276" w:lineRule="auto"/>
        <w:rPr>
          <w:b/>
          <w:u w:val="single"/>
        </w:rPr>
      </w:pPr>
      <w:r>
        <w:rPr>
          <w:b/>
          <w:u w:val="single"/>
        </w:rPr>
        <w:t>Capacités financières :</w:t>
      </w:r>
      <w:r>
        <w:rPr>
          <w:b/>
        </w:rPr>
        <w:t xml:space="preserve"> </w:t>
      </w:r>
    </w:p>
    <w:p w:rsidR="00C56A92" w:rsidRDefault="00C56A92" w:rsidP="00C56A92">
      <w:pPr>
        <w:numPr>
          <w:ilvl w:val="0"/>
          <w:numId w:val="3"/>
        </w:numPr>
        <w:autoSpaceDN w:val="0"/>
        <w:spacing w:after="0" w:line="276" w:lineRule="auto"/>
      </w:pPr>
      <w:r>
        <w:t xml:space="preserve">Le soumissionnaire doit avoir réalisé pour des Fournitures similaires au  cours des trois derniers exercices (2023, 2024 et 2025) un chiffre  d’affaires annuel moyen de : </w:t>
      </w:r>
      <w:r>
        <w:rPr>
          <w:b/>
        </w:rPr>
        <w:t>Soixante Quinze  Millions  (75 000 000) de franc CFA</w:t>
      </w:r>
      <w:r>
        <w:t>;</w:t>
      </w:r>
    </w:p>
    <w:p w:rsidR="00C56A92" w:rsidRDefault="00C56A92" w:rsidP="00C56A92">
      <w:pPr>
        <w:numPr>
          <w:ilvl w:val="0"/>
          <w:numId w:val="3"/>
        </w:numPr>
        <w:autoSpaceDN w:val="0"/>
        <w:spacing w:after="0" w:line="276" w:lineRule="auto"/>
        <w:rPr>
          <w:szCs w:val="24"/>
        </w:rPr>
      </w:pPr>
      <w:r>
        <w:t xml:space="preserve">Il devra disposer de liquidités ou de facilités de crédit à hauteur de : </w:t>
      </w:r>
      <w:r>
        <w:rPr>
          <w:b/>
        </w:rPr>
        <w:t>Quatre Vingt Millions (80 000 000)</w:t>
      </w:r>
      <w:r>
        <w:t xml:space="preserve"> </w:t>
      </w:r>
      <w:r>
        <w:rPr>
          <w:szCs w:val="24"/>
        </w:rPr>
        <w:t xml:space="preserve">de francs CFA.  </w:t>
      </w:r>
    </w:p>
    <w:p w:rsidR="00C56A92" w:rsidRDefault="00C56A92" w:rsidP="00C56A92">
      <w:pPr>
        <w:pStyle w:val="Paragraphedeliste"/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b/>
          <w:szCs w:val="24"/>
          <w:u w:val="single"/>
        </w:rPr>
      </w:pPr>
      <w:r>
        <w:rPr>
          <w:b/>
          <w:szCs w:val="24"/>
          <w:u w:val="single"/>
        </w:rPr>
        <w:t>Capacités techniques et expériences</w:t>
      </w:r>
    </w:p>
    <w:p w:rsidR="00C56A92" w:rsidRDefault="00C56A92" w:rsidP="00C56A92">
      <w:pPr>
        <w:spacing w:after="200"/>
        <w:ind w:left="567"/>
      </w:pPr>
      <w:r>
        <w:t xml:space="preserve">Le Soumissionnaire doit prouver, documentation à l’appui qu’il satisfait aux exigences de capacité technique ci-après : </w:t>
      </w:r>
    </w:p>
    <w:p w:rsidR="00C56A92" w:rsidRDefault="00C56A92" w:rsidP="00C56A9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/>
        <w:jc w:val="both"/>
      </w:pPr>
      <w:r>
        <w:t xml:space="preserve">Expérience de marchés  similaires d’entrepreneur/prestataire, de sous-traitant ou d’ensemblier au cours des trois (03) dernières années qui précèdent la date limite de dépôt des candidatures </w:t>
      </w:r>
    </w:p>
    <w:p w:rsidR="00C56A92" w:rsidRPr="00C5280F" w:rsidRDefault="00C56A92" w:rsidP="00C56A92">
      <w:pPr>
        <w:widowControl w:val="0"/>
        <w:autoSpaceDE w:val="0"/>
        <w:autoSpaceDN w:val="0"/>
        <w:adjustRightInd w:val="0"/>
        <w:spacing w:after="0" w:line="240" w:lineRule="auto"/>
        <w:ind w:left="993"/>
        <w:jc w:val="both"/>
        <w:rPr>
          <w:sz w:val="8"/>
        </w:rPr>
      </w:pPr>
    </w:p>
    <w:p w:rsidR="00C56A92" w:rsidRDefault="00C56A92" w:rsidP="00C56A9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/>
        <w:jc w:val="both"/>
      </w:pPr>
      <w:r>
        <w:t>Participation à titre d’entrepreneur/prestataire, ou de sous-traitant dans au moins un (01) marché au cours des cinq (5) dernières années avec une valeur minimum</w:t>
      </w:r>
      <w:r>
        <w:rPr>
          <w:b/>
        </w:rPr>
        <w:t xml:space="preserve"> de Quarante millions  (40 000 000) de FCFA</w:t>
      </w:r>
      <w:r>
        <w:t>, et qui ont été exécutés de manière satisfaisante et terminés, pour l’essentiel, et qui sont similaires aux travaux/prestations proposés.</w:t>
      </w:r>
    </w:p>
    <w:p w:rsidR="00C56A92" w:rsidRDefault="00C56A92" w:rsidP="00C56A92">
      <w:pPr>
        <w:pStyle w:val="Paragraphedeliste"/>
        <w:numPr>
          <w:ilvl w:val="0"/>
          <w:numId w:val="1"/>
        </w:numPr>
        <w:spacing w:before="120" w:after="120" w:line="240" w:lineRule="auto"/>
        <w:jc w:val="both"/>
        <w:rPr>
          <w:b/>
        </w:rPr>
      </w:pPr>
      <w:r>
        <w:rPr>
          <w:b/>
          <w:iCs/>
        </w:rPr>
        <w:t>Les candidats devront joindre à leurs offres les pièces administratives suivantes :</w:t>
      </w:r>
    </w:p>
    <w:p w:rsidR="00C56A92" w:rsidRDefault="00C56A92" w:rsidP="00C56A92">
      <w:pPr>
        <w:pStyle w:val="Paragraphedeliste"/>
        <w:numPr>
          <w:ilvl w:val="0"/>
          <w:numId w:val="5"/>
        </w:numPr>
        <w:spacing w:after="0" w:line="276" w:lineRule="auto"/>
        <w:rPr>
          <w:i/>
          <w:iCs/>
        </w:rPr>
      </w:pPr>
      <w:r>
        <w:rPr>
          <w:i/>
          <w:iCs/>
        </w:rPr>
        <w:t>Une copie du registre de commerce ;</w:t>
      </w:r>
    </w:p>
    <w:p w:rsidR="00C56A92" w:rsidRDefault="00C56A92" w:rsidP="00C56A92">
      <w:pPr>
        <w:pStyle w:val="Paragraphedeliste"/>
        <w:numPr>
          <w:ilvl w:val="0"/>
          <w:numId w:val="5"/>
        </w:numPr>
        <w:spacing w:after="0" w:line="276" w:lineRule="auto"/>
      </w:pPr>
      <w:r>
        <w:rPr>
          <w:i/>
          <w:iCs/>
        </w:rPr>
        <w:t>Une copie certifiée du quitus fiscal ;</w:t>
      </w:r>
    </w:p>
    <w:p w:rsidR="00C56A92" w:rsidRDefault="00C56A92" w:rsidP="00C56A92">
      <w:pPr>
        <w:numPr>
          <w:ilvl w:val="0"/>
          <w:numId w:val="5"/>
        </w:numPr>
        <w:spacing w:after="0" w:line="276" w:lineRule="auto"/>
        <w:jc w:val="both"/>
      </w:pPr>
      <w:r>
        <w:rPr>
          <w:i/>
          <w:iCs/>
        </w:rPr>
        <w:t>L’attestation mensuelle de TVA à jour ;</w:t>
      </w:r>
    </w:p>
    <w:p w:rsidR="00C56A92" w:rsidRDefault="00C56A92" w:rsidP="00C56A92">
      <w:pPr>
        <w:numPr>
          <w:ilvl w:val="0"/>
          <w:numId w:val="5"/>
        </w:numPr>
        <w:spacing w:after="0" w:line="276" w:lineRule="auto"/>
        <w:jc w:val="both"/>
      </w:pPr>
      <w:r>
        <w:rPr>
          <w:i/>
          <w:iCs/>
        </w:rPr>
        <w:t>Certificat de non faillite à jour ;</w:t>
      </w:r>
    </w:p>
    <w:p w:rsidR="00C56A92" w:rsidRDefault="00C56A92" w:rsidP="00C56A92">
      <w:pPr>
        <w:numPr>
          <w:ilvl w:val="0"/>
          <w:numId w:val="5"/>
        </w:numPr>
        <w:spacing w:after="0" w:line="276" w:lineRule="auto"/>
        <w:jc w:val="both"/>
        <w:rPr>
          <w:i/>
          <w:iCs/>
        </w:rPr>
      </w:pPr>
      <w:r>
        <w:rPr>
          <w:i/>
          <w:iCs/>
        </w:rPr>
        <w:lastRenderedPageBreak/>
        <w:t>Acte de constitution de groupement (le cas échéant).</w:t>
      </w:r>
    </w:p>
    <w:p w:rsidR="00C56A92" w:rsidRDefault="00C56A92" w:rsidP="00C56A92">
      <w:pPr>
        <w:spacing w:after="0" w:line="276" w:lineRule="auto"/>
        <w:rPr>
          <w:szCs w:val="24"/>
        </w:rPr>
      </w:pPr>
      <w:r>
        <w:rPr>
          <w:szCs w:val="24"/>
        </w:rPr>
        <w:t>Les pièces ci-après seront demandées à l’attributaire provisoire :</w:t>
      </w:r>
    </w:p>
    <w:p w:rsidR="00C56A92" w:rsidRDefault="00C56A92" w:rsidP="00C56A92">
      <w:pPr>
        <w:pStyle w:val="Paragraphedeliste"/>
        <w:numPr>
          <w:ilvl w:val="0"/>
          <w:numId w:val="6"/>
        </w:numPr>
        <w:spacing w:after="0" w:line="240" w:lineRule="auto"/>
        <w:rPr>
          <w:b/>
          <w:szCs w:val="24"/>
        </w:rPr>
      </w:pPr>
      <w:r>
        <w:rPr>
          <w:b/>
          <w:szCs w:val="24"/>
        </w:rPr>
        <w:t>Attestation OMH ;</w:t>
      </w:r>
    </w:p>
    <w:p w:rsidR="00C56A92" w:rsidRDefault="00C56A92" w:rsidP="00C56A92">
      <w:pPr>
        <w:pStyle w:val="Paragraphedeliste"/>
        <w:numPr>
          <w:ilvl w:val="0"/>
          <w:numId w:val="6"/>
        </w:numPr>
        <w:spacing w:after="0" w:line="240" w:lineRule="auto"/>
        <w:rPr>
          <w:b/>
          <w:szCs w:val="24"/>
        </w:rPr>
      </w:pPr>
      <w:r>
        <w:rPr>
          <w:b/>
          <w:szCs w:val="24"/>
        </w:rPr>
        <w:t>Attestation INPS ;</w:t>
      </w:r>
    </w:p>
    <w:p w:rsidR="00C56A92" w:rsidRDefault="00C56A92" w:rsidP="00C56A92">
      <w:pPr>
        <w:pStyle w:val="Paragraphedeliste"/>
        <w:numPr>
          <w:ilvl w:val="0"/>
          <w:numId w:val="6"/>
        </w:numPr>
        <w:spacing w:after="0" w:line="240" w:lineRule="auto"/>
        <w:rPr>
          <w:b/>
          <w:szCs w:val="24"/>
        </w:rPr>
      </w:pPr>
      <w:r>
        <w:rPr>
          <w:b/>
          <w:szCs w:val="24"/>
        </w:rPr>
        <w:t>Carte d’identification fiscale ;</w:t>
      </w:r>
    </w:p>
    <w:p w:rsidR="00C56A92" w:rsidRDefault="00C56A92" w:rsidP="00C56A92">
      <w:pPr>
        <w:pStyle w:val="Paragraphedeliste"/>
        <w:spacing w:after="0" w:line="240" w:lineRule="auto"/>
        <w:ind w:left="1070"/>
        <w:rPr>
          <w:b/>
          <w:sz w:val="12"/>
          <w:szCs w:val="24"/>
        </w:rPr>
      </w:pPr>
    </w:p>
    <w:p w:rsidR="00C56A92" w:rsidRDefault="00C56A92" w:rsidP="00C56A92">
      <w:pPr>
        <w:pStyle w:val="Paragraphedeliste"/>
        <w:numPr>
          <w:ilvl w:val="0"/>
          <w:numId w:val="1"/>
        </w:numPr>
        <w:spacing w:before="120" w:after="120" w:line="276" w:lineRule="auto"/>
        <w:ind w:left="360"/>
        <w:jc w:val="both"/>
      </w:pPr>
      <w:r>
        <w:t>Les candidats intéressés peuvent consulter gratuitement le dossier d’Appel à la Concurrence complet ou le retirer à titre onéreux contre paiement</w:t>
      </w:r>
      <w:r>
        <w:rPr>
          <w:rStyle w:val="Appelnotedebasdep"/>
        </w:rPr>
        <w:footnoteReference w:id="1"/>
      </w:r>
      <w:r>
        <w:t xml:space="preserve"> d’une somme non remboursable de Soixante Quinze mille (</w:t>
      </w:r>
      <w:r>
        <w:rPr>
          <w:b/>
        </w:rPr>
        <w:t>75 000</w:t>
      </w:r>
      <w:r>
        <w:t>)</w:t>
      </w:r>
      <w:r>
        <w:rPr>
          <w:i/>
          <w:iCs/>
        </w:rPr>
        <w:t xml:space="preserve"> FCFA </w:t>
      </w:r>
      <w:r>
        <w:t>à l’adresse mentionnée ci-après au secrétariat général de l’hôpital de Kayes.</w:t>
      </w:r>
    </w:p>
    <w:p w:rsidR="00C56A92" w:rsidRDefault="00C56A92" w:rsidP="00C56A92">
      <w:pPr>
        <w:pStyle w:val="Paragraphedeliste"/>
        <w:spacing w:before="120" w:after="120" w:line="240" w:lineRule="auto"/>
        <w:jc w:val="both"/>
      </w:pPr>
    </w:p>
    <w:p w:rsidR="00C56A92" w:rsidRDefault="00C56A92" w:rsidP="00C56A92">
      <w:pPr>
        <w:pStyle w:val="Paragraphedeliste"/>
        <w:numPr>
          <w:ilvl w:val="0"/>
          <w:numId w:val="1"/>
        </w:numPr>
        <w:spacing w:before="120" w:after="120" w:line="240" w:lineRule="auto"/>
        <w:ind w:left="360"/>
        <w:jc w:val="both"/>
      </w:pPr>
      <w:r>
        <w:t xml:space="preserve">Les offres devront être soumises à l’adresse ci-après au secrétariat général de l’hôpital au plus tard le </w:t>
      </w:r>
      <w:r w:rsidRPr="00C5280F">
        <w:rPr>
          <w:b/>
        </w:rPr>
        <w:t>22 Mai 2026 à partir de 09h 00.</w:t>
      </w:r>
      <w:r>
        <w:t xml:space="preserve"> Les offres remises en retard ne seront pas acceptées. </w:t>
      </w:r>
    </w:p>
    <w:p w:rsidR="00C56A92" w:rsidRDefault="00C56A92" w:rsidP="00C56A92">
      <w:pPr>
        <w:pStyle w:val="Paragraphedeliste"/>
        <w:rPr>
          <w:sz w:val="12"/>
        </w:rPr>
      </w:pPr>
    </w:p>
    <w:p w:rsidR="00C56A92" w:rsidRDefault="00C56A92" w:rsidP="00C56A92">
      <w:pPr>
        <w:pStyle w:val="Paragraphedeliste"/>
        <w:spacing w:before="120" w:after="120" w:line="240" w:lineRule="auto"/>
        <w:jc w:val="both"/>
        <w:rPr>
          <w:sz w:val="2"/>
        </w:rPr>
      </w:pPr>
    </w:p>
    <w:p w:rsidR="00C56A92" w:rsidRDefault="00C56A92" w:rsidP="00C56A92">
      <w:pPr>
        <w:pStyle w:val="Paragraphedeliste"/>
        <w:numPr>
          <w:ilvl w:val="0"/>
          <w:numId w:val="1"/>
        </w:numPr>
        <w:spacing w:before="120" w:after="120" w:line="240" w:lineRule="auto"/>
        <w:ind w:left="360"/>
        <w:jc w:val="both"/>
      </w:pPr>
      <w:r>
        <w:t xml:space="preserve">Les offres doivent comprendre </w:t>
      </w:r>
      <w:r>
        <w:rPr>
          <w:iCs/>
        </w:rPr>
        <w:t>une garantie de soumission</w:t>
      </w:r>
      <w:r>
        <w:t xml:space="preserve">, d’un montant de </w:t>
      </w:r>
      <w:r>
        <w:rPr>
          <w:b/>
        </w:rPr>
        <w:t>Deux Millions Huit Cent mille</w:t>
      </w:r>
      <w:r>
        <w:t xml:space="preserve"> (</w:t>
      </w:r>
      <w:r>
        <w:rPr>
          <w:b/>
        </w:rPr>
        <w:t>2 800 000)</w:t>
      </w:r>
      <w:r>
        <w:rPr>
          <w:i/>
          <w:iCs/>
        </w:rPr>
        <w:t xml:space="preserve"> FCFA (conformément à l’article 69 du CMP).</w:t>
      </w:r>
    </w:p>
    <w:p w:rsidR="00C56A92" w:rsidRDefault="00C56A92" w:rsidP="00C56A92">
      <w:pPr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sz w:val="20"/>
        </w:rPr>
      </w:pPr>
      <w:r>
        <w:t>Les Soumissionnaires resteront engagés par leur offre pendant une période de 60 jours à compter de la date limite du dépôt des offres.</w:t>
      </w:r>
    </w:p>
    <w:p w:rsidR="00C56A92" w:rsidRDefault="00C56A92" w:rsidP="00C56A92">
      <w:pPr>
        <w:numPr>
          <w:ilvl w:val="0"/>
          <w:numId w:val="1"/>
        </w:numPr>
        <w:spacing w:before="120" w:after="120" w:line="240" w:lineRule="auto"/>
        <w:ind w:left="0" w:firstLine="0"/>
        <w:jc w:val="both"/>
      </w:pPr>
      <w:r>
        <w:t xml:space="preserve">Les offres seront ouvertes en présence des représentants des soumissionnaires qui souhaitent assister à l’ouverture des plis le </w:t>
      </w:r>
      <w:r w:rsidRPr="00C5280F">
        <w:rPr>
          <w:b/>
        </w:rPr>
        <w:t xml:space="preserve">22 Mai </w:t>
      </w:r>
      <w:r w:rsidRPr="00C5280F">
        <w:t>2026 à partir de 09h 30mn</w:t>
      </w:r>
      <w:r>
        <w:t> à l’adresse suivante : (la salle de réunion de l’hôpital Fousseyni DAOU de Kayes).</w:t>
      </w:r>
    </w:p>
    <w:p w:rsidR="00C56A92" w:rsidRDefault="00C56A92" w:rsidP="00C56A92"/>
    <w:p w:rsidR="006B4972" w:rsidRDefault="006B4972">
      <w:bookmarkStart w:id="1" w:name="_GoBack"/>
      <w:bookmarkEnd w:id="1"/>
    </w:p>
    <w:sectPr w:rsidR="006B4972" w:rsidSect="00CA225D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A92" w:rsidRDefault="00C56A92" w:rsidP="00C56A92">
      <w:pPr>
        <w:spacing w:after="0" w:line="240" w:lineRule="auto"/>
      </w:pPr>
      <w:r>
        <w:separator/>
      </w:r>
    </w:p>
  </w:endnote>
  <w:endnote w:type="continuationSeparator" w:id="0">
    <w:p w:rsidR="00C56A92" w:rsidRDefault="00C56A92" w:rsidP="00C56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A92" w:rsidRDefault="00C56A92" w:rsidP="00C56A92">
      <w:pPr>
        <w:spacing w:after="0" w:line="240" w:lineRule="auto"/>
      </w:pPr>
      <w:r>
        <w:separator/>
      </w:r>
    </w:p>
  </w:footnote>
  <w:footnote w:type="continuationSeparator" w:id="0">
    <w:p w:rsidR="00C56A92" w:rsidRDefault="00C56A92" w:rsidP="00C56A92">
      <w:pPr>
        <w:spacing w:after="0" w:line="240" w:lineRule="auto"/>
      </w:pPr>
      <w:r>
        <w:continuationSeparator/>
      </w:r>
    </w:p>
  </w:footnote>
  <w:footnote w:id="1">
    <w:p w:rsidR="00C56A92" w:rsidRDefault="00C56A92" w:rsidP="00C56A92">
      <w:pPr>
        <w:pStyle w:val="Notedebasdepag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F0578"/>
    <w:multiLevelType w:val="singleLevel"/>
    <w:tmpl w:val="FFFFFFFF"/>
    <w:lvl w:ilvl="0">
      <w:start w:val="3"/>
      <w:numFmt w:val="bullet"/>
      <w:lvlText w:val="-"/>
      <w:lvlJc w:val="left"/>
      <w:pPr>
        <w:ind w:left="1070" w:hanging="360"/>
      </w:pPr>
      <w:rPr>
        <w:rFonts w:ascii="Cambria" w:eastAsia="Times New Roman" w:hAnsi="Cambria" w:cs="Times New Roman" w:hint="default"/>
      </w:rPr>
    </w:lvl>
  </w:abstractNum>
  <w:abstractNum w:abstractNumId="1">
    <w:nsid w:val="298F0B12"/>
    <w:multiLevelType w:val="hybridMultilevel"/>
    <w:tmpl w:val="4732D674"/>
    <w:lvl w:ilvl="0" w:tplc="208AB214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i/>
      </w:rPr>
    </w:lvl>
    <w:lvl w:ilvl="1" w:tplc="040C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30EF0604"/>
    <w:multiLevelType w:val="singleLevel"/>
    <w:tmpl w:val="89389292"/>
    <w:lvl w:ilvl="0">
      <w:numFmt w:val="none"/>
      <w:lvlText w:val="-"/>
      <w:legacy w:legacy="1" w:legacySpace="120" w:legacyIndent="360"/>
      <w:lvlJc w:val="left"/>
      <w:pPr>
        <w:ind w:left="720" w:hanging="360"/>
      </w:pPr>
    </w:lvl>
  </w:abstractNum>
  <w:abstractNum w:abstractNumId="3">
    <w:nsid w:val="54E6314D"/>
    <w:multiLevelType w:val="hybridMultilevel"/>
    <w:tmpl w:val="4678CB8E"/>
    <w:lvl w:ilvl="0" w:tplc="A9521E4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AC6575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5557E76"/>
    <w:multiLevelType w:val="hybridMultilevel"/>
    <w:tmpl w:val="108633C2"/>
    <w:lvl w:ilvl="0" w:tplc="CE9E185E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7A275A"/>
    <w:multiLevelType w:val="hybridMultilevel"/>
    <w:tmpl w:val="CB0E6BB8"/>
    <w:lvl w:ilvl="0" w:tplc="F8B498CE">
      <w:start w:val="1"/>
      <w:numFmt w:val="lowerLetter"/>
      <w:lvlText w:val="%1)"/>
      <w:lvlJc w:val="left"/>
      <w:pPr>
        <w:ind w:left="1080" w:hanging="360"/>
      </w:pPr>
    </w:lvl>
    <w:lvl w:ilvl="1" w:tplc="7D9AEB56">
      <w:start w:val="1"/>
      <w:numFmt w:val="lowerLetter"/>
      <w:lvlText w:val="%2."/>
      <w:lvlJc w:val="left"/>
      <w:pPr>
        <w:ind w:left="1800" w:hanging="360"/>
      </w:pPr>
    </w:lvl>
    <w:lvl w:ilvl="2" w:tplc="F4C0F788">
      <w:start w:val="1"/>
      <w:numFmt w:val="lowerRoman"/>
      <w:lvlText w:val="%3."/>
      <w:lvlJc w:val="right"/>
      <w:pPr>
        <w:ind w:left="2520" w:hanging="180"/>
      </w:pPr>
    </w:lvl>
    <w:lvl w:ilvl="3" w:tplc="AA0E87F6">
      <w:start w:val="1"/>
      <w:numFmt w:val="decimal"/>
      <w:lvlText w:val="%4."/>
      <w:lvlJc w:val="left"/>
      <w:pPr>
        <w:ind w:left="3240" w:hanging="360"/>
      </w:pPr>
    </w:lvl>
    <w:lvl w:ilvl="4" w:tplc="533A50DA">
      <w:start w:val="1"/>
      <w:numFmt w:val="lowerLetter"/>
      <w:lvlText w:val="%5."/>
      <w:lvlJc w:val="left"/>
      <w:pPr>
        <w:ind w:left="3960" w:hanging="360"/>
      </w:pPr>
    </w:lvl>
    <w:lvl w:ilvl="5" w:tplc="31DAC496">
      <w:start w:val="1"/>
      <w:numFmt w:val="lowerRoman"/>
      <w:lvlText w:val="%6."/>
      <w:lvlJc w:val="right"/>
      <w:pPr>
        <w:ind w:left="4680" w:hanging="180"/>
      </w:pPr>
    </w:lvl>
    <w:lvl w:ilvl="6" w:tplc="4B2A2362">
      <w:start w:val="1"/>
      <w:numFmt w:val="decimal"/>
      <w:lvlText w:val="%7."/>
      <w:lvlJc w:val="left"/>
      <w:pPr>
        <w:ind w:left="5400" w:hanging="360"/>
      </w:pPr>
    </w:lvl>
    <w:lvl w:ilvl="7" w:tplc="CFEC379A">
      <w:start w:val="1"/>
      <w:numFmt w:val="lowerLetter"/>
      <w:lvlText w:val="%8."/>
      <w:lvlJc w:val="left"/>
      <w:pPr>
        <w:ind w:left="6120" w:hanging="360"/>
      </w:pPr>
    </w:lvl>
    <w:lvl w:ilvl="8" w:tplc="97926472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2CC"/>
    <w:rsid w:val="006B4972"/>
    <w:rsid w:val="00A912CC"/>
    <w:rsid w:val="00C5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A92"/>
    <w:pPr>
      <w:spacing w:after="160" w:line="256" w:lineRule="auto"/>
    </w:pPr>
  </w:style>
  <w:style w:type="paragraph" w:styleId="Titre2">
    <w:name w:val="heading 2"/>
    <w:aliases w:val="Title Header2"/>
    <w:basedOn w:val="Normal"/>
    <w:next w:val="Normal"/>
    <w:link w:val="Titre2Car"/>
    <w:uiPriority w:val="99"/>
    <w:semiHidden/>
    <w:unhideWhenUsed/>
    <w:qFormat/>
    <w:rsid w:val="00C56A92"/>
    <w:pPr>
      <w:keepNext/>
      <w:tabs>
        <w:tab w:val="left" w:pos="1350"/>
      </w:tabs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le Header2 Car"/>
    <w:basedOn w:val="Policepardfaut"/>
    <w:link w:val="Titre2"/>
    <w:uiPriority w:val="99"/>
    <w:semiHidden/>
    <w:rsid w:val="00C56A92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56A9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56A92"/>
    <w:rPr>
      <w:rFonts w:ascii="Times New Roman" w:eastAsia="Times New Roman" w:hAnsi="Times New Roman" w:cs="Times New Roman"/>
      <w:sz w:val="20"/>
      <w:szCs w:val="20"/>
      <w:lang w:val="es-ES_tradnl" w:eastAsia="fr-FR"/>
    </w:rPr>
  </w:style>
  <w:style w:type="character" w:customStyle="1" w:styleId="ParagraphedelisteCar">
    <w:name w:val="Paragraphe de liste Car"/>
    <w:aliases w:val="Bullets Car,Premier Car,References Car,Paragraphe de liste1 Car,Liste 1 Car,List Paragraph nowy Car,Numbered List Paragraph Car,List Paragraph (numbered (a)) Car,Medium Grid 1 - Accent 21 Car,Paragraphe de liste2 Car"/>
    <w:basedOn w:val="Policepardfaut"/>
    <w:link w:val="Paragraphedeliste"/>
    <w:uiPriority w:val="34"/>
    <w:locked/>
    <w:rsid w:val="00C56A92"/>
  </w:style>
  <w:style w:type="paragraph" w:styleId="Paragraphedeliste">
    <w:name w:val="List Paragraph"/>
    <w:aliases w:val="Bullets,Premier,References,Paragraphe de liste1,Liste 1,List Paragraph nowy,Numbered List Paragraph,List Paragraph (numbered (a)),Medium Grid 1 - Accent 21,Paragraphe de liste2,Tableau Adere,Colorful List - Accent 11,ReferencesCxSpLa"/>
    <w:basedOn w:val="Normal"/>
    <w:link w:val="ParagraphedelisteCar"/>
    <w:uiPriority w:val="34"/>
    <w:qFormat/>
    <w:rsid w:val="00C56A92"/>
    <w:pPr>
      <w:ind w:left="720"/>
      <w:contextualSpacing/>
    </w:pPr>
  </w:style>
  <w:style w:type="character" w:styleId="Appelnotedebasdep">
    <w:name w:val="footnote reference"/>
    <w:basedOn w:val="Policepardfaut"/>
    <w:uiPriority w:val="99"/>
    <w:semiHidden/>
    <w:unhideWhenUsed/>
    <w:rsid w:val="00C56A92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A92"/>
    <w:pPr>
      <w:spacing w:after="160" w:line="256" w:lineRule="auto"/>
    </w:pPr>
  </w:style>
  <w:style w:type="paragraph" w:styleId="Titre2">
    <w:name w:val="heading 2"/>
    <w:aliases w:val="Title Header2"/>
    <w:basedOn w:val="Normal"/>
    <w:next w:val="Normal"/>
    <w:link w:val="Titre2Car"/>
    <w:uiPriority w:val="99"/>
    <w:semiHidden/>
    <w:unhideWhenUsed/>
    <w:qFormat/>
    <w:rsid w:val="00C56A92"/>
    <w:pPr>
      <w:keepNext/>
      <w:tabs>
        <w:tab w:val="left" w:pos="1350"/>
      </w:tabs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le Header2 Car"/>
    <w:basedOn w:val="Policepardfaut"/>
    <w:link w:val="Titre2"/>
    <w:uiPriority w:val="99"/>
    <w:semiHidden/>
    <w:rsid w:val="00C56A92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56A9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56A92"/>
    <w:rPr>
      <w:rFonts w:ascii="Times New Roman" w:eastAsia="Times New Roman" w:hAnsi="Times New Roman" w:cs="Times New Roman"/>
      <w:sz w:val="20"/>
      <w:szCs w:val="20"/>
      <w:lang w:val="es-ES_tradnl" w:eastAsia="fr-FR"/>
    </w:rPr>
  </w:style>
  <w:style w:type="character" w:customStyle="1" w:styleId="ParagraphedelisteCar">
    <w:name w:val="Paragraphe de liste Car"/>
    <w:aliases w:val="Bullets Car,Premier Car,References Car,Paragraphe de liste1 Car,Liste 1 Car,List Paragraph nowy Car,Numbered List Paragraph Car,List Paragraph (numbered (a)) Car,Medium Grid 1 - Accent 21 Car,Paragraphe de liste2 Car"/>
    <w:basedOn w:val="Policepardfaut"/>
    <w:link w:val="Paragraphedeliste"/>
    <w:uiPriority w:val="34"/>
    <w:locked/>
    <w:rsid w:val="00C56A92"/>
  </w:style>
  <w:style w:type="paragraph" w:styleId="Paragraphedeliste">
    <w:name w:val="List Paragraph"/>
    <w:aliases w:val="Bullets,Premier,References,Paragraphe de liste1,Liste 1,List Paragraph nowy,Numbered List Paragraph,List Paragraph (numbered (a)),Medium Grid 1 - Accent 21,Paragraphe de liste2,Tableau Adere,Colorful List - Accent 11,ReferencesCxSpLa"/>
    <w:basedOn w:val="Normal"/>
    <w:link w:val="ParagraphedelisteCar"/>
    <w:uiPriority w:val="34"/>
    <w:qFormat/>
    <w:rsid w:val="00C56A92"/>
    <w:pPr>
      <w:ind w:left="720"/>
      <w:contextualSpacing/>
    </w:pPr>
  </w:style>
  <w:style w:type="character" w:styleId="Appelnotedebasdep">
    <w:name w:val="footnote reference"/>
    <w:basedOn w:val="Policepardfaut"/>
    <w:uiPriority w:val="99"/>
    <w:semiHidden/>
    <w:unhideWhenUsed/>
    <w:rsid w:val="00C56A92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734</Words>
  <Characters>4038</Characters>
  <Application>Microsoft Office Word</Application>
  <DocSecurity>0</DocSecurity>
  <Lines>33</Lines>
  <Paragraphs>9</Paragraphs>
  <ScaleCrop>false</ScaleCrop>
  <Company/>
  <LinksUpToDate>false</LinksUpToDate>
  <CharactersWithSpaces>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2026-05-14T08:29:00Z</dcterms:created>
  <dcterms:modified xsi:type="dcterms:W3CDTF">2026-05-14T08:29:00Z</dcterms:modified>
</cp:coreProperties>
</file>