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32037" w14:textId="77777777" w:rsidR="005217D5" w:rsidRPr="00876288" w:rsidRDefault="005217D5" w:rsidP="005217D5">
      <w:pPr>
        <w:pStyle w:val="Heading1a"/>
        <w:keepNext w:val="0"/>
        <w:keepLines w:val="0"/>
        <w:tabs>
          <w:tab w:val="clear" w:pos="-720"/>
        </w:tabs>
        <w:suppressAutoHyphens w:val="0"/>
        <w:rPr>
          <w:rFonts w:ascii="Arial Narrow" w:hAnsi="Arial Narrow"/>
          <w:bCs/>
          <w:smallCaps w:val="0"/>
          <w:sz w:val="44"/>
          <w:szCs w:val="44"/>
          <w:lang w:val="fr-FR"/>
        </w:rPr>
      </w:pPr>
      <w:r w:rsidRPr="00876288">
        <w:rPr>
          <w:rFonts w:ascii="Arial Narrow" w:hAnsi="Arial Narrow"/>
          <w:bCs/>
          <w:smallCaps w:val="0"/>
          <w:sz w:val="44"/>
          <w:szCs w:val="44"/>
          <w:lang w:val="fr-FR"/>
        </w:rPr>
        <w:t>Avis d’Appel d’offres</w:t>
      </w:r>
    </w:p>
    <w:p w14:paraId="6D57D8EF" w14:textId="77777777" w:rsidR="005217D5" w:rsidRPr="00876288" w:rsidRDefault="005217D5" w:rsidP="005217D5">
      <w:pPr>
        <w:pStyle w:val="Heading1a"/>
        <w:keepNext w:val="0"/>
        <w:keepLines w:val="0"/>
        <w:tabs>
          <w:tab w:val="clear" w:pos="-720"/>
        </w:tabs>
        <w:suppressAutoHyphens w:val="0"/>
        <w:spacing w:before="120"/>
        <w:rPr>
          <w:rFonts w:ascii="Arial Narrow" w:hAnsi="Arial Narrow"/>
          <w:bCs/>
          <w:smallCaps w:val="0"/>
          <w:sz w:val="28"/>
          <w:szCs w:val="28"/>
          <w:lang w:val="fr-FR"/>
        </w:rPr>
      </w:pPr>
      <w:r w:rsidRPr="00876288">
        <w:rPr>
          <w:rFonts w:ascii="Arial Narrow" w:hAnsi="Arial Narrow"/>
          <w:bCs/>
          <w:smallCaps w:val="0"/>
          <w:sz w:val="28"/>
          <w:szCs w:val="28"/>
          <w:lang w:val="fr-FR"/>
        </w:rPr>
        <w:t>(Procédure à enveloppe unique)</w:t>
      </w:r>
    </w:p>
    <w:p w14:paraId="5E2A4BCC" w14:textId="77777777" w:rsidR="005217D5" w:rsidRPr="00876288" w:rsidRDefault="005217D5" w:rsidP="005217D5">
      <w:pPr>
        <w:suppressAutoHyphens/>
        <w:spacing w:before="120" w:after="120"/>
        <w:rPr>
          <w:rFonts w:ascii="Arial Narrow" w:hAnsi="Arial Narrow"/>
          <w:b/>
          <w:bCs/>
          <w:szCs w:val="24"/>
        </w:rPr>
      </w:pPr>
    </w:p>
    <w:p w14:paraId="17AABE6F" w14:textId="77777777" w:rsidR="005217D5" w:rsidRPr="00876288" w:rsidRDefault="005217D5" w:rsidP="005217D5">
      <w:pPr>
        <w:spacing w:before="60" w:after="60"/>
        <w:rPr>
          <w:rFonts w:ascii="Arial Narrow" w:hAnsi="Arial Narrow"/>
          <w:iCs/>
          <w:szCs w:val="24"/>
        </w:rPr>
      </w:pPr>
      <w:r w:rsidRPr="00876288">
        <w:rPr>
          <w:rFonts w:ascii="Arial Narrow" w:hAnsi="Arial Narrow"/>
          <w:iCs/>
          <w:szCs w:val="24"/>
        </w:rPr>
        <w:t>Pays : République du Mali</w:t>
      </w:r>
    </w:p>
    <w:p w14:paraId="0C585C54" w14:textId="77777777" w:rsidR="005217D5" w:rsidRPr="00876288" w:rsidRDefault="005217D5" w:rsidP="00D171D4">
      <w:pPr>
        <w:spacing w:before="60" w:after="60"/>
        <w:ind w:left="1418" w:hanging="1418"/>
        <w:rPr>
          <w:rFonts w:ascii="Arial Narrow" w:hAnsi="Arial Narrow"/>
          <w:bCs/>
          <w:iCs/>
          <w:szCs w:val="24"/>
        </w:rPr>
      </w:pPr>
      <w:r w:rsidRPr="00876288">
        <w:rPr>
          <w:rFonts w:ascii="Arial Narrow" w:hAnsi="Arial Narrow"/>
          <w:bCs/>
          <w:iCs/>
          <w:szCs w:val="24"/>
        </w:rPr>
        <w:t xml:space="preserve">Nom du Projet : </w:t>
      </w:r>
      <w:r w:rsidRPr="00876288">
        <w:rPr>
          <w:rFonts w:ascii="Arial Narrow" w:hAnsi="Arial Narrow" w:cs="Arial"/>
          <w:szCs w:val="24"/>
        </w:rPr>
        <w:t>Projet Régional d’Amélioration des Systèmes de Surveillance des Maladies en Afrique de l’Ouest (REDISSE) - Troisième phase</w:t>
      </w:r>
    </w:p>
    <w:p w14:paraId="34DAB83D" w14:textId="77777777" w:rsidR="005217D5" w:rsidRPr="00876288" w:rsidRDefault="005217D5" w:rsidP="005217D5">
      <w:pPr>
        <w:spacing w:before="60" w:after="60"/>
        <w:rPr>
          <w:rFonts w:ascii="Arial Narrow" w:hAnsi="Arial Narrow"/>
          <w:bCs/>
          <w:iCs/>
          <w:szCs w:val="24"/>
        </w:rPr>
      </w:pPr>
      <w:r w:rsidRPr="00876288">
        <w:rPr>
          <w:rFonts w:ascii="Arial Narrow" w:hAnsi="Arial Narrow"/>
          <w:bCs/>
          <w:iCs/>
          <w:szCs w:val="24"/>
        </w:rPr>
        <w:t xml:space="preserve">Numéro du Crédit : </w:t>
      </w:r>
      <w:r w:rsidRPr="00876288">
        <w:rPr>
          <w:rFonts w:ascii="Arial Narrow" w:hAnsi="Arial Narrow" w:cs="Arial"/>
          <w:szCs w:val="24"/>
        </w:rPr>
        <w:t>IDA n° 6235-ML</w:t>
      </w:r>
    </w:p>
    <w:p w14:paraId="45DADF11" w14:textId="77777777" w:rsidR="005217D5" w:rsidRPr="00876288" w:rsidRDefault="005217D5" w:rsidP="005217D5">
      <w:pPr>
        <w:spacing w:before="60" w:after="60"/>
        <w:rPr>
          <w:rFonts w:ascii="Arial Narrow" w:hAnsi="Arial Narrow"/>
          <w:bCs/>
          <w:iCs/>
          <w:szCs w:val="24"/>
        </w:rPr>
      </w:pPr>
      <w:r w:rsidRPr="00876288">
        <w:rPr>
          <w:rFonts w:ascii="Arial Narrow" w:hAnsi="Arial Narrow"/>
          <w:bCs/>
          <w:iCs/>
          <w:szCs w:val="24"/>
        </w:rPr>
        <w:t xml:space="preserve">Numéro du Don : </w:t>
      </w:r>
      <w:r w:rsidRPr="00876288">
        <w:rPr>
          <w:rFonts w:ascii="Arial Narrow" w:hAnsi="Arial Narrow" w:cs="Arial"/>
          <w:szCs w:val="24"/>
        </w:rPr>
        <w:t>IDA n° D313-ML</w:t>
      </w:r>
    </w:p>
    <w:p w14:paraId="78AC6005" w14:textId="674B1492" w:rsidR="005217D5" w:rsidRPr="00876288" w:rsidRDefault="005217D5" w:rsidP="00D171D4">
      <w:pPr>
        <w:spacing w:before="60" w:after="60"/>
        <w:ind w:left="1729" w:hanging="1729"/>
        <w:jc w:val="both"/>
        <w:rPr>
          <w:rFonts w:ascii="Arial Narrow" w:hAnsi="Arial Narrow"/>
          <w:bCs/>
          <w:iCs/>
          <w:szCs w:val="24"/>
        </w:rPr>
      </w:pPr>
      <w:r w:rsidRPr="00876288">
        <w:rPr>
          <w:rFonts w:ascii="Arial Narrow" w:hAnsi="Arial Narrow"/>
          <w:bCs/>
          <w:iCs/>
          <w:szCs w:val="24"/>
        </w:rPr>
        <w:t xml:space="preserve">Intitulé du Marché : </w:t>
      </w:r>
      <w:r w:rsidR="00D171D4" w:rsidRPr="00D171D4">
        <w:rPr>
          <w:rFonts w:ascii="Arial Narrow" w:hAnsi="Arial Narrow"/>
          <w:bCs/>
          <w:iCs/>
          <w:szCs w:val="24"/>
        </w:rPr>
        <w:t xml:space="preserve">Acquisition </w:t>
      </w:r>
      <w:r w:rsidR="002D3DF7" w:rsidRPr="002D3DF7">
        <w:rPr>
          <w:rFonts w:ascii="Arial Narrow" w:hAnsi="Arial Narrow"/>
          <w:bCs/>
          <w:iCs/>
          <w:szCs w:val="24"/>
        </w:rPr>
        <w:t>d’embarcations avec moteur hors-bord</w:t>
      </w:r>
      <w:r w:rsidR="00E46114">
        <w:rPr>
          <w:rFonts w:ascii="Arial Narrow" w:hAnsi="Arial Narrow"/>
          <w:bCs/>
          <w:iCs/>
          <w:szCs w:val="24"/>
        </w:rPr>
        <w:t xml:space="preserve"> d’intervention rapide</w:t>
      </w:r>
      <w:r w:rsidR="00FC4890" w:rsidRPr="002D3DF7">
        <w:rPr>
          <w:rFonts w:ascii="Arial Narrow" w:hAnsi="Arial Narrow"/>
          <w:bCs/>
          <w:iCs/>
          <w:szCs w:val="24"/>
        </w:rPr>
        <w:t>.</w:t>
      </w:r>
    </w:p>
    <w:p w14:paraId="07EC9FA6" w14:textId="32DB23D4" w:rsidR="005217D5" w:rsidRPr="00876288" w:rsidRDefault="005217D5" w:rsidP="005217D5">
      <w:pPr>
        <w:spacing w:before="60" w:after="60"/>
        <w:rPr>
          <w:rFonts w:ascii="Arial Narrow" w:hAnsi="Arial Narrow"/>
          <w:bCs/>
          <w:iCs/>
          <w:szCs w:val="24"/>
        </w:rPr>
      </w:pPr>
      <w:r w:rsidRPr="00876288">
        <w:rPr>
          <w:rFonts w:ascii="Arial Narrow" w:hAnsi="Arial Narrow"/>
          <w:bCs/>
          <w:iCs/>
          <w:szCs w:val="24"/>
        </w:rPr>
        <w:t xml:space="preserve">Référence DAO N° : </w:t>
      </w:r>
      <w:r w:rsidRPr="002232B3">
        <w:rPr>
          <w:rFonts w:ascii="Arial Narrow" w:hAnsi="Arial Narrow"/>
          <w:bCs/>
          <w:iCs/>
          <w:szCs w:val="24"/>
        </w:rPr>
        <w:t>ML-REDISSE 3 - MALI-</w:t>
      </w:r>
      <w:r w:rsidR="002D3DF7" w:rsidRPr="002D3DF7">
        <w:rPr>
          <w:rFonts w:ascii="Arial Narrow" w:hAnsi="Arial Narrow"/>
          <w:bCs/>
          <w:iCs/>
          <w:szCs w:val="24"/>
        </w:rPr>
        <w:t>156548</w:t>
      </w:r>
      <w:r w:rsidR="00D171D4">
        <w:rPr>
          <w:rFonts w:ascii="Arial Narrow" w:hAnsi="Arial Narrow"/>
          <w:bCs/>
          <w:iCs/>
          <w:szCs w:val="24"/>
        </w:rPr>
        <w:t>-</w:t>
      </w:r>
      <w:r w:rsidRPr="002232B3">
        <w:rPr>
          <w:rFonts w:ascii="Arial Narrow" w:hAnsi="Arial Narrow"/>
          <w:bCs/>
          <w:iCs/>
          <w:szCs w:val="24"/>
        </w:rPr>
        <w:t>GO-RFB</w:t>
      </w:r>
    </w:p>
    <w:p w14:paraId="1BB5524A" w14:textId="77777777" w:rsidR="005217D5" w:rsidRPr="00876288" w:rsidRDefault="005217D5" w:rsidP="005217D5">
      <w:pPr>
        <w:suppressAutoHyphens/>
        <w:rPr>
          <w:rFonts w:ascii="Arial Narrow" w:hAnsi="Arial Narrow"/>
          <w:bCs/>
          <w:i/>
          <w:iCs/>
          <w:szCs w:val="24"/>
        </w:rPr>
      </w:pPr>
    </w:p>
    <w:p w14:paraId="16229017" w14:textId="19E31B58" w:rsidR="005217D5" w:rsidRPr="00876288" w:rsidRDefault="005217D5" w:rsidP="005217D5">
      <w:pPr>
        <w:numPr>
          <w:ilvl w:val="0"/>
          <w:numId w:val="1"/>
        </w:numPr>
        <w:tabs>
          <w:tab w:val="clear" w:pos="720"/>
        </w:tabs>
        <w:suppressAutoHyphens/>
        <w:spacing w:after="120"/>
        <w:ind w:left="567" w:hanging="567"/>
        <w:jc w:val="both"/>
        <w:rPr>
          <w:rFonts w:ascii="Arial Narrow" w:hAnsi="Arial Narrow"/>
          <w:szCs w:val="24"/>
        </w:rPr>
      </w:pPr>
      <w:r w:rsidRPr="00876288">
        <w:rPr>
          <w:rFonts w:ascii="Arial Narrow" w:hAnsi="Arial Narrow"/>
          <w:szCs w:val="24"/>
        </w:rPr>
        <w:t xml:space="preserve">Le Gouvernement de la République du Mali a reçu un financement de Banque Mondiale pour financer le </w:t>
      </w:r>
      <w:r w:rsidRPr="00876288">
        <w:rPr>
          <w:rFonts w:ascii="Arial Narrow" w:hAnsi="Arial Narrow" w:cs="Arial"/>
          <w:szCs w:val="24"/>
        </w:rPr>
        <w:t>Projet Régional d’Amélioration des Systèmes de Surveillance des Maladies en Afrique de l’Ouest (REDISSE) - Troisième phase</w:t>
      </w:r>
      <w:r w:rsidRPr="00876288">
        <w:rPr>
          <w:rFonts w:ascii="Arial Narrow" w:hAnsi="Arial Narrow"/>
          <w:szCs w:val="24"/>
        </w:rPr>
        <w:t xml:space="preserve">, et à l’intention d’utiliser une partie de ce financement pour effectuer des paiements au titre du Marché relatif à </w:t>
      </w:r>
      <w:r w:rsidR="00571039">
        <w:rPr>
          <w:rFonts w:ascii="Arial Narrow" w:hAnsi="Arial Narrow"/>
          <w:szCs w:val="24"/>
        </w:rPr>
        <w:t>l</w:t>
      </w:r>
      <w:r w:rsidR="00D171D4">
        <w:rPr>
          <w:rFonts w:ascii="Arial Narrow" w:hAnsi="Arial Narrow"/>
          <w:szCs w:val="24"/>
        </w:rPr>
        <w:t>’</w:t>
      </w:r>
      <w:r w:rsidR="00D171D4" w:rsidRPr="00D171D4">
        <w:rPr>
          <w:rFonts w:ascii="Arial Narrow" w:hAnsi="Arial Narrow"/>
          <w:bCs/>
          <w:iCs/>
          <w:szCs w:val="24"/>
        </w:rPr>
        <w:t xml:space="preserve">Acquisition </w:t>
      </w:r>
      <w:r w:rsidR="002D3DF7" w:rsidRPr="002D3DF7">
        <w:rPr>
          <w:rFonts w:ascii="Arial Narrow" w:hAnsi="Arial Narrow"/>
          <w:bCs/>
          <w:iCs/>
          <w:szCs w:val="24"/>
        </w:rPr>
        <w:t>d’embarcations avec moteur hors-bord</w:t>
      </w:r>
      <w:r w:rsidR="00E46114">
        <w:rPr>
          <w:rFonts w:ascii="Arial Narrow" w:hAnsi="Arial Narrow"/>
          <w:bCs/>
          <w:iCs/>
          <w:szCs w:val="24"/>
        </w:rPr>
        <w:t xml:space="preserve"> </w:t>
      </w:r>
      <w:r w:rsidR="00E46114">
        <w:rPr>
          <w:rFonts w:ascii="Arial Narrow" w:hAnsi="Arial Narrow" w:cs="Arial"/>
          <w:bCs/>
          <w:spacing w:val="-3"/>
          <w:szCs w:val="24"/>
        </w:rPr>
        <w:t>d’interve</w:t>
      </w:r>
      <w:r w:rsidR="00E46114">
        <w:rPr>
          <w:rFonts w:ascii="Arial Narrow" w:hAnsi="Arial Narrow" w:cs="Arial"/>
          <w:bCs/>
          <w:spacing w:val="-3"/>
          <w:szCs w:val="24"/>
        </w:rPr>
        <w:t>n</w:t>
      </w:r>
      <w:r w:rsidR="00E46114">
        <w:rPr>
          <w:rFonts w:ascii="Arial Narrow" w:hAnsi="Arial Narrow" w:cs="Arial"/>
          <w:bCs/>
          <w:spacing w:val="-3"/>
          <w:szCs w:val="24"/>
        </w:rPr>
        <w:t>tion rapide</w:t>
      </w:r>
      <w:r w:rsidRPr="00876288">
        <w:rPr>
          <w:rFonts w:ascii="Arial Narrow" w:hAnsi="Arial Narrow"/>
          <w:szCs w:val="24"/>
        </w:rPr>
        <w:t xml:space="preserve">. </w:t>
      </w:r>
      <w:r w:rsidRPr="00876288">
        <w:rPr>
          <w:rFonts w:ascii="Arial Narrow" w:hAnsi="Arial Narrow"/>
          <w:iCs/>
          <w:spacing w:val="-3"/>
        </w:rPr>
        <w:t>Pour ce Marché, l’Emprunteur effectuera les paiements en recourant</w:t>
      </w:r>
      <w:r>
        <w:rPr>
          <w:rFonts w:ascii="Arial Narrow" w:hAnsi="Arial Narrow"/>
          <w:iCs/>
          <w:spacing w:val="-3"/>
        </w:rPr>
        <w:t>, le cas échéant,</w:t>
      </w:r>
      <w:r w:rsidRPr="00876288">
        <w:rPr>
          <w:rFonts w:ascii="Arial Narrow" w:hAnsi="Arial Narrow"/>
          <w:iCs/>
          <w:spacing w:val="-3"/>
        </w:rPr>
        <w:t xml:space="preserve"> à la méthode de décaissement par Paiement Direct, comme définie dans les Directives de la Banque Mondiale applicables aux Décaissements dans le cadre de Financements de Projets d’Investissement.</w:t>
      </w:r>
    </w:p>
    <w:p w14:paraId="46FE8677" w14:textId="1483A028" w:rsidR="005217D5" w:rsidRPr="00876288" w:rsidRDefault="005217D5" w:rsidP="005217D5">
      <w:pPr>
        <w:numPr>
          <w:ilvl w:val="0"/>
          <w:numId w:val="1"/>
        </w:numPr>
        <w:tabs>
          <w:tab w:val="clear" w:pos="720"/>
        </w:tabs>
        <w:suppressAutoHyphens/>
        <w:ind w:left="567" w:hanging="567"/>
        <w:jc w:val="both"/>
        <w:rPr>
          <w:rFonts w:ascii="Arial Narrow" w:hAnsi="Arial Narrow"/>
          <w:szCs w:val="24"/>
        </w:rPr>
      </w:pPr>
      <w:r w:rsidRPr="00876288">
        <w:rPr>
          <w:rFonts w:ascii="Arial Narrow" w:hAnsi="Arial Narrow"/>
          <w:szCs w:val="24"/>
        </w:rPr>
        <w:t>L</w:t>
      </w:r>
      <w:r>
        <w:rPr>
          <w:rFonts w:ascii="Arial Narrow" w:hAnsi="Arial Narrow"/>
          <w:szCs w:val="24"/>
        </w:rPr>
        <w:t xml:space="preserve">e Coordinateur </w:t>
      </w:r>
      <w:r w:rsidRPr="00876288">
        <w:rPr>
          <w:rFonts w:ascii="Arial Narrow" w:hAnsi="Arial Narrow"/>
          <w:szCs w:val="24"/>
        </w:rPr>
        <w:t xml:space="preserve">du </w:t>
      </w:r>
      <w:r w:rsidRPr="00876288">
        <w:rPr>
          <w:rFonts w:ascii="Arial Narrow" w:hAnsi="Arial Narrow" w:cs="Arial"/>
          <w:szCs w:val="24"/>
        </w:rPr>
        <w:t>Projet Régional d’Amélioration des Systèmes de Surveillance des Maladies en Afrique de l’Ouest (REDISSE) - Troisième phase</w:t>
      </w:r>
      <w:r w:rsidRPr="00876288">
        <w:rPr>
          <w:rFonts w:ascii="Arial Narrow" w:hAnsi="Arial Narrow"/>
          <w:szCs w:val="24"/>
        </w:rPr>
        <w:t xml:space="preserve"> sollicite des offres fermées de la part de soumissionnaires éligibles et répondant aux qualifications requises pour </w:t>
      </w:r>
      <w:r w:rsidR="00571039">
        <w:rPr>
          <w:rFonts w:ascii="Arial Narrow" w:hAnsi="Arial Narrow"/>
          <w:szCs w:val="24"/>
        </w:rPr>
        <w:t>l</w:t>
      </w:r>
      <w:r w:rsidR="00D171D4">
        <w:rPr>
          <w:rFonts w:ascii="Arial Narrow" w:hAnsi="Arial Narrow"/>
          <w:szCs w:val="24"/>
        </w:rPr>
        <w:t>’</w:t>
      </w:r>
      <w:r w:rsidR="00D171D4" w:rsidRPr="00D171D4">
        <w:rPr>
          <w:rFonts w:ascii="Arial Narrow" w:hAnsi="Arial Narrow"/>
          <w:bCs/>
          <w:iCs/>
          <w:szCs w:val="24"/>
        </w:rPr>
        <w:t xml:space="preserve">Acquisition </w:t>
      </w:r>
      <w:r w:rsidR="002D3DF7" w:rsidRPr="002D3DF7">
        <w:rPr>
          <w:rFonts w:ascii="Arial Narrow" w:hAnsi="Arial Narrow"/>
          <w:bCs/>
          <w:iCs/>
          <w:szCs w:val="24"/>
        </w:rPr>
        <w:t>d’embarcations avec moteur hors-bord</w:t>
      </w:r>
      <w:r w:rsidR="00E46114" w:rsidRPr="00E46114">
        <w:rPr>
          <w:rFonts w:ascii="Arial Narrow" w:hAnsi="Arial Narrow" w:cs="Arial"/>
          <w:bCs/>
          <w:spacing w:val="-3"/>
          <w:szCs w:val="24"/>
        </w:rPr>
        <w:t xml:space="preserve"> </w:t>
      </w:r>
      <w:r w:rsidR="00E46114">
        <w:rPr>
          <w:rFonts w:ascii="Arial Narrow" w:hAnsi="Arial Narrow" w:cs="Arial"/>
          <w:bCs/>
          <w:spacing w:val="-3"/>
          <w:szCs w:val="24"/>
        </w:rPr>
        <w:t>d’interve</w:t>
      </w:r>
      <w:r w:rsidR="00E46114">
        <w:rPr>
          <w:rFonts w:ascii="Arial Narrow" w:hAnsi="Arial Narrow" w:cs="Arial"/>
          <w:bCs/>
          <w:spacing w:val="-3"/>
          <w:szCs w:val="24"/>
        </w:rPr>
        <w:t>n</w:t>
      </w:r>
      <w:r w:rsidR="00E46114">
        <w:rPr>
          <w:rFonts w:ascii="Arial Narrow" w:hAnsi="Arial Narrow" w:cs="Arial"/>
          <w:bCs/>
          <w:spacing w:val="-3"/>
          <w:szCs w:val="24"/>
        </w:rPr>
        <w:t>tion rapide</w:t>
      </w:r>
      <w:r w:rsidRPr="00876288">
        <w:rPr>
          <w:rFonts w:ascii="Arial Narrow" w:hAnsi="Arial Narrow"/>
          <w:szCs w:val="24"/>
        </w:rPr>
        <w:t>, y compris la réalisation des services connexes prévus, en un seul lot.</w:t>
      </w:r>
    </w:p>
    <w:p w14:paraId="2D796158" w14:textId="45AAEF23" w:rsidR="005217D5" w:rsidRPr="00876288" w:rsidRDefault="005217D5" w:rsidP="005217D5">
      <w:pPr>
        <w:suppressAutoHyphens/>
        <w:ind w:left="567"/>
        <w:jc w:val="both"/>
        <w:rPr>
          <w:rFonts w:ascii="Arial Narrow" w:hAnsi="Arial Narrow"/>
          <w:szCs w:val="24"/>
        </w:rPr>
      </w:pPr>
      <w:r w:rsidRPr="00876288">
        <w:rPr>
          <w:rFonts w:ascii="Arial Narrow" w:hAnsi="Arial Narrow"/>
          <w:szCs w:val="24"/>
        </w:rPr>
        <w:t>Le lieu de livraison et de réception des</w:t>
      </w:r>
      <w:r>
        <w:rPr>
          <w:rFonts w:ascii="Arial Narrow" w:hAnsi="Arial Narrow"/>
          <w:szCs w:val="24"/>
        </w:rPr>
        <w:t xml:space="preserve"> </w:t>
      </w:r>
      <w:r w:rsidR="00D171D4">
        <w:rPr>
          <w:rFonts w:ascii="Arial Narrow" w:hAnsi="Arial Narrow"/>
          <w:szCs w:val="24"/>
        </w:rPr>
        <w:t>fournitures est le site abritant</w:t>
      </w:r>
      <w:r w:rsidR="002D3DF7">
        <w:rPr>
          <w:rFonts w:ascii="Arial Narrow" w:hAnsi="Arial Narrow"/>
          <w:szCs w:val="24"/>
        </w:rPr>
        <w:t xml:space="preserve"> la</w:t>
      </w:r>
      <w:r w:rsidR="00D171D4">
        <w:rPr>
          <w:rFonts w:ascii="Arial Narrow" w:hAnsi="Arial Narrow"/>
          <w:szCs w:val="24"/>
        </w:rPr>
        <w:t xml:space="preserve"> </w:t>
      </w:r>
      <w:r w:rsidR="002D3DF7" w:rsidRPr="002D3DF7">
        <w:rPr>
          <w:rFonts w:ascii="Arial Narrow" w:hAnsi="Arial Narrow"/>
          <w:szCs w:val="24"/>
        </w:rPr>
        <w:t>Direction Générale de la Santé et de l’Hygiène Publique, sise au quartier N’</w:t>
      </w:r>
      <w:proofErr w:type="spellStart"/>
      <w:r w:rsidR="002D3DF7" w:rsidRPr="002D3DF7">
        <w:rPr>
          <w:rFonts w:ascii="Arial Narrow" w:hAnsi="Arial Narrow"/>
          <w:szCs w:val="24"/>
        </w:rPr>
        <w:t>Tominkorobougou</w:t>
      </w:r>
      <w:proofErr w:type="spellEnd"/>
      <w:r w:rsidR="00D171D4">
        <w:rPr>
          <w:rFonts w:ascii="Arial Narrow" w:hAnsi="Arial Narrow"/>
          <w:szCs w:val="24"/>
        </w:rPr>
        <w:t xml:space="preserve">, </w:t>
      </w:r>
      <w:r>
        <w:rPr>
          <w:rFonts w:ascii="Arial Narrow" w:hAnsi="Arial Narrow"/>
          <w:szCs w:val="24"/>
        </w:rPr>
        <w:t>Bamako</w:t>
      </w:r>
      <w:r w:rsidR="0059226B">
        <w:rPr>
          <w:rFonts w:ascii="Arial Narrow" w:hAnsi="Arial Narrow"/>
          <w:szCs w:val="24"/>
        </w:rPr>
        <w:t xml:space="preserve"> (</w:t>
      </w:r>
      <w:r w:rsidR="0059226B" w:rsidRPr="00876288">
        <w:rPr>
          <w:rFonts w:ascii="Arial Narrow" w:hAnsi="Arial Narrow"/>
          <w:szCs w:val="24"/>
        </w:rPr>
        <w:t>République du Mali)</w:t>
      </w:r>
      <w:r w:rsidR="00D171D4">
        <w:rPr>
          <w:rFonts w:ascii="Arial Narrow" w:hAnsi="Arial Narrow"/>
          <w:szCs w:val="24"/>
        </w:rPr>
        <w:t>.</w:t>
      </w:r>
    </w:p>
    <w:p w14:paraId="249825D7" w14:textId="07ED857F" w:rsidR="005217D5" w:rsidRPr="00876288" w:rsidRDefault="005217D5" w:rsidP="005217D5">
      <w:pPr>
        <w:suppressAutoHyphens/>
        <w:ind w:left="567"/>
        <w:jc w:val="both"/>
        <w:rPr>
          <w:rFonts w:ascii="Arial Narrow" w:hAnsi="Arial Narrow"/>
        </w:rPr>
      </w:pPr>
      <w:r w:rsidRPr="00876288">
        <w:rPr>
          <w:rFonts w:ascii="Arial Narrow" w:hAnsi="Arial Narrow"/>
          <w:bCs/>
          <w:szCs w:val="24"/>
        </w:rPr>
        <w:t xml:space="preserve">Le délai maximum de livraison des fournitures est de </w:t>
      </w:r>
      <w:r w:rsidR="002D3DF7">
        <w:rPr>
          <w:rFonts w:ascii="Arial Narrow" w:hAnsi="Arial Narrow"/>
          <w:bCs/>
          <w:szCs w:val="24"/>
        </w:rPr>
        <w:t>douze</w:t>
      </w:r>
      <w:r w:rsidR="00FC4890">
        <w:rPr>
          <w:rFonts w:ascii="Arial Narrow" w:hAnsi="Arial Narrow"/>
          <w:bCs/>
          <w:szCs w:val="24"/>
        </w:rPr>
        <w:t xml:space="preserve"> (</w:t>
      </w:r>
      <w:r w:rsidR="002D3DF7">
        <w:rPr>
          <w:rFonts w:ascii="Arial Narrow" w:hAnsi="Arial Narrow"/>
          <w:bCs/>
          <w:szCs w:val="24"/>
        </w:rPr>
        <w:t>12</w:t>
      </w:r>
      <w:r w:rsidR="00FC4890">
        <w:rPr>
          <w:rFonts w:ascii="Arial Narrow" w:hAnsi="Arial Narrow"/>
          <w:bCs/>
          <w:szCs w:val="24"/>
        </w:rPr>
        <w:t xml:space="preserve">) </w:t>
      </w:r>
      <w:r w:rsidRPr="00876288">
        <w:rPr>
          <w:rFonts w:ascii="Arial Narrow" w:hAnsi="Arial Narrow"/>
          <w:bCs/>
          <w:szCs w:val="24"/>
        </w:rPr>
        <w:t>semaines pour compter de la date de notification du marché adressée au Fournisseur par l’Acheteur</w:t>
      </w:r>
      <w:r w:rsidRPr="00876288">
        <w:rPr>
          <w:rStyle w:val="Appelnotedebasdep"/>
          <w:rFonts w:ascii="Arial Narrow" w:hAnsi="Arial Narrow"/>
          <w:iCs/>
          <w:szCs w:val="24"/>
        </w:rPr>
        <w:t xml:space="preserve"> </w:t>
      </w:r>
      <w:r w:rsidRPr="00876288">
        <w:rPr>
          <w:rFonts w:ascii="Arial Narrow" w:hAnsi="Arial Narrow"/>
        </w:rPr>
        <w:t>.</w:t>
      </w:r>
    </w:p>
    <w:p w14:paraId="7BF07DC5" w14:textId="77777777" w:rsidR="005217D5" w:rsidRDefault="005217D5" w:rsidP="005217D5">
      <w:pPr>
        <w:suppressAutoHyphens/>
        <w:ind w:left="567"/>
        <w:jc w:val="both"/>
        <w:rPr>
          <w:rFonts w:ascii="Arial Narrow" w:hAnsi="Arial Narrow"/>
        </w:rPr>
      </w:pPr>
      <w:r w:rsidRPr="00876288">
        <w:rPr>
          <w:rFonts w:ascii="Arial Narrow" w:hAnsi="Arial Narrow"/>
        </w:rPr>
        <w:t xml:space="preserve">Une marge de préférence applicable à certaines fournitures fabriquées localement </w:t>
      </w:r>
      <w:r w:rsidRPr="00876288">
        <w:rPr>
          <w:rFonts w:ascii="Arial Narrow" w:hAnsi="Arial Narrow"/>
          <w:iCs/>
        </w:rPr>
        <w:t>ne sera pas </w:t>
      </w:r>
      <w:r w:rsidRPr="00876288">
        <w:rPr>
          <w:rFonts w:ascii="Arial Narrow" w:hAnsi="Arial Narrow"/>
        </w:rPr>
        <w:t>octroyée aux soumissionnaires éligibles.</w:t>
      </w:r>
    </w:p>
    <w:p w14:paraId="5415F882" w14:textId="77777777" w:rsidR="001C4E26" w:rsidRPr="00876288" w:rsidRDefault="001C4E26" w:rsidP="005217D5">
      <w:pPr>
        <w:suppressAutoHyphens/>
        <w:ind w:left="567"/>
        <w:jc w:val="both"/>
        <w:rPr>
          <w:rFonts w:ascii="Arial Narrow" w:hAnsi="Arial Narrow"/>
        </w:rPr>
      </w:pPr>
    </w:p>
    <w:p w14:paraId="69EB7C80" w14:textId="77777777" w:rsidR="005217D5" w:rsidRPr="001C4E26" w:rsidRDefault="005217D5" w:rsidP="001C4E26">
      <w:pPr>
        <w:numPr>
          <w:ilvl w:val="0"/>
          <w:numId w:val="1"/>
        </w:numPr>
        <w:tabs>
          <w:tab w:val="clear" w:pos="720"/>
        </w:tabs>
        <w:suppressAutoHyphens/>
        <w:ind w:left="567" w:hanging="567"/>
        <w:jc w:val="both"/>
        <w:rPr>
          <w:rFonts w:ascii="Arial Narrow" w:hAnsi="Arial Narrow"/>
          <w:szCs w:val="24"/>
        </w:rPr>
      </w:pPr>
      <w:r w:rsidRPr="001C4E26">
        <w:rPr>
          <w:rFonts w:ascii="Arial Narrow" w:hAnsi="Arial Narrow"/>
          <w:szCs w:val="24"/>
        </w:rPr>
        <w:t>Les exigences en matière de qualifications sont :</w:t>
      </w:r>
    </w:p>
    <w:p w14:paraId="0A141C36" w14:textId="77777777" w:rsidR="00D171D4" w:rsidRPr="00785C78" w:rsidRDefault="00D171D4" w:rsidP="001C4E26">
      <w:pPr>
        <w:tabs>
          <w:tab w:val="left" w:pos="-1440"/>
          <w:tab w:val="left" w:pos="-720"/>
          <w:tab w:val="left" w:pos="0"/>
          <w:tab w:val="left" w:pos="1440"/>
          <w:tab w:val="left" w:pos="2160"/>
          <w:tab w:val="left" w:pos="4680"/>
          <w:tab w:val="center" w:pos="7380"/>
        </w:tabs>
        <w:suppressAutoHyphens/>
        <w:jc w:val="both"/>
        <w:rPr>
          <w:rFonts w:ascii="Arial Narrow" w:hAnsi="Arial Narrow"/>
          <w:szCs w:val="24"/>
        </w:rPr>
      </w:pPr>
    </w:p>
    <w:p w14:paraId="408AF1B3" w14:textId="77777777" w:rsidR="00D171D4" w:rsidRPr="00785C78" w:rsidRDefault="00D171D4" w:rsidP="000F1BD8">
      <w:pPr>
        <w:numPr>
          <w:ilvl w:val="0"/>
          <w:numId w:val="3"/>
        </w:numPr>
        <w:tabs>
          <w:tab w:val="clear" w:pos="648"/>
          <w:tab w:val="num" w:pos="1134"/>
        </w:tabs>
        <w:suppressAutoHyphens/>
        <w:spacing w:after="120"/>
        <w:ind w:left="397" w:hanging="397"/>
        <w:jc w:val="both"/>
        <w:rPr>
          <w:rFonts w:ascii="Arial Narrow" w:hAnsi="Arial Narrow"/>
          <w:szCs w:val="24"/>
        </w:rPr>
      </w:pPr>
      <w:r w:rsidRPr="00785C78">
        <w:rPr>
          <w:rFonts w:ascii="Arial Narrow" w:hAnsi="Arial Narrow"/>
          <w:szCs w:val="24"/>
        </w:rPr>
        <w:t>Si le Soumissionnaire est le fabricant :</w:t>
      </w:r>
    </w:p>
    <w:p w14:paraId="2D672EB4" w14:textId="77777777" w:rsidR="00D171D4" w:rsidRPr="00C12CAD" w:rsidRDefault="00D171D4" w:rsidP="00D171D4">
      <w:pPr>
        <w:pStyle w:val="Commentaire"/>
        <w:ind w:left="397"/>
        <w:jc w:val="both"/>
        <w:rPr>
          <w:rFonts w:ascii="Arial Narrow" w:hAnsi="Arial Narrow"/>
          <w:lang w:val="fr-FR"/>
        </w:rPr>
      </w:pPr>
      <w:r w:rsidRPr="00C12CAD">
        <w:rPr>
          <w:rFonts w:ascii="Arial Narrow" w:hAnsi="Arial Narrow"/>
          <w:sz w:val="24"/>
          <w:szCs w:val="24"/>
          <w:lang w:val="fr-FR"/>
        </w:rPr>
        <w:t>Le Soumissionnaire doit fournir la preuve écrite qu’il satisfait aux exigences ci-après :</w:t>
      </w:r>
    </w:p>
    <w:p w14:paraId="590584F5" w14:textId="77777777" w:rsidR="00D171D4" w:rsidRPr="00211141" w:rsidRDefault="00D171D4" w:rsidP="00D171D4">
      <w:pPr>
        <w:pStyle w:val="Commentaire"/>
        <w:numPr>
          <w:ilvl w:val="0"/>
          <w:numId w:val="4"/>
        </w:numPr>
        <w:ind w:left="794" w:hanging="397"/>
        <w:jc w:val="both"/>
        <w:rPr>
          <w:rFonts w:ascii="Arial Narrow" w:hAnsi="Arial Narrow"/>
          <w:sz w:val="24"/>
          <w:szCs w:val="24"/>
          <w:lang w:val="fr-FR"/>
        </w:rPr>
      </w:pPr>
      <w:proofErr w:type="gramStart"/>
      <w:r>
        <w:rPr>
          <w:rFonts w:ascii="Arial Narrow" w:hAnsi="Arial Narrow"/>
          <w:sz w:val="24"/>
          <w:szCs w:val="24"/>
          <w:lang w:val="fr-FR"/>
        </w:rPr>
        <w:t>doit</w:t>
      </w:r>
      <w:proofErr w:type="gramEnd"/>
      <w:r>
        <w:rPr>
          <w:rFonts w:ascii="Arial Narrow" w:hAnsi="Arial Narrow"/>
          <w:sz w:val="24"/>
          <w:szCs w:val="24"/>
          <w:lang w:val="fr-FR"/>
        </w:rPr>
        <w:t xml:space="preserve"> </w:t>
      </w:r>
      <w:r w:rsidRPr="00211141">
        <w:rPr>
          <w:rFonts w:ascii="Arial Narrow" w:hAnsi="Arial Narrow"/>
          <w:sz w:val="24"/>
          <w:szCs w:val="24"/>
          <w:lang w:val="fr-FR"/>
        </w:rPr>
        <w:t>fournir la preuve écrite que les Fournitures qu’il propose remplissent la(les) condition(s) d’utilisation suivante : les fournitures doivent être tropicalisées</w:t>
      </w:r>
      <w:r>
        <w:rPr>
          <w:rFonts w:ascii="Arial Narrow" w:hAnsi="Arial Narrow"/>
          <w:sz w:val="24"/>
          <w:szCs w:val="24"/>
          <w:lang w:val="fr-FR"/>
        </w:rPr>
        <w:t>.</w:t>
      </w:r>
    </w:p>
    <w:p w14:paraId="43CA9E78" w14:textId="77777777" w:rsidR="00D171D4" w:rsidRPr="004D0A0C" w:rsidRDefault="00D171D4" w:rsidP="00D171D4">
      <w:pPr>
        <w:pStyle w:val="Commentaire"/>
        <w:ind w:left="1701"/>
        <w:jc w:val="both"/>
        <w:rPr>
          <w:rFonts w:ascii="Arial Narrow" w:hAnsi="Arial Narrow"/>
          <w:sz w:val="18"/>
          <w:szCs w:val="18"/>
          <w:lang w:val="fr-FR"/>
        </w:rPr>
      </w:pPr>
    </w:p>
    <w:p w14:paraId="4F2E37E9" w14:textId="77777777" w:rsidR="00D171D4" w:rsidRDefault="00D171D4" w:rsidP="00D171D4">
      <w:pPr>
        <w:numPr>
          <w:ilvl w:val="0"/>
          <w:numId w:val="3"/>
        </w:numPr>
        <w:tabs>
          <w:tab w:val="clear" w:pos="648"/>
          <w:tab w:val="num" w:pos="1134"/>
        </w:tabs>
        <w:suppressAutoHyphens/>
        <w:spacing w:after="120"/>
        <w:ind w:left="397" w:hanging="397"/>
        <w:jc w:val="both"/>
        <w:rPr>
          <w:rFonts w:ascii="Arial Narrow" w:hAnsi="Arial Narrow"/>
          <w:szCs w:val="24"/>
        </w:rPr>
      </w:pPr>
      <w:r w:rsidRPr="00785C78">
        <w:rPr>
          <w:rFonts w:ascii="Arial Narrow" w:hAnsi="Arial Narrow"/>
          <w:szCs w:val="24"/>
        </w:rPr>
        <w:t>Si le Soumissionnaire n’est pas le fabricant, mais propose des Fournitures au nom d’un Fabricant dans le cadre d’une Autorisation du Fabricant donnée selon le formulaire de la Section IV (Formulaires de Soumission), le Fabricant doi</w:t>
      </w:r>
      <w:r w:rsidRPr="000F1BD8">
        <w:rPr>
          <w:rFonts w:ascii="Arial Narrow" w:hAnsi="Arial Narrow"/>
          <w:szCs w:val="24"/>
        </w:rPr>
        <w:t>t posséder et faire la preuve qu’il possède les qualifications (a) ci-avant, et le Soumissionnaire doit :</w:t>
      </w:r>
    </w:p>
    <w:p w14:paraId="3B23C913" w14:textId="77777777" w:rsidR="00D171D4" w:rsidRPr="001B2C29" w:rsidRDefault="00D171D4" w:rsidP="00D171D4">
      <w:pPr>
        <w:numPr>
          <w:ilvl w:val="2"/>
          <w:numId w:val="3"/>
        </w:numPr>
        <w:suppressAutoHyphens/>
        <w:spacing w:after="120"/>
        <w:ind w:left="806" w:hanging="284"/>
        <w:jc w:val="both"/>
        <w:rPr>
          <w:rFonts w:ascii="Arial Narrow" w:hAnsi="Arial Narrow"/>
          <w:szCs w:val="24"/>
        </w:rPr>
      </w:pPr>
      <w:proofErr w:type="gramStart"/>
      <w:r w:rsidRPr="00785C78">
        <w:rPr>
          <w:rFonts w:ascii="Arial Narrow" w:hAnsi="Arial Narrow"/>
          <w:szCs w:val="24"/>
        </w:rPr>
        <w:t>faire</w:t>
      </w:r>
      <w:proofErr w:type="gramEnd"/>
      <w:r w:rsidRPr="00785C78">
        <w:rPr>
          <w:rFonts w:ascii="Arial Narrow" w:hAnsi="Arial Narrow"/>
          <w:szCs w:val="24"/>
        </w:rPr>
        <w:t xml:space="preserve"> la preuve qu’il</w:t>
      </w:r>
      <w:r w:rsidRPr="008B208A">
        <w:rPr>
          <w:rFonts w:ascii="Arial Narrow" w:hAnsi="Arial Narrow"/>
        </w:rPr>
        <w:t xml:space="preserve"> est dûment autorisé à livrer les </w:t>
      </w:r>
      <w:r>
        <w:rPr>
          <w:rFonts w:ascii="Arial Narrow" w:hAnsi="Arial Narrow"/>
        </w:rPr>
        <w:t xml:space="preserve">Fournitures </w:t>
      </w:r>
      <w:r w:rsidRPr="008B208A">
        <w:rPr>
          <w:rFonts w:ascii="Arial Narrow" w:hAnsi="Arial Narrow"/>
        </w:rPr>
        <w:t xml:space="preserve">dans le pays de l’Acheteur par un fabricant </w:t>
      </w:r>
      <w:r>
        <w:rPr>
          <w:rFonts w:ascii="Arial Narrow" w:hAnsi="Arial Narrow"/>
        </w:rPr>
        <w:t xml:space="preserve">ou un distributeur agréé par un fabricant </w:t>
      </w:r>
      <w:r w:rsidRPr="008B208A">
        <w:rPr>
          <w:rFonts w:ascii="Arial Narrow" w:hAnsi="Arial Narrow"/>
        </w:rPr>
        <w:t>répondant aux critères énoncés à l’alinéa (</w:t>
      </w:r>
      <w:r>
        <w:rPr>
          <w:rFonts w:ascii="Arial Narrow" w:hAnsi="Arial Narrow"/>
        </w:rPr>
        <w:t>a</w:t>
      </w:r>
      <w:r w:rsidRPr="008B208A">
        <w:rPr>
          <w:rFonts w:ascii="Arial Narrow" w:hAnsi="Arial Narrow"/>
        </w:rPr>
        <w:t>) ci-</w:t>
      </w:r>
      <w:r>
        <w:rPr>
          <w:rFonts w:ascii="Arial Narrow" w:hAnsi="Arial Narrow"/>
        </w:rPr>
        <w:t>avant ;</w:t>
      </w:r>
    </w:p>
    <w:p w14:paraId="66E5B92A" w14:textId="2A4333C0" w:rsidR="00D171D4" w:rsidRDefault="00D171D4" w:rsidP="00D171D4">
      <w:pPr>
        <w:numPr>
          <w:ilvl w:val="2"/>
          <w:numId w:val="3"/>
        </w:numPr>
        <w:suppressAutoHyphens/>
        <w:ind w:left="806" w:hanging="284"/>
        <w:jc w:val="both"/>
        <w:rPr>
          <w:rFonts w:ascii="Arial Narrow" w:hAnsi="Arial Narrow"/>
          <w:szCs w:val="24"/>
        </w:rPr>
      </w:pPr>
      <w:r w:rsidRPr="008B208A">
        <w:rPr>
          <w:rFonts w:ascii="Arial Narrow" w:hAnsi="Arial Narrow"/>
          <w:szCs w:val="24"/>
        </w:rPr>
        <w:t>Avoir réalisé un chiffre d’affaires annuel moyen des trois (3) dernières années (201</w:t>
      </w:r>
      <w:r w:rsidR="002C4A34">
        <w:rPr>
          <w:rFonts w:ascii="Arial Narrow" w:hAnsi="Arial Narrow"/>
          <w:szCs w:val="24"/>
        </w:rPr>
        <w:t>7</w:t>
      </w:r>
      <w:r w:rsidRPr="008B208A">
        <w:rPr>
          <w:rFonts w:ascii="Arial Narrow" w:hAnsi="Arial Narrow"/>
          <w:szCs w:val="24"/>
        </w:rPr>
        <w:t>, 201</w:t>
      </w:r>
      <w:r w:rsidR="002C4A34">
        <w:rPr>
          <w:rFonts w:ascii="Arial Narrow" w:hAnsi="Arial Narrow"/>
          <w:szCs w:val="24"/>
        </w:rPr>
        <w:t>8</w:t>
      </w:r>
      <w:r w:rsidRPr="008B208A">
        <w:rPr>
          <w:rFonts w:ascii="Arial Narrow" w:hAnsi="Arial Narrow"/>
          <w:szCs w:val="24"/>
        </w:rPr>
        <w:t xml:space="preserve"> et 201</w:t>
      </w:r>
      <w:r w:rsidR="002C4A34">
        <w:rPr>
          <w:rFonts w:ascii="Arial Narrow" w:hAnsi="Arial Narrow"/>
          <w:szCs w:val="24"/>
        </w:rPr>
        <w:t>9</w:t>
      </w:r>
      <w:r>
        <w:rPr>
          <w:rFonts w:ascii="Arial Narrow" w:hAnsi="Arial Narrow"/>
          <w:szCs w:val="24"/>
        </w:rPr>
        <w:t>)</w:t>
      </w:r>
      <w:r w:rsidRPr="008B208A">
        <w:rPr>
          <w:rFonts w:ascii="Arial Narrow" w:hAnsi="Arial Narrow"/>
          <w:szCs w:val="24"/>
        </w:rPr>
        <w:t xml:space="preserve"> au moins égal à</w:t>
      </w:r>
      <w:r>
        <w:rPr>
          <w:rFonts w:ascii="Arial Narrow" w:hAnsi="Arial Narrow"/>
          <w:szCs w:val="24"/>
        </w:rPr>
        <w:t xml:space="preserve"> </w:t>
      </w:r>
      <w:r w:rsidR="002D3DF7">
        <w:rPr>
          <w:rFonts w:ascii="Arial Narrow" w:hAnsi="Arial Narrow"/>
          <w:szCs w:val="24"/>
        </w:rPr>
        <w:t>14</w:t>
      </w:r>
      <w:r>
        <w:rPr>
          <w:rFonts w:ascii="Arial Narrow" w:hAnsi="Arial Narrow"/>
          <w:szCs w:val="24"/>
        </w:rPr>
        <w:t>0 </w:t>
      </w:r>
      <w:r w:rsidRPr="005C1D7F">
        <w:rPr>
          <w:rFonts w:ascii="Arial Narrow" w:hAnsi="Arial Narrow"/>
          <w:szCs w:val="24"/>
        </w:rPr>
        <w:t xml:space="preserve">000 000 FCFA. </w:t>
      </w:r>
      <w:r w:rsidRPr="008B208A">
        <w:rPr>
          <w:rFonts w:ascii="Arial Narrow" w:hAnsi="Arial Narrow"/>
          <w:szCs w:val="24"/>
        </w:rPr>
        <w:t>Ce chiffre d’affaires moyen doit être tiré des états financiers</w:t>
      </w:r>
      <w:r>
        <w:rPr>
          <w:rFonts w:ascii="Arial Narrow" w:hAnsi="Arial Narrow"/>
          <w:szCs w:val="24"/>
        </w:rPr>
        <w:t>.</w:t>
      </w:r>
    </w:p>
    <w:p w14:paraId="687A3629" w14:textId="4ADB8D82" w:rsidR="00D171D4" w:rsidRPr="001B2C29" w:rsidRDefault="00D171D4" w:rsidP="00A47C71">
      <w:pPr>
        <w:suppressAutoHyphens/>
        <w:spacing w:after="120"/>
        <w:ind w:left="794"/>
        <w:jc w:val="both"/>
        <w:rPr>
          <w:rFonts w:ascii="Arial Narrow" w:hAnsi="Arial Narrow"/>
          <w:szCs w:val="24"/>
        </w:rPr>
      </w:pPr>
      <w:r w:rsidRPr="008B208A">
        <w:rPr>
          <w:rFonts w:ascii="Arial Narrow" w:hAnsi="Arial Narrow"/>
          <w:szCs w:val="24"/>
        </w:rPr>
        <w:t xml:space="preserve">Les sociétés </w:t>
      </w:r>
      <w:r w:rsidR="009B4479">
        <w:rPr>
          <w:rFonts w:ascii="Arial Narrow" w:hAnsi="Arial Narrow"/>
          <w:szCs w:val="24"/>
        </w:rPr>
        <w:t>d</w:t>
      </w:r>
      <w:r w:rsidRPr="008B208A">
        <w:rPr>
          <w:rFonts w:ascii="Arial Narrow" w:hAnsi="Arial Narrow"/>
          <w:szCs w:val="24"/>
        </w:rPr>
        <w:t xml:space="preserve">ont la date </w:t>
      </w:r>
      <w:r w:rsidR="009B4479">
        <w:rPr>
          <w:rFonts w:ascii="Arial Narrow" w:hAnsi="Arial Narrow"/>
          <w:szCs w:val="24"/>
        </w:rPr>
        <w:t xml:space="preserve">de création ou du début </w:t>
      </w:r>
      <w:r w:rsidRPr="008B208A">
        <w:rPr>
          <w:rFonts w:ascii="Arial Narrow" w:hAnsi="Arial Narrow"/>
          <w:szCs w:val="24"/>
        </w:rPr>
        <w:t>d’</w:t>
      </w:r>
      <w:r w:rsidR="009B4479">
        <w:rPr>
          <w:rFonts w:ascii="Arial Narrow" w:hAnsi="Arial Narrow"/>
          <w:szCs w:val="24"/>
        </w:rPr>
        <w:t xml:space="preserve">activité ne leur permet </w:t>
      </w:r>
      <w:r w:rsidR="002D3DF7">
        <w:rPr>
          <w:rFonts w:ascii="Arial Narrow" w:hAnsi="Arial Narrow"/>
          <w:szCs w:val="24"/>
        </w:rPr>
        <w:t xml:space="preserve">pas </w:t>
      </w:r>
      <w:r w:rsidR="009B4479">
        <w:rPr>
          <w:rFonts w:ascii="Arial Narrow" w:hAnsi="Arial Narrow"/>
          <w:szCs w:val="24"/>
        </w:rPr>
        <w:t>de fournir au minimum un état financier, ces dernières doivent</w:t>
      </w:r>
      <w:r w:rsidR="002D3DF7">
        <w:rPr>
          <w:rFonts w:ascii="Arial Narrow" w:hAnsi="Arial Narrow"/>
          <w:szCs w:val="24"/>
        </w:rPr>
        <w:t xml:space="preserve"> fournir</w:t>
      </w:r>
      <w:r w:rsidR="009B4479">
        <w:rPr>
          <w:rFonts w:ascii="Arial Narrow" w:hAnsi="Arial Narrow"/>
          <w:szCs w:val="24"/>
        </w:rPr>
        <w:t xml:space="preserve"> une attestation bancaire de ligne de crédit ou de disponibilité de fonds au moins égal </w:t>
      </w:r>
      <w:r w:rsidR="002D3DF7">
        <w:rPr>
          <w:rFonts w:ascii="Arial Narrow" w:hAnsi="Arial Narrow"/>
          <w:szCs w:val="24"/>
        </w:rPr>
        <w:t xml:space="preserve">au </w:t>
      </w:r>
      <w:r w:rsidR="009B4479">
        <w:rPr>
          <w:rFonts w:ascii="Arial Narrow" w:hAnsi="Arial Narrow"/>
          <w:szCs w:val="24"/>
        </w:rPr>
        <w:t>montant de l</w:t>
      </w:r>
      <w:r w:rsidR="00626052">
        <w:rPr>
          <w:rFonts w:ascii="Arial Narrow" w:hAnsi="Arial Narrow"/>
          <w:szCs w:val="24"/>
        </w:rPr>
        <w:t>’</w:t>
      </w:r>
      <w:r w:rsidR="009B4479">
        <w:rPr>
          <w:rFonts w:ascii="Arial Narrow" w:hAnsi="Arial Narrow"/>
          <w:szCs w:val="24"/>
        </w:rPr>
        <w:t>offre.</w:t>
      </w:r>
    </w:p>
    <w:p w14:paraId="337CBED4" w14:textId="4E3E1739" w:rsidR="00D171D4" w:rsidRPr="000F1BD8" w:rsidRDefault="00D171D4" w:rsidP="000F1BD8">
      <w:pPr>
        <w:numPr>
          <w:ilvl w:val="2"/>
          <w:numId w:val="3"/>
        </w:numPr>
        <w:suppressAutoHyphens/>
        <w:ind w:left="806" w:hanging="284"/>
        <w:jc w:val="both"/>
        <w:rPr>
          <w:rFonts w:ascii="Arial Narrow" w:hAnsi="Arial Narrow"/>
          <w:szCs w:val="24"/>
        </w:rPr>
      </w:pPr>
      <w:r w:rsidRPr="000F1BD8">
        <w:rPr>
          <w:rFonts w:ascii="Arial Narrow" w:hAnsi="Arial Narrow"/>
          <w:szCs w:val="24"/>
        </w:rPr>
        <w:t>Avoir</w:t>
      </w:r>
      <w:r w:rsidRPr="00785C78">
        <w:rPr>
          <w:rFonts w:ascii="Arial Narrow" w:hAnsi="Arial Narrow"/>
          <w:szCs w:val="24"/>
        </w:rPr>
        <w:t xml:space="preserve"> réalisé avec succès</w:t>
      </w:r>
      <w:r>
        <w:rPr>
          <w:rFonts w:ascii="Arial Narrow" w:hAnsi="Arial Narrow"/>
          <w:szCs w:val="24"/>
        </w:rPr>
        <w:t xml:space="preserve"> </w:t>
      </w:r>
      <w:r w:rsidR="002D3DF7">
        <w:rPr>
          <w:rFonts w:ascii="Arial Narrow" w:hAnsi="Arial Narrow"/>
          <w:szCs w:val="24"/>
        </w:rPr>
        <w:t>deux</w:t>
      </w:r>
      <w:r w:rsidRPr="000F1BD8">
        <w:rPr>
          <w:rFonts w:ascii="Arial Narrow" w:hAnsi="Arial Narrow"/>
          <w:szCs w:val="24"/>
        </w:rPr>
        <w:t xml:space="preserve"> (0</w:t>
      </w:r>
      <w:r w:rsidR="002D3DF7">
        <w:rPr>
          <w:rFonts w:ascii="Arial Narrow" w:hAnsi="Arial Narrow"/>
          <w:szCs w:val="24"/>
        </w:rPr>
        <w:t>2</w:t>
      </w:r>
      <w:r w:rsidRPr="000F1BD8">
        <w:rPr>
          <w:rFonts w:ascii="Arial Narrow" w:hAnsi="Arial Narrow"/>
          <w:szCs w:val="24"/>
        </w:rPr>
        <w:t>) marché</w:t>
      </w:r>
      <w:r w:rsidR="001A46EC">
        <w:rPr>
          <w:rFonts w:ascii="Arial Narrow" w:hAnsi="Arial Narrow"/>
          <w:szCs w:val="24"/>
        </w:rPr>
        <w:t>s</w:t>
      </w:r>
      <w:r w:rsidRPr="000F1BD8">
        <w:rPr>
          <w:rFonts w:ascii="Arial Narrow" w:hAnsi="Arial Narrow"/>
          <w:szCs w:val="24"/>
        </w:rPr>
        <w:t xml:space="preserve"> pour des fournitures similaires</w:t>
      </w:r>
      <w:r w:rsidRPr="00785C78">
        <w:rPr>
          <w:rFonts w:ascii="Arial Narrow" w:hAnsi="Arial Narrow"/>
          <w:szCs w:val="24"/>
        </w:rPr>
        <w:t xml:space="preserve"> au cours des</w:t>
      </w:r>
      <w:r>
        <w:rPr>
          <w:rFonts w:ascii="Arial Narrow" w:hAnsi="Arial Narrow"/>
          <w:szCs w:val="24"/>
        </w:rPr>
        <w:t xml:space="preserve"> </w:t>
      </w:r>
      <w:r w:rsidR="002D3DF7">
        <w:rPr>
          <w:rFonts w:ascii="Arial Narrow" w:hAnsi="Arial Narrow"/>
          <w:szCs w:val="24"/>
        </w:rPr>
        <w:t>cinq</w:t>
      </w:r>
      <w:r>
        <w:rPr>
          <w:rFonts w:ascii="Arial Narrow" w:hAnsi="Arial Narrow"/>
          <w:szCs w:val="24"/>
        </w:rPr>
        <w:t xml:space="preserve"> </w:t>
      </w:r>
      <w:r w:rsidRPr="00785C78">
        <w:rPr>
          <w:rFonts w:ascii="Arial Narrow" w:hAnsi="Arial Narrow"/>
          <w:szCs w:val="24"/>
        </w:rPr>
        <w:t>années précédentes</w:t>
      </w:r>
      <w:r>
        <w:rPr>
          <w:rFonts w:ascii="Arial Narrow" w:hAnsi="Arial Narrow"/>
          <w:szCs w:val="24"/>
        </w:rPr>
        <w:t xml:space="preserve"> (du 1</w:t>
      </w:r>
      <w:r w:rsidRPr="000F1BD8">
        <w:rPr>
          <w:rFonts w:ascii="Arial Narrow" w:hAnsi="Arial Narrow"/>
          <w:szCs w:val="24"/>
        </w:rPr>
        <w:t>er</w:t>
      </w:r>
      <w:r>
        <w:rPr>
          <w:rFonts w:ascii="Arial Narrow" w:hAnsi="Arial Narrow"/>
          <w:szCs w:val="24"/>
        </w:rPr>
        <w:t xml:space="preserve"> janvier 201</w:t>
      </w:r>
      <w:r w:rsidR="002D3DF7">
        <w:rPr>
          <w:rFonts w:ascii="Arial Narrow" w:hAnsi="Arial Narrow"/>
          <w:szCs w:val="24"/>
        </w:rPr>
        <w:t>5</w:t>
      </w:r>
      <w:r>
        <w:rPr>
          <w:rFonts w:ascii="Arial Narrow" w:hAnsi="Arial Narrow"/>
          <w:szCs w:val="24"/>
        </w:rPr>
        <w:t xml:space="preserve"> à la date limite fixée pour la remise des offres)</w:t>
      </w:r>
      <w:r w:rsidRPr="00785C78">
        <w:rPr>
          <w:rFonts w:ascii="Arial Narrow" w:hAnsi="Arial Narrow"/>
          <w:szCs w:val="24"/>
        </w:rPr>
        <w:t>.</w:t>
      </w:r>
    </w:p>
    <w:p w14:paraId="53B18F20" w14:textId="77777777" w:rsidR="005217D5" w:rsidRPr="000F1BD8" w:rsidRDefault="005217D5" w:rsidP="000F1BD8">
      <w:pPr>
        <w:rPr>
          <w:rFonts w:ascii="Arial Narrow" w:hAnsi="Arial Narrow"/>
          <w:szCs w:val="24"/>
        </w:rPr>
      </w:pPr>
    </w:p>
    <w:p w14:paraId="5DCC9CBC" w14:textId="7AE31451" w:rsidR="005217D5" w:rsidRPr="00876288" w:rsidRDefault="005217D5" w:rsidP="000F1BD8">
      <w:pPr>
        <w:numPr>
          <w:ilvl w:val="0"/>
          <w:numId w:val="1"/>
        </w:numPr>
        <w:suppressAutoHyphens/>
        <w:ind w:left="567" w:hanging="567"/>
        <w:jc w:val="both"/>
        <w:rPr>
          <w:rFonts w:ascii="Arial Narrow" w:hAnsi="Arial Narrow"/>
          <w:szCs w:val="24"/>
        </w:rPr>
      </w:pPr>
      <w:r w:rsidRPr="00876288">
        <w:rPr>
          <w:rFonts w:ascii="Arial Narrow" w:hAnsi="Arial Narrow"/>
          <w:szCs w:val="24"/>
        </w:rPr>
        <w:t>La procédure sera conduite par mise en concurrence en recourant à un Appel d’Offres National (AON) telle que définie dans le « </w:t>
      </w:r>
      <w:r w:rsidRPr="00876288">
        <w:rPr>
          <w:rFonts w:ascii="Arial Narrow" w:hAnsi="Arial Narrow"/>
          <w:iCs/>
          <w:szCs w:val="24"/>
        </w:rPr>
        <w:t xml:space="preserve">Règlement applicable aux Emprunteurs – Passation des Marchés dans le cadre de Financement de Projets d’Investissement-Edition </w:t>
      </w:r>
      <w:r w:rsidRPr="00876288">
        <w:rPr>
          <w:rFonts w:ascii="Arial Narrow" w:hAnsi="Arial Narrow"/>
          <w:szCs w:val="24"/>
        </w:rPr>
        <w:t>juillet 2016,</w:t>
      </w:r>
      <w:r w:rsidRPr="00876288">
        <w:rPr>
          <w:rFonts w:ascii="Arial Narrow" w:hAnsi="Arial Narrow" w:cs="Arial"/>
        </w:rPr>
        <w:t xml:space="preserve"> révisé en Novembre 2017 et Août 2018</w:t>
      </w:r>
      <w:r w:rsidRPr="00876288">
        <w:rPr>
          <w:rFonts w:ascii="Arial Narrow" w:hAnsi="Arial Narrow"/>
          <w:iCs/>
          <w:szCs w:val="24"/>
        </w:rPr>
        <w:t xml:space="preserve"> de la Banque Mondiale (« le Règlement de passation des marchés »),</w:t>
      </w:r>
      <w:r w:rsidRPr="00876288">
        <w:rPr>
          <w:rFonts w:ascii="Arial Narrow" w:hAnsi="Arial Narrow"/>
          <w:szCs w:val="24"/>
        </w:rPr>
        <w:t xml:space="preserve"> et ouverte à tous les soumissionnaires de pays éligibles tels que définis dans les Règles </w:t>
      </w:r>
      <w:r w:rsidRPr="00876288">
        <w:rPr>
          <w:rFonts w:ascii="Arial Narrow" w:hAnsi="Arial Narrow"/>
          <w:iCs/>
          <w:szCs w:val="24"/>
        </w:rPr>
        <w:t>de passation des marchés</w:t>
      </w:r>
      <w:r w:rsidRPr="00876288">
        <w:rPr>
          <w:rFonts w:ascii="Arial Narrow" w:hAnsi="Arial Narrow"/>
          <w:szCs w:val="24"/>
        </w:rPr>
        <w:t>.</w:t>
      </w:r>
    </w:p>
    <w:p w14:paraId="0DA5B789" w14:textId="77777777" w:rsidR="005217D5" w:rsidRPr="00876288" w:rsidRDefault="005217D5" w:rsidP="005217D5">
      <w:pPr>
        <w:numPr>
          <w:ilvl w:val="0"/>
          <w:numId w:val="1"/>
        </w:numPr>
        <w:suppressAutoHyphens/>
        <w:spacing w:before="120" w:after="120"/>
        <w:ind w:left="567" w:hanging="567"/>
        <w:jc w:val="both"/>
        <w:rPr>
          <w:rFonts w:ascii="Arial Narrow" w:hAnsi="Arial Narrow"/>
          <w:szCs w:val="24"/>
        </w:rPr>
      </w:pPr>
      <w:r w:rsidRPr="00876288">
        <w:rPr>
          <w:rFonts w:ascii="Arial Narrow" w:hAnsi="Arial Narrow"/>
          <w:szCs w:val="24"/>
        </w:rPr>
        <w:t xml:space="preserve">Les Soumissionnaires intéressés et éligibles peuvent obtenir des informations auprès de l’Unité de Coordination du Projet </w:t>
      </w:r>
      <w:r w:rsidRPr="00876288">
        <w:rPr>
          <w:rFonts w:ascii="Arial Narrow" w:hAnsi="Arial Narrow" w:cs="Arial"/>
          <w:szCs w:val="24"/>
        </w:rPr>
        <w:t>Régional d’Amélioration des Systèmes de Surveillance des Maladies en Afrique de l’Ouest (REDISSE) - Troisième phase</w:t>
      </w:r>
      <w:r w:rsidRPr="00876288">
        <w:rPr>
          <w:rFonts w:ascii="Arial Narrow" w:hAnsi="Arial Narrow"/>
          <w:szCs w:val="24"/>
        </w:rPr>
        <w:t xml:space="preserve"> et prendre connaissance des documents d’Appel d’offres à l’adresse mentionnée ci-dessous tous les jours ouvrables de 8 heures à 16 heures GMT.</w:t>
      </w:r>
    </w:p>
    <w:p w14:paraId="297EB114" w14:textId="77777777" w:rsidR="005217D5" w:rsidRPr="00876288" w:rsidRDefault="005217D5" w:rsidP="005217D5">
      <w:pPr>
        <w:numPr>
          <w:ilvl w:val="0"/>
          <w:numId w:val="1"/>
        </w:numPr>
        <w:suppressAutoHyphens/>
        <w:spacing w:before="120" w:after="120"/>
        <w:ind w:left="567" w:hanging="567"/>
        <w:jc w:val="both"/>
        <w:rPr>
          <w:rFonts w:ascii="Arial Narrow" w:hAnsi="Arial Narrow"/>
          <w:szCs w:val="24"/>
        </w:rPr>
      </w:pPr>
      <w:r w:rsidRPr="00876288">
        <w:rPr>
          <w:rFonts w:ascii="Arial Narrow" w:hAnsi="Arial Narrow"/>
          <w:szCs w:val="24"/>
        </w:rPr>
        <w:t xml:space="preserve">Le Dossier d’Appel d’offres en français peut être acheté par tout Soumissionnaire intéressé en formulant une demande à l’adresse ci-dessous contre un paiement non remboursable de </w:t>
      </w:r>
      <w:r w:rsidRPr="00876288">
        <w:rPr>
          <w:rFonts w:ascii="Arial Narrow" w:hAnsi="Arial Narrow"/>
          <w:b/>
          <w:szCs w:val="24"/>
        </w:rPr>
        <w:t>cinquante mille (50 000) francs CFA XOF</w:t>
      </w:r>
      <w:r w:rsidRPr="00876288">
        <w:rPr>
          <w:rFonts w:ascii="Arial Narrow" w:hAnsi="Arial Narrow"/>
          <w:szCs w:val="24"/>
        </w:rPr>
        <w:t xml:space="preserve"> </w:t>
      </w:r>
      <w:r w:rsidRPr="00876288">
        <w:rPr>
          <w:rFonts w:ascii="Arial Narrow" w:hAnsi="Arial Narrow"/>
        </w:rPr>
        <w:t>ou sa contre-valeur dans une monnaie librement convertible</w:t>
      </w:r>
      <w:r w:rsidRPr="00876288">
        <w:rPr>
          <w:rFonts w:ascii="Arial Narrow" w:hAnsi="Arial Narrow"/>
          <w:iCs/>
          <w:szCs w:val="24"/>
        </w:rPr>
        <w:t>.</w:t>
      </w:r>
      <w:r w:rsidRPr="00876288">
        <w:rPr>
          <w:rFonts w:ascii="Arial Narrow" w:hAnsi="Arial Narrow"/>
          <w:szCs w:val="24"/>
        </w:rPr>
        <w:t xml:space="preserve"> La méthode de paiement sera soit </w:t>
      </w:r>
      <w:r w:rsidRPr="00876288">
        <w:rPr>
          <w:rFonts w:ascii="Arial Narrow" w:hAnsi="Arial Narrow"/>
        </w:rPr>
        <w:t>par chèque bancaire certifié en faveur du Projet, soit en espèces contre reçu au niveau du Comptable de l’Unité de Coordination du Projet.</w:t>
      </w:r>
      <w:r w:rsidRPr="00876288">
        <w:rPr>
          <w:rFonts w:ascii="Arial Narrow" w:hAnsi="Arial Narrow"/>
          <w:szCs w:val="24"/>
        </w:rPr>
        <w:t xml:space="preserve"> </w:t>
      </w:r>
      <w:r w:rsidRPr="00876288">
        <w:rPr>
          <w:rFonts w:ascii="Arial Narrow" w:hAnsi="Arial Narrow"/>
          <w:iCs/>
        </w:rPr>
        <w:t>Après paiement, l</w:t>
      </w:r>
      <w:r w:rsidRPr="00876288">
        <w:rPr>
          <w:rFonts w:ascii="Arial Narrow" w:hAnsi="Arial Narrow"/>
        </w:rPr>
        <w:t>e document d’Appel d’offres sera retiré directement par le candidat auprès du Comptable de l’Unité de Coordination du Projet ou envoyé par courrier express à la charge du candidat</w:t>
      </w:r>
      <w:r w:rsidRPr="00876288">
        <w:rPr>
          <w:rFonts w:ascii="Arial Narrow" w:hAnsi="Arial Narrow"/>
          <w:iCs/>
        </w:rPr>
        <w:t>.</w:t>
      </w:r>
    </w:p>
    <w:p w14:paraId="7C5C097B" w14:textId="7850B381" w:rsidR="005217D5" w:rsidRPr="002E4832" w:rsidRDefault="005217D5" w:rsidP="005217D5">
      <w:pPr>
        <w:numPr>
          <w:ilvl w:val="0"/>
          <w:numId w:val="1"/>
        </w:numPr>
        <w:suppressAutoHyphens/>
        <w:spacing w:before="120" w:after="120"/>
        <w:ind w:left="567" w:hanging="567"/>
        <w:jc w:val="both"/>
        <w:rPr>
          <w:rFonts w:ascii="Arial Narrow" w:hAnsi="Arial Narrow"/>
          <w:szCs w:val="24"/>
        </w:rPr>
      </w:pPr>
      <w:r w:rsidRPr="002E4832">
        <w:rPr>
          <w:rFonts w:ascii="Arial Narrow" w:hAnsi="Arial Narrow"/>
          <w:szCs w:val="24"/>
        </w:rPr>
        <w:t xml:space="preserve">Les offres devront être remises à l’adresse ci-dessous au plus tard le </w:t>
      </w:r>
      <w:proofErr w:type="gramStart"/>
      <w:r w:rsidR="000F1BD8" w:rsidRPr="000F1BD8">
        <w:rPr>
          <w:rFonts w:ascii="Arial Narrow" w:hAnsi="Arial Narrow"/>
          <w:b/>
          <w:szCs w:val="24"/>
          <w:highlight w:val="yellow"/>
        </w:rPr>
        <w:t>…….</w:t>
      </w:r>
      <w:proofErr w:type="gramEnd"/>
      <w:r w:rsidR="000F1BD8" w:rsidRPr="000F1BD8">
        <w:rPr>
          <w:rFonts w:ascii="Arial Narrow" w:hAnsi="Arial Narrow"/>
          <w:b/>
          <w:szCs w:val="24"/>
          <w:highlight w:val="yellow"/>
        </w:rPr>
        <w:t>.</w:t>
      </w:r>
      <w:r w:rsidR="002E4832" w:rsidRPr="002E4832">
        <w:rPr>
          <w:rFonts w:ascii="Arial Narrow" w:hAnsi="Arial Narrow"/>
          <w:b/>
          <w:szCs w:val="24"/>
        </w:rPr>
        <w:t xml:space="preserve"> 2020</w:t>
      </w:r>
      <w:r w:rsidR="00AD75D9" w:rsidRPr="002E4832">
        <w:rPr>
          <w:rFonts w:ascii="Arial Narrow" w:hAnsi="Arial Narrow"/>
          <w:b/>
          <w:szCs w:val="24"/>
        </w:rPr>
        <w:t xml:space="preserve"> à </w:t>
      </w:r>
      <w:r w:rsidR="002D3DF7">
        <w:rPr>
          <w:rFonts w:ascii="Arial Narrow" w:hAnsi="Arial Narrow"/>
          <w:b/>
          <w:szCs w:val="24"/>
        </w:rPr>
        <w:t>1</w:t>
      </w:r>
      <w:r w:rsidR="00AD75D9" w:rsidRPr="002E4832">
        <w:rPr>
          <w:rFonts w:ascii="Arial Narrow" w:hAnsi="Arial Narrow"/>
          <w:b/>
          <w:szCs w:val="24"/>
        </w:rPr>
        <w:t xml:space="preserve">0 heures </w:t>
      </w:r>
      <w:r w:rsidR="002D3DF7">
        <w:rPr>
          <w:rFonts w:ascii="Arial Narrow" w:hAnsi="Arial Narrow"/>
          <w:b/>
          <w:szCs w:val="24"/>
        </w:rPr>
        <w:t>3</w:t>
      </w:r>
      <w:r w:rsidR="00AD75D9" w:rsidRPr="002E4832">
        <w:rPr>
          <w:rFonts w:ascii="Arial Narrow" w:hAnsi="Arial Narrow"/>
          <w:b/>
          <w:szCs w:val="24"/>
        </w:rPr>
        <w:t>0 mn GMT</w:t>
      </w:r>
      <w:r w:rsidR="00AD75D9" w:rsidRPr="002E4832">
        <w:rPr>
          <w:rFonts w:ascii="Arial Narrow" w:hAnsi="Arial Narrow"/>
          <w:szCs w:val="24"/>
        </w:rPr>
        <w:t xml:space="preserve">. </w:t>
      </w:r>
      <w:r w:rsidRPr="002E4832">
        <w:rPr>
          <w:rFonts w:ascii="Arial Narrow" w:hAnsi="Arial Narrow"/>
          <w:szCs w:val="24"/>
        </w:rPr>
        <w:t xml:space="preserve">La soumission des offres par voie électronique </w:t>
      </w:r>
      <w:r w:rsidRPr="002E4832">
        <w:rPr>
          <w:rFonts w:ascii="Arial Narrow" w:hAnsi="Arial Narrow"/>
          <w:iCs/>
          <w:szCs w:val="24"/>
        </w:rPr>
        <w:t>ne sera pas</w:t>
      </w:r>
      <w:r w:rsidRPr="002E4832">
        <w:rPr>
          <w:rFonts w:ascii="Arial Narrow" w:hAnsi="Arial Narrow"/>
          <w:szCs w:val="24"/>
        </w:rPr>
        <w:t xml:space="preserve"> autorisée. Les offres remises en retard ne seront pas acceptées. Les offres seront ouvertes en présence des représentants des soumissionnaires et des personnes présentes dans la salle de réunion de l’Unité de Coordination du Projet à l’adresse mentionnée ci-dessous le </w:t>
      </w:r>
      <w:proofErr w:type="gramStart"/>
      <w:r w:rsidR="000F1BD8" w:rsidRPr="000F1BD8">
        <w:rPr>
          <w:rFonts w:ascii="Arial Narrow" w:hAnsi="Arial Narrow"/>
          <w:b/>
          <w:szCs w:val="24"/>
          <w:highlight w:val="yellow"/>
        </w:rPr>
        <w:t>…….</w:t>
      </w:r>
      <w:proofErr w:type="gramEnd"/>
      <w:r w:rsidR="000F1BD8" w:rsidRPr="000F1BD8">
        <w:rPr>
          <w:rFonts w:ascii="Arial Narrow" w:hAnsi="Arial Narrow"/>
          <w:b/>
          <w:szCs w:val="24"/>
          <w:highlight w:val="yellow"/>
        </w:rPr>
        <w:t>.</w:t>
      </w:r>
      <w:r w:rsidR="002E4832" w:rsidRPr="002E4832">
        <w:rPr>
          <w:rFonts w:ascii="Arial Narrow" w:hAnsi="Arial Narrow"/>
          <w:b/>
          <w:szCs w:val="24"/>
        </w:rPr>
        <w:t xml:space="preserve"> 2020</w:t>
      </w:r>
      <w:r w:rsidR="00AD75D9" w:rsidRPr="002E4832">
        <w:rPr>
          <w:rFonts w:ascii="Arial Narrow" w:hAnsi="Arial Narrow"/>
          <w:b/>
          <w:szCs w:val="24"/>
        </w:rPr>
        <w:t xml:space="preserve"> à 10 heures </w:t>
      </w:r>
      <w:r w:rsidR="002D3DF7">
        <w:rPr>
          <w:rFonts w:ascii="Arial Narrow" w:hAnsi="Arial Narrow"/>
          <w:b/>
          <w:szCs w:val="24"/>
        </w:rPr>
        <w:t>4</w:t>
      </w:r>
      <w:r w:rsidR="00AD75D9" w:rsidRPr="002E4832">
        <w:rPr>
          <w:rFonts w:ascii="Arial Narrow" w:hAnsi="Arial Narrow"/>
          <w:b/>
          <w:szCs w:val="24"/>
        </w:rPr>
        <w:t>0 mn GMT</w:t>
      </w:r>
      <w:r w:rsidR="00AD75D9" w:rsidRPr="002E4832">
        <w:rPr>
          <w:rFonts w:ascii="Arial Narrow" w:hAnsi="Arial Narrow"/>
          <w:szCs w:val="24"/>
        </w:rPr>
        <w:t>.</w:t>
      </w:r>
      <w:r w:rsidRPr="002E4832">
        <w:rPr>
          <w:rFonts w:ascii="Arial Narrow" w:hAnsi="Arial Narrow"/>
          <w:szCs w:val="24"/>
        </w:rPr>
        <w:t xml:space="preserve"> </w:t>
      </w:r>
    </w:p>
    <w:p w14:paraId="71E49CE1" w14:textId="6A040C62" w:rsidR="005217D5" w:rsidRPr="00876288" w:rsidRDefault="005217D5" w:rsidP="005217D5">
      <w:pPr>
        <w:numPr>
          <w:ilvl w:val="0"/>
          <w:numId w:val="1"/>
        </w:numPr>
        <w:suppressAutoHyphens/>
        <w:spacing w:before="120" w:after="120"/>
        <w:ind w:left="567" w:hanging="567"/>
        <w:jc w:val="both"/>
        <w:rPr>
          <w:rFonts w:ascii="Arial Narrow" w:hAnsi="Arial Narrow"/>
          <w:szCs w:val="24"/>
        </w:rPr>
      </w:pPr>
      <w:r w:rsidRPr="00876288">
        <w:rPr>
          <w:rFonts w:ascii="Arial Narrow" w:hAnsi="Arial Narrow"/>
          <w:szCs w:val="24"/>
        </w:rPr>
        <w:t xml:space="preserve">Les offres doivent être accompagnées d’une Garantie de l’offre pour un montant de </w:t>
      </w:r>
      <w:r w:rsidR="002D3DF7">
        <w:rPr>
          <w:rFonts w:ascii="Arial Narrow" w:hAnsi="Arial Narrow"/>
          <w:b/>
          <w:szCs w:val="24"/>
        </w:rPr>
        <w:t>Trois</w:t>
      </w:r>
      <w:r>
        <w:rPr>
          <w:rFonts w:ascii="Arial Narrow" w:hAnsi="Arial Narrow"/>
          <w:b/>
          <w:szCs w:val="24"/>
        </w:rPr>
        <w:t xml:space="preserve"> millions (</w:t>
      </w:r>
      <w:r w:rsidR="002D3DF7">
        <w:rPr>
          <w:rFonts w:ascii="Arial Narrow" w:hAnsi="Arial Narrow"/>
          <w:b/>
          <w:szCs w:val="24"/>
        </w:rPr>
        <w:t>3</w:t>
      </w:r>
      <w:r>
        <w:rPr>
          <w:rFonts w:ascii="Arial Narrow" w:hAnsi="Arial Narrow"/>
          <w:b/>
          <w:szCs w:val="24"/>
        </w:rPr>
        <w:t xml:space="preserve"> 000 000) </w:t>
      </w:r>
      <w:r w:rsidRPr="00876288">
        <w:rPr>
          <w:rFonts w:ascii="Arial Narrow" w:hAnsi="Arial Narrow"/>
          <w:b/>
          <w:szCs w:val="24"/>
        </w:rPr>
        <w:t>francs CFA XOF</w:t>
      </w:r>
      <w:r w:rsidRPr="00876288">
        <w:rPr>
          <w:rFonts w:ascii="Arial Narrow" w:hAnsi="Arial Narrow"/>
          <w:szCs w:val="24"/>
        </w:rPr>
        <w:t>, ou sa contrevaleur dans une monnaie librement convertible.</w:t>
      </w:r>
    </w:p>
    <w:p w14:paraId="6A6364D6" w14:textId="11E11CEF" w:rsidR="005217D5" w:rsidRPr="00876288" w:rsidRDefault="005217D5" w:rsidP="005217D5">
      <w:pPr>
        <w:numPr>
          <w:ilvl w:val="0"/>
          <w:numId w:val="1"/>
        </w:numPr>
        <w:suppressAutoHyphens/>
        <w:spacing w:before="120"/>
        <w:ind w:left="567" w:hanging="567"/>
        <w:jc w:val="both"/>
        <w:rPr>
          <w:rFonts w:ascii="Arial Narrow" w:hAnsi="Arial Narrow"/>
          <w:szCs w:val="24"/>
        </w:rPr>
      </w:pPr>
      <w:r w:rsidRPr="00876288">
        <w:rPr>
          <w:rFonts w:ascii="Arial Narrow" w:hAnsi="Arial Narrow"/>
          <w:szCs w:val="24"/>
        </w:rPr>
        <w:t xml:space="preserve">L’adresse à laquelle il est fait référence ci-dessus est : Unité de Coordination du Projet </w:t>
      </w:r>
      <w:r w:rsidRPr="00876288">
        <w:rPr>
          <w:rFonts w:ascii="Arial Narrow" w:hAnsi="Arial Narrow" w:cs="Arial"/>
          <w:szCs w:val="24"/>
        </w:rPr>
        <w:t>Régional d’Amélioration des Systèmes de Surveillance des Maladies en Afrique de l’Ouest (REDISSE) - Troisième phase</w:t>
      </w:r>
      <w:r w:rsidR="00416727">
        <w:rPr>
          <w:rFonts w:ascii="Arial Narrow" w:hAnsi="Arial Narrow" w:cs="Arial"/>
          <w:szCs w:val="24"/>
        </w:rPr>
        <w:t>.</w:t>
      </w:r>
    </w:p>
    <w:p w14:paraId="022064C0" w14:textId="3A128A8C" w:rsidR="005217D5" w:rsidRPr="00876288" w:rsidRDefault="005217D5" w:rsidP="005217D5">
      <w:pPr>
        <w:suppressAutoHyphens/>
        <w:ind w:left="567"/>
        <w:jc w:val="both"/>
        <w:rPr>
          <w:rFonts w:ascii="Arial Narrow" w:hAnsi="Arial Narrow"/>
          <w:szCs w:val="24"/>
        </w:rPr>
      </w:pPr>
      <w:r w:rsidRPr="00876288">
        <w:rPr>
          <w:rFonts w:ascii="Arial Narrow" w:hAnsi="Arial Narrow"/>
          <w:szCs w:val="24"/>
        </w:rPr>
        <w:t>A l’attention de : Coordinateur</w:t>
      </w:r>
      <w:r w:rsidR="003C3CC6">
        <w:rPr>
          <w:rFonts w:ascii="Arial Narrow" w:hAnsi="Arial Narrow"/>
          <w:szCs w:val="24"/>
        </w:rPr>
        <w:t xml:space="preserve"> du Projet</w:t>
      </w:r>
    </w:p>
    <w:p w14:paraId="2FC5C8A8" w14:textId="4B035CBD" w:rsidR="005217D5" w:rsidRPr="00876288" w:rsidRDefault="005217D5" w:rsidP="005217D5">
      <w:pPr>
        <w:suppressAutoHyphens/>
        <w:ind w:left="567"/>
        <w:jc w:val="both"/>
        <w:rPr>
          <w:rFonts w:ascii="Arial Narrow" w:hAnsi="Arial Narrow"/>
          <w:szCs w:val="24"/>
        </w:rPr>
      </w:pPr>
      <w:r w:rsidRPr="00876288">
        <w:rPr>
          <w:rFonts w:ascii="Arial Narrow" w:hAnsi="Arial Narrow"/>
          <w:iCs/>
        </w:rPr>
        <w:t xml:space="preserve">Adresse du bureau : </w:t>
      </w:r>
      <w:r w:rsidRPr="00876288">
        <w:rPr>
          <w:rFonts w:ascii="Arial Narrow" w:hAnsi="Arial Narrow"/>
          <w:szCs w:val="24"/>
        </w:rPr>
        <w:t xml:space="preserve">Quartier </w:t>
      </w:r>
      <w:r w:rsidR="000F1BD8" w:rsidRPr="00F3621B">
        <w:rPr>
          <w:rFonts w:ascii="Arial Narrow" w:hAnsi="Arial Narrow"/>
        </w:rPr>
        <w:t>Hippodrome, dans la cour</w:t>
      </w:r>
      <w:r w:rsidR="002D3DF7">
        <w:rPr>
          <w:rFonts w:ascii="Arial Narrow" w:hAnsi="Arial Narrow"/>
        </w:rPr>
        <w:t>s</w:t>
      </w:r>
      <w:r w:rsidR="000F1BD8" w:rsidRPr="00F3621B">
        <w:rPr>
          <w:rFonts w:ascii="Arial Narrow" w:hAnsi="Arial Narrow"/>
        </w:rPr>
        <w:t xml:space="preserve"> de l’Institut National de Santé Publique, Rue 235 (Amical Cabral), Porte 52, route de Koulikoro</w:t>
      </w:r>
      <w:r w:rsidRPr="00876288">
        <w:rPr>
          <w:rFonts w:ascii="Arial Narrow" w:hAnsi="Arial Narrow"/>
          <w:szCs w:val="24"/>
        </w:rPr>
        <w:t>, Bamako (République du Mali).</w:t>
      </w:r>
    </w:p>
    <w:p w14:paraId="51AFA3A2" w14:textId="77777777" w:rsidR="005217D5" w:rsidRDefault="005217D5" w:rsidP="005217D5">
      <w:pPr>
        <w:ind w:left="567"/>
        <w:jc w:val="both"/>
        <w:rPr>
          <w:rFonts w:ascii="Arial Narrow" w:hAnsi="Arial Narrow"/>
          <w:szCs w:val="24"/>
        </w:rPr>
      </w:pPr>
      <w:r w:rsidRPr="00876288">
        <w:rPr>
          <w:rFonts w:ascii="Arial Narrow" w:hAnsi="Arial Narrow"/>
          <w:iCs/>
        </w:rPr>
        <w:t xml:space="preserve">Téléphone : </w:t>
      </w:r>
      <w:r w:rsidRPr="00876288">
        <w:rPr>
          <w:rFonts w:ascii="Arial Narrow" w:hAnsi="Arial Narrow"/>
          <w:szCs w:val="24"/>
        </w:rPr>
        <w:t xml:space="preserve">(+223) </w:t>
      </w:r>
      <w:r w:rsidR="000F1BD8" w:rsidRPr="00F3621B">
        <w:rPr>
          <w:rFonts w:ascii="Arial Narrow" w:hAnsi="Arial Narrow"/>
        </w:rPr>
        <w:t>44 90 53 66</w:t>
      </w:r>
      <w:r w:rsidR="000F1BD8">
        <w:rPr>
          <w:rFonts w:ascii="Arial Narrow" w:hAnsi="Arial Narrow"/>
        </w:rPr>
        <w:t xml:space="preserve"> </w:t>
      </w:r>
      <w:r w:rsidR="002E4832">
        <w:rPr>
          <w:rFonts w:ascii="Arial Narrow" w:hAnsi="Arial Narrow"/>
          <w:szCs w:val="24"/>
        </w:rPr>
        <w:t xml:space="preserve">ou </w:t>
      </w:r>
      <w:r w:rsidR="000F1BD8" w:rsidRPr="00F3621B">
        <w:rPr>
          <w:rFonts w:ascii="Arial Narrow" w:hAnsi="Arial Narrow"/>
        </w:rPr>
        <w:t>66 76 55 55</w:t>
      </w:r>
      <w:r w:rsidR="00FF09AA">
        <w:rPr>
          <w:rFonts w:ascii="Arial Narrow" w:hAnsi="Arial Narrow"/>
          <w:szCs w:val="24"/>
        </w:rPr>
        <w:t xml:space="preserve"> ou 76 43 73 34.</w:t>
      </w:r>
    </w:p>
    <w:p w14:paraId="5A255D16" w14:textId="77777777" w:rsidR="002E4832" w:rsidRDefault="002E4832" w:rsidP="005217D5">
      <w:pPr>
        <w:ind w:left="567"/>
        <w:jc w:val="both"/>
        <w:rPr>
          <w:rFonts w:ascii="Arial Narrow" w:hAnsi="Arial Narrow"/>
          <w:szCs w:val="24"/>
        </w:rPr>
      </w:pPr>
    </w:p>
    <w:p w14:paraId="6670E9A9" w14:textId="77777777" w:rsidR="002E4832" w:rsidRPr="006C3230" w:rsidRDefault="002E4832" w:rsidP="002E4832">
      <w:pPr>
        <w:tabs>
          <w:tab w:val="center" w:pos="6804"/>
        </w:tabs>
        <w:suppressAutoHyphens/>
        <w:jc w:val="both"/>
        <w:rPr>
          <w:rFonts w:ascii="Arial Narrow" w:hAnsi="Arial Narrow" w:cs="Arial"/>
        </w:rPr>
      </w:pPr>
      <w:r w:rsidRPr="006C3230">
        <w:rPr>
          <w:rFonts w:ascii="Arial Narrow" w:hAnsi="Arial Narrow" w:cs="Arial"/>
        </w:rPr>
        <w:tab/>
        <w:t>Bamako, le</w:t>
      </w:r>
      <w:r>
        <w:rPr>
          <w:rFonts w:ascii="Arial Narrow" w:hAnsi="Arial Narrow" w:cs="Arial"/>
        </w:rPr>
        <w:t xml:space="preserve"> </w:t>
      </w:r>
      <w:r w:rsidR="000F1BD8">
        <w:rPr>
          <w:rFonts w:ascii="Arial Narrow" w:hAnsi="Arial Narrow" w:cs="Arial"/>
        </w:rPr>
        <w:t>…………</w:t>
      </w:r>
      <w:proofErr w:type="gramStart"/>
      <w:r w:rsidR="000F1BD8">
        <w:rPr>
          <w:rFonts w:ascii="Arial Narrow" w:hAnsi="Arial Narrow" w:cs="Arial"/>
        </w:rPr>
        <w:t>…….</w:t>
      </w:r>
      <w:proofErr w:type="gramEnd"/>
      <w:r>
        <w:rPr>
          <w:rFonts w:ascii="Arial Narrow" w:hAnsi="Arial Narrow" w:cs="Arial"/>
        </w:rPr>
        <w:t>.</w:t>
      </w:r>
    </w:p>
    <w:p w14:paraId="14C0DBFA" w14:textId="77777777" w:rsidR="002E4832" w:rsidRDefault="002E4832" w:rsidP="002E4832">
      <w:pPr>
        <w:pStyle w:val="Retraitcorpsdetexte"/>
        <w:tabs>
          <w:tab w:val="center" w:pos="6804"/>
        </w:tabs>
        <w:spacing w:before="120" w:after="0"/>
        <w:ind w:left="0"/>
        <w:rPr>
          <w:rFonts w:ascii="Arial Narrow" w:eastAsiaTheme="minorHAnsi" w:hAnsi="Arial Narrow" w:cs="Arial"/>
          <w:b/>
          <w:lang w:val="fr-FR"/>
        </w:rPr>
      </w:pPr>
      <w:r w:rsidRPr="006C3230">
        <w:rPr>
          <w:rFonts w:ascii="Arial Narrow" w:hAnsi="Arial Narrow" w:cs="Arial"/>
          <w:lang w:val="fr-FR"/>
          <w14:shadow w14:blurRad="50800" w14:dist="38100" w14:dir="2700000" w14:sx="100000" w14:sy="100000" w14:kx="0" w14:ky="0" w14:algn="tl">
            <w14:srgbClr w14:val="000000">
              <w14:alpha w14:val="60000"/>
            </w14:srgbClr>
          </w14:shadow>
        </w:rPr>
        <w:tab/>
      </w:r>
      <w:r w:rsidRPr="006C3230">
        <w:rPr>
          <w:rFonts w:ascii="Arial Narrow" w:eastAsiaTheme="minorHAnsi" w:hAnsi="Arial Narrow" w:cs="Arial"/>
          <w:b/>
          <w:lang w:val="fr-FR"/>
        </w:rPr>
        <w:t>Le Coordinateur</w:t>
      </w:r>
    </w:p>
    <w:p w14:paraId="45C3C8A8" w14:textId="3E284F91" w:rsidR="002E4832" w:rsidRDefault="002E4832" w:rsidP="000F1BD8">
      <w:pPr>
        <w:pStyle w:val="Retraitcorpsdetexte"/>
        <w:tabs>
          <w:tab w:val="center" w:pos="6804"/>
        </w:tabs>
        <w:spacing w:after="0"/>
        <w:ind w:left="0"/>
        <w:rPr>
          <w:rFonts w:ascii="Arial Narrow" w:eastAsiaTheme="minorHAnsi" w:hAnsi="Arial Narrow" w:cs="Arial"/>
          <w:b/>
          <w:lang w:val="fr-FR"/>
        </w:rPr>
      </w:pPr>
      <w:r>
        <w:rPr>
          <w:rFonts w:ascii="Arial Narrow" w:eastAsiaTheme="minorHAnsi" w:hAnsi="Arial Narrow" w:cs="Arial"/>
          <w:b/>
          <w:lang w:val="fr-FR"/>
        </w:rPr>
        <w:tab/>
      </w:r>
    </w:p>
    <w:p w14:paraId="2B813F33" w14:textId="77777777" w:rsidR="00FC4890" w:rsidRDefault="00FC4890" w:rsidP="000F1BD8">
      <w:pPr>
        <w:pStyle w:val="Retraitcorpsdetexte"/>
        <w:tabs>
          <w:tab w:val="center" w:pos="6804"/>
        </w:tabs>
        <w:spacing w:after="0"/>
        <w:ind w:left="0"/>
        <w:rPr>
          <w:rFonts w:ascii="Arial Narrow" w:hAnsi="Arial Narrow" w:cs="Arial"/>
        </w:rPr>
      </w:pPr>
    </w:p>
    <w:p w14:paraId="02F5AFC6" w14:textId="77777777" w:rsidR="002E4832" w:rsidRPr="006C3230" w:rsidRDefault="002E4832" w:rsidP="002E4832">
      <w:pPr>
        <w:jc w:val="both"/>
        <w:rPr>
          <w:rFonts w:ascii="Arial Narrow" w:hAnsi="Arial Narrow" w:cs="Arial"/>
        </w:rPr>
      </w:pPr>
    </w:p>
    <w:p w14:paraId="2664F122" w14:textId="77777777" w:rsidR="002E4832" w:rsidRPr="006C3230" w:rsidRDefault="002E4832" w:rsidP="002E4832">
      <w:pPr>
        <w:jc w:val="both"/>
        <w:rPr>
          <w:rFonts w:ascii="Arial Narrow" w:hAnsi="Arial Narrow" w:cs="Arial"/>
        </w:rPr>
      </w:pPr>
    </w:p>
    <w:p w14:paraId="098373A8" w14:textId="77777777" w:rsidR="000F1BD8" w:rsidRPr="003C3CC6" w:rsidRDefault="002E4832" w:rsidP="000F1BD8">
      <w:pPr>
        <w:tabs>
          <w:tab w:val="center" w:pos="6804"/>
        </w:tabs>
        <w:rPr>
          <w:rFonts w:ascii="Arial Narrow" w:hAnsi="Arial Narrow" w:cs="Arial"/>
          <w:b/>
          <w:szCs w:val="24"/>
          <w:u w:val="single"/>
        </w:rPr>
      </w:pPr>
      <w:r w:rsidRPr="003C3CC6">
        <w:rPr>
          <w:rFonts w:ascii="Arial Narrow" w:hAnsi="Arial Narrow" w:cs="Arial"/>
          <w:b/>
        </w:rPr>
        <w:tab/>
      </w:r>
      <w:r w:rsidR="000F1BD8" w:rsidRPr="003C3CC6">
        <w:rPr>
          <w:rFonts w:ascii="Arial Narrow" w:hAnsi="Arial Narrow" w:cs="Arial"/>
          <w:b/>
          <w:szCs w:val="24"/>
          <w:u w:val="single"/>
        </w:rPr>
        <w:t>Dr Hammadoun Aly SANGO</w:t>
      </w:r>
    </w:p>
    <w:p w14:paraId="12F8B765" w14:textId="77777777" w:rsidR="002E4832" w:rsidRPr="003C3CC6" w:rsidRDefault="000F1BD8" w:rsidP="000F1BD8">
      <w:pPr>
        <w:tabs>
          <w:tab w:val="center" w:pos="6804"/>
        </w:tabs>
        <w:jc w:val="both"/>
        <w:rPr>
          <w:rFonts w:ascii="Arial Narrow" w:hAnsi="Arial Narrow" w:cs="Arial"/>
          <w:b/>
        </w:rPr>
      </w:pPr>
      <w:r w:rsidRPr="003C3CC6">
        <w:rPr>
          <w:rFonts w:ascii="Arial Narrow" w:hAnsi="Arial Narrow" w:cs="Arial"/>
          <w:i/>
          <w:sz w:val="20"/>
        </w:rPr>
        <w:tab/>
        <w:t>MD, MCM, PhD. Santé Publique/Epidémiologie</w:t>
      </w:r>
    </w:p>
    <w:sectPr w:rsidR="002E4832" w:rsidRPr="003C3CC6" w:rsidSect="000F1BD8">
      <w:pgSz w:w="11906" w:h="16838"/>
      <w:pgMar w:top="567" w:right="1134" w:bottom="85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B0CDF" w14:textId="77777777" w:rsidR="00794D8F" w:rsidRDefault="00794D8F" w:rsidP="005217D5">
      <w:r>
        <w:separator/>
      </w:r>
    </w:p>
  </w:endnote>
  <w:endnote w:type="continuationSeparator" w:id="0">
    <w:p w14:paraId="458D4F3C" w14:textId="77777777" w:rsidR="00794D8F" w:rsidRDefault="00794D8F" w:rsidP="0052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DB511" w14:textId="77777777" w:rsidR="00794D8F" w:rsidRDefault="00794D8F" w:rsidP="005217D5">
      <w:r>
        <w:separator/>
      </w:r>
    </w:p>
  </w:footnote>
  <w:footnote w:type="continuationSeparator" w:id="0">
    <w:p w14:paraId="12E6CD13" w14:textId="77777777" w:rsidR="00794D8F" w:rsidRDefault="00794D8F" w:rsidP="00521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4D6B"/>
    <w:multiLevelType w:val="hybridMultilevel"/>
    <w:tmpl w:val="90FEE308"/>
    <w:lvl w:ilvl="0" w:tplc="040C000D">
      <w:start w:val="1"/>
      <w:numFmt w:val="bullet"/>
      <w:lvlText w:val=""/>
      <w:lvlJc w:val="left"/>
      <w:pPr>
        <w:ind w:left="1342" w:hanging="360"/>
      </w:pPr>
      <w:rPr>
        <w:rFonts w:ascii="Wingdings" w:hAnsi="Wingdings" w:hint="default"/>
      </w:rPr>
    </w:lvl>
    <w:lvl w:ilvl="1" w:tplc="040C0003">
      <w:start w:val="1"/>
      <w:numFmt w:val="bullet"/>
      <w:lvlText w:val="o"/>
      <w:lvlJc w:val="left"/>
      <w:pPr>
        <w:ind w:left="2062" w:hanging="360"/>
      </w:pPr>
      <w:rPr>
        <w:rFonts w:ascii="Courier New" w:hAnsi="Courier New" w:cs="Courier New" w:hint="default"/>
      </w:rPr>
    </w:lvl>
    <w:lvl w:ilvl="2" w:tplc="040C0005" w:tentative="1">
      <w:start w:val="1"/>
      <w:numFmt w:val="bullet"/>
      <w:lvlText w:val=""/>
      <w:lvlJc w:val="left"/>
      <w:pPr>
        <w:ind w:left="2782" w:hanging="360"/>
      </w:pPr>
      <w:rPr>
        <w:rFonts w:ascii="Wingdings" w:hAnsi="Wingdings" w:hint="default"/>
      </w:rPr>
    </w:lvl>
    <w:lvl w:ilvl="3" w:tplc="040C0001" w:tentative="1">
      <w:start w:val="1"/>
      <w:numFmt w:val="bullet"/>
      <w:lvlText w:val=""/>
      <w:lvlJc w:val="left"/>
      <w:pPr>
        <w:ind w:left="3502" w:hanging="360"/>
      </w:pPr>
      <w:rPr>
        <w:rFonts w:ascii="Symbol" w:hAnsi="Symbol" w:hint="default"/>
      </w:rPr>
    </w:lvl>
    <w:lvl w:ilvl="4" w:tplc="040C0003" w:tentative="1">
      <w:start w:val="1"/>
      <w:numFmt w:val="bullet"/>
      <w:lvlText w:val="o"/>
      <w:lvlJc w:val="left"/>
      <w:pPr>
        <w:ind w:left="4222" w:hanging="360"/>
      </w:pPr>
      <w:rPr>
        <w:rFonts w:ascii="Courier New" w:hAnsi="Courier New" w:cs="Courier New" w:hint="default"/>
      </w:rPr>
    </w:lvl>
    <w:lvl w:ilvl="5" w:tplc="040C0005" w:tentative="1">
      <w:start w:val="1"/>
      <w:numFmt w:val="bullet"/>
      <w:lvlText w:val=""/>
      <w:lvlJc w:val="left"/>
      <w:pPr>
        <w:ind w:left="4942" w:hanging="360"/>
      </w:pPr>
      <w:rPr>
        <w:rFonts w:ascii="Wingdings" w:hAnsi="Wingdings" w:hint="default"/>
      </w:rPr>
    </w:lvl>
    <w:lvl w:ilvl="6" w:tplc="040C0001" w:tentative="1">
      <w:start w:val="1"/>
      <w:numFmt w:val="bullet"/>
      <w:lvlText w:val=""/>
      <w:lvlJc w:val="left"/>
      <w:pPr>
        <w:ind w:left="5662" w:hanging="360"/>
      </w:pPr>
      <w:rPr>
        <w:rFonts w:ascii="Symbol" w:hAnsi="Symbol" w:hint="default"/>
      </w:rPr>
    </w:lvl>
    <w:lvl w:ilvl="7" w:tplc="040C0003" w:tentative="1">
      <w:start w:val="1"/>
      <w:numFmt w:val="bullet"/>
      <w:lvlText w:val="o"/>
      <w:lvlJc w:val="left"/>
      <w:pPr>
        <w:ind w:left="6382" w:hanging="360"/>
      </w:pPr>
      <w:rPr>
        <w:rFonts w:ascii="Courier New" w:hAnsi="Courier New" w:cs="Courier New" w:hint="default"/>
      </w:rPr>
    </w:lvl>
    <w:lvl w:ilvl="8" w:tplc="040C0005" w:tentative="1">
      <w:start w:val="1"/>
      <w:numFmt w:val="bullet"/>
      <w:lvlText w:val=""/>
      <w:lvlJc w:val="left"/>
      <w:pPr>
        <w:ind w:left="7102" w:hanging="360"/>
      </w:pPr>
      <w:rPr>
        <w:rFonts w:ascii="Wingdings" w:hAnsi="Wingdings" w:hint="default"/>
      </w:rPr>
    </w:lvl>
  </w:abstractNum>
  <w:abstractNum w:abstractNumId="1" w15:restartNumberingAfterBreak="0">
    <w:nsid w:val="256A169D"/>
    <w:multiLevelType w:val="hybridMultilevel"/>
    <w:tmpl w:val="5E9C056E"/>
    <w:lvl w:ilvl="0" w:tplc="040C0001">
      <w:start w:val="1"/>
      <w:numFmt w:val="bullet"/>
      <w:lvlText w:val=""/>
      <w:lvlJc w:val="left"/>
      <w:pPr>
        <w:ind w:left="2583" w:hanging="360"/>
      </w:pPr>
      <w:rPr>
        <w:rFonts w:ascii="Symbol" w:hAnsi="Symbol" w:hint="default"/>
      </w:rPr>
    </w:lvl>
    <w:lvl w:ilvl="1" w:tplc="040C0003">
      <w:start w:val="1"/>
      <w:numFmt w:val="bullet"/>
      <w:lvlText w:val="o"/>
      <w:lvlJc w:val="left"/>
      <w:pPr>
        <w:ind w:left="3303" w:hanging="360"/>
      </w:pPr>
      <w:rPr>
        <w:rFonts w:ascii="Courier New" w:hAnsi="Courier New" w:cs="Courier New" w:hint="default"/>
      </w:rPr>
    </w:lvl>
    <w:lvl w:ilvl="2" w:tplc="040C0005" w:tentative="1">
      <w:start w:val="1"/>
      <w:numFmt w:val="bullet"/>
      <w:lvlText w:val=""/>
      <w:lvlJc w:val="left"/>
      <w:pPr>
        <w:ind w:left="4023" w:hanging="360"/>
      </w:pPr>
      <w:rPr>
        <w:rFonts w:ascii="Wingdings" w:hAnsi="Wingdings" w:hint="default"/>
      </w:rPr>
    </w:lvl>
    <w:lvl w:ilvl="3" w:tplc="040C0001" w:tentative="1">
      <w:start w:val="1"/>
      <w:numFmt w:val="bullet"/>
      <w:lvlText w:val=""/>
      <w:lvlJc w:val="left"/>
      <w:pPr>
        <w:ind w:left="4743" w:hanging="360"/>
      </w:pPr>
      <w:rPr>
        <w:rFonts w:ascii="Symbol" w:hAnsi="Symbol" w:hint="default"/>
      </w:rPr>
    </w:lvl>
    <w:lvl w:ilvl="4" w:tplc="040C0003" w:tentative="1">
      <w:start w:val="1"/>
      <w:numFmt w:val="bullet"/>
      <w:lvlText w:val="o"/>
      <w:lvlJc w:val="left"/>
      <w:pPr>
        <w:ind w:left="5463" w:hanging="360"/>
      </w:pPr>
      <w:rPr>
        <w:rFonts w:ascii="Courier New" w:hAnsi="Courier New" w:cs="Courier New" w:hint="default"/>
      </w:rPr>
    </w:lvl>
    <w:lvl w:ilvl="5" w:tplc="040C0005" w:tentative="1">
      <w:start w:val="1"/>
      <w:numFmt w:val="bullet"/>
      <w:lvlText w:val=""/>
      <w:lvlJc w:val="left"/>
      <w:pPr>
        <w:ind w:left="6183" w:hanging="360"/>
      </w:pPr>
      <w:rPr>
        <w:rFonts w:ascii="Wingdings" w:hAnsi="Wingdings" w:hint="default"/>
      </w:rPr>
    </w:lvl>
    <w:lvl w:ilvl="6" w:tplc="040C0001" w:tentative="1">
      <w:start w:val="1"/>
      <w:numFmt w:val="bullet"/>
      <w:lvlText w:val=""/>
      <w:lvlJc w:val="left"/>
      <w:pPr>
        <w:ind w:left="6903" w:hanging="360"/>
      </w:pPr>
      <w:rPr>
        <w:rFonts w:ascii="Symbol" w:hAnsi="Symbol" w:hint="default"/>
      </w:rPr>
    </w:lvl>
    <w:lvl w:ilvl="7" w:tplc="040C0003" w:tentative="1">
      <w:start w:val="1"/>
      <w:numFmt w:val="bullet"/>
      <w:lvlText w:val="o"/>
      <w:lvlJc w:val="left"/>
      <w:pPr>
        <w:ind w:left="7623" w:hanging="360"/>
      </w:pPr>
      <w:rPr>
        <w:rFonts w:ascii="Courier New" w:hAnsi="Courier New" w:cs="Courier New" w:hint="default"/>
      </w:rPr>
    </w:lvl>
    <w:lvl w:ilvl="8" w:tplc="040C0005" w:tentative="1">
      <w:start w:val="1"/>
      <w:numFmt w:val="bullet"/>
      <w:lvlText w:val=""/>
      <w:lvlJc w:val="left"/>
      <w:pPr>
        <w:ind w:left="8343" w:hanging="360"/>
      </w:pPr>
      <w:rPr>
        <w:rFonts w:ascii="Wingdings" w:hAnsi="Wingdings" w:hint="default"/>
      </w:rPr>
    </w:lvl>
  </w:abstractNum>
  <w:abstractNum w:abstractNumId="2"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525BFD"/>
    <w:multiLevelType w:val="hybridMultilevel"/>
    <w:tmpl w:val="47D081DA"/>
    <w:lvl w:ilvl="0" w:tplc="68D66804">
      <w:start w:val="1"/>
      <w:numFmt w:val="lowerLetter"/>
      <w:lvlText w:val="(%1)"/>
      <w:lvlJc w:val="left"/>
      <w:pPr>
        <w:tabs>
          <w:tab w:val="num" w:pos="648"/>
        </w:tabs>
        <w:ind w:left="648" w:hanging="360"/>
      </w:pPr>
      <w:rPr>
        <w:rFonts w:hint="default"/>
        <w:b w:val="0"/>
        <w:i w:val="0"/>
      </w:rPr>
    </w:lvl>
    <w:lvl w:ilvl="1" w:tplc="68D66804">
      <w:start w:val="1"/>
      <w:numFmt w:val="lowerLetter"/>
      <w:lvlText w:val="(%2)"/>
      <w:lvlJc w:val="left"/>
      <w:pPr>
        <w:tabs>
          <w:tab w:val="num" w:pos="504"/>
        </w:tabs>
        <w:ind w:left="360" w:hanging="216"/>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D5"/>
    <w:rsid w:val="00040A31"/>
    <w:rsid w:val="00044097"/>
    <w:rsid w:val="000F1BD8"/>
    <w:rsid w:val="00184B81"/>
    <w:rsid w:val="001A13FC"/>
    <w:rsid w:val="001A46EC"/>
    <w:rsid w:val="001C4E26"/>
    <w:rsid w:val="002A18E7"/>
    <w:rsid w:val="002C4A34"/>
    <w:rsid w:val="002D3DF7"/>
    <w:rsid w:val="002E4832"/>
    <w:rsid w:val="003A6E83"/>
    <w:rsid w:val="003C3CC6"/>
    <w:rsid w:val="00416727"/>
    <w:rsid w:val="004A1443"/>
    <w:rsid w:val="004C727E"/>
    <w:rsid w:val="0051546C"/>
    <w:rsid w:val="005217D5"/>
    <w:rsid w:val="00524BD3"/>
    <w:rsid w:val="00571039"/>
    <w:rsid w:val="0059226B"/>
    <w:rsid w:val="0062190F"/>
    <w:rsid w:val="00626052"/>
    <w:rsid w:val="00673862"/>
    <w:rsid w:val="006D36A7"/>
    <w:rsid w:val="00794D8F"/>
    <w:rsid w:val="007B6D9C"/>
    <w:rsid w:val="008441D3"/>
    <w:rsid w:val="00876E87"/>
    <w:rsid w:val="009B4479"/>
    <w:rsid w:val="00A47C71"/>
    <w:rsid w:val="00A6322C"/>
    <w:rsid w:val="00AD51DB"/>
    <w:rsid w:val="00AD75D9"/>
    <w:rsid w:val="00BE4FBE"/>
    <w:rsid w:val="00C77D5E"/>
    <w:rsid w:val="00CE2DBD"/>
    <w:rsid w:val="00D171D4"/>
    <w:rsid w:val="00D7774A"/>
    <w:rsid w:val="00DF260F"/>
    <w:rsid w:val="00E46114"/>
    <w:rsid w:val="00ED0AC3"/>
    <w:rsid w:val="00F27DE3"/>
    <w:rsid w:val="00FC4890"/>
    <w:rsid w:val="00FF0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1E666"/>
  <w15:chartTrackingRefBased/>
  <w15:docId w15:val="{CCC6AD0C-4A9F-4EBF-87DE-F979F3D7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D5"/>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5217D5"/>
    <w:rPr>
      <w:vertAlign w:val="superscript"/>
    </w:rPr>
  </w:style>
  <w:style w:type="paragraph" w:styleId="Commentaire">
    <w:name w:val="annotation text"/>
    <w:basedOn w:val="Normal"/>
    <w:link w:val="CommentaireCar"/>
    <w:rsid w:val="005217D5"/>
    <w:rPr>
      <w:sz w:val="20"/>
      <w:lang w:val="en-US" w:eastAsia="en-US"/>
    </w:rPr>
  </w:style>
  <w:style w:type="character" w:customStyle="1" w:styleId="CommentaireCar">
    <w:name w:val="Commentaire Car"/>
    <w:basedOn w:val="Policepardfaut"/>
    <w:link w:val="Commentaire"/>
    <w:rsid w:val="005217D5"/>
    <w:rPr>
      <w:rFonts w:ascii="Times New Roman" w:eastAsia="Times New Roman" w:hAnsi="Times New Roman" w:cs="Times New Roman"/>
      <w:sz w:val="20"/>
      <w:szCs w:val="20"/>
      <w:lang w:val="en-US"/>
    </w:rPr>
  </w:style>
  <w:style w:type="paragraph" w:styleId="Paragraphedeliste">
    <w:name w:val="List Paragraph"/>
    <w:aliases w:val="Citation List,본문(내용),List Paragraph (numbered (a)),Colorful List - Accent 11"/>
    <w:basedOn w:val="Normal"/>
    <w:link w:val="ParagraphedelisteCar"/>
    <w:uiPriority w:val="34"/>
    <w:qFormat/>
    <w:rsid w:val="005217D5"/>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locked/>
    <w:rsid w:val="005217D5"/>
    <w:rPr>
      <w:rFonts w:ascii="Times New Roman" w:eastAsia="Times New Roman" w:hAnsi="Times New Roman" w:cs="Times New Roman"/>
      <w:sz w:val="24"/>
      <w:szCs w:val="20"/>
      <w:lang w:eastAsia="fr-FR"/>
    </w:rPr>
  </w:style>
  <w:style w:type="paragraph" w:customStyle="1" w:styleId="Heading1a">
    <w:name w:val="Heading 1a"/>
    <w:rsid w:val="005217D5"/>
    <w:pPr>
      <w:keepNext/>
      <w:keepLines/>
      <w:tabs>
        <w:tab w:val="left" w:pos="-720"/>
      </w:tabs>
      <w:suppressAutoHyphens/>
      <w:jc w:val="center"/>
    </w:pPr>
    <w:rPr>
      <w:rFonts w:ascii="Times New Roman" w:eastAsia="Times New Roman" w:hAnsi="Times New Roman" w:cs="Times New Roman"/>
      <w:b/>
      <w:smallCaps/>
      <w:sz w:val="32"/>
      <w:szCs w:val="24"/>
      <w:lang w:val="en-US"/>
    </w:rPr>
  </w:style>
  <w:style w:type="paragraph" w:styleId="En-tte">
    <w:name w:val="header"/>
    <w:basedOn w:val="Normal"/>
    <w:link w:val="En-tteCar"/>
    <w:uiPriority w:val="99"/>
    <w:unhideWhenUsed/>
    <w:rsid w:val="005217D5"/>
    <w:pPr>
      <w:tabs>
        <w:tab w:val="center" w:pos="4536"/>
        <w:tab w:val="right" w:pos="9072"/>
      </w:tabs>
    </w:pPr>
  </w:style>
  <w:style w:type="character" w:customStyle="1" w:styleId="En-tteCar">
    <w:name w:val="En-tête Car"/>
    <w:basedOn w:val="Policepardfaut"/>
    <w:link w:val="En-tte"/>
    <w:uiPriority w:val="99"/>
    <w:rsid w:val="005217D5"/>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5217D5"/>
    <w:pPr>
      <w:tabs>
        <w:tab w:val="center" w:pos="4536"/>
        <w:tab w:val="right" w:pos="9072"/>
      </w:tabs>
    </w:pPr>
  </w:style>
  <w:style w:type="character" w:customStyle="1" w:styleId="PieddepageCar">
    <w:name w:val="Pied de page Car"/>
    <w:basedOn w:val="Policepardfaut"/>
    <w:link w:val="Pieddepage"/>
    <w:uiPriority w:val="99"/>
    <w:rsid w:val="005217D5"/>
    <w:rPr>
      <w:rFonts w:ascii="Times New Roman" w:eastAsia="Times New Roman" w:hAnsi="Times New Roman" w:cs="Times New Roman"/>
      <w:sz w:val="24"/>
      <w:szCs w:val="20"/>
      <w:lang w:eastAsia="fr-FR"/>
    </w:rPr>
  </w:style>
  <w:style w:type="character" w:styleId="Lienhypertexte">
    <w:name w:val="Hyperlink"/>
    <w:basedOn w:val="Policepardfaut"/>
    <w:uiPriority w:val="99"/>
    <w:unhideWhenUsed/>
    <w:rsid w:val="00AD75D9"/>
    <w:rPr>
      <w:color w:val="0563C1" w:themeColor="hyperlink"/>
      <w:u w:val="single"/>
    </w:rPr>
  </w:style>
  <w:style w:type="paragraph" w:styleId="Retraitcorpsdetexte">
    <w:name w:val="Body Text Indent"/>
    <w:basedOn w:val="Normal"/>
    <w:link w:val="RetraitcorpsdetexteCar"/>
    <w:uiPriority w:val="99"/>
    <w:unhideWhenUsed/>
    <w:rsid w:val="00D7774A"/>
    <w:pPr>
      <w:spacing w:after="120"/>
      <w:ind w:left="283"/>
    </w:pPr>
    <w:rPr>
      <w:szCs w:val="24"/>
      <w:lang w:val="x-none"/>
    </w:rPr>
  </w:style>
  <w:style w:type="character" w:customStyle="1" w:styleId="RetraitcorpsdetexteCar">
    <w:name w:val="Retrait corps de texte Car"/>
    <w:basedOn w:val="Policepardfaut"/>
    <w:link w:val="Retraitcorpsdetexte"/>
    <w:uiPriority w:val="99"/>
    <w:rsid w:val="00D7774A"/>
    <w:rPr>
      <w:rFonts w:ascii="Times New Roman" w:eastAsia="Times New Roman" w:hAnsi="Times New Roman" w:cs="Times New Roman"/>
      <w:sz w:val="24"/>
      <w:szCs w:val="24"/>
      <w:lang w:val="x-none" w:eastAsia="fr-FR"/>
    </w:rPr>
  </w:style>
  <w:style w:type="paragraph" w:styleId="Textedebulles">
    <w:name w:val="Balloon Text"/>
    <w:basedOn w:val="Normal"/>
    <w:link w:val="TextedebullesCar"/>
    <w:uiPriority w:val="99"/>
    <w:semiHidden/>
    <w:unhideWhenUsed/>
    <w:rsid w:val="007B6D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6D9C"/>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88BC-E69B-4BD6-9284-31ADD374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975</Words>
  <Characters>5364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SPM REDISSE III</vt:lpstr>
    </vt:vector>
  </TitlesOfParts>
  <Company>Hewlett-Packard Company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REDISSE III</dc:title>
  <dc:subject/>
  <dc:creator>Drahamane MAIGA</dc:creator>
  <cp:keywords/>
  <dc:description/>
  <cp:lastModifiedBy>Drahamane MAIGA</cp:lastModifiedBy>
  <cp:revision>3</cp:revision>
  <cp:lastPrinted>2020-07-28T19:47:00Z</cp:lastPrinted>
  <dcterms:created xsi:type="dcterms:W3CDTF">2020-11-17T22:52:00Z</dcterms:created>
  <dcterms:modified xsi:type="dcterms:W3CDTF">2020-11-18T13:10:00Z</dcterms:modified>
</cp:coreProperties>
</file>