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CBD" w:rsidRDefault="00FF2CBD" w:rsidP="00FF2CBD">
      <w:pPr>
        <w:rPr>
          <w:rFonts w:ascii="Arial" w:hAnsi="Arial" w:cs="Arial"/>
          <w:sz w:val="24"/>
          <w:szCs w:val="24"/>
        </w:rPr>
      </w:pPr>
    </w:p>
    <w:p w:rsidR="00B23EF7" w:rsidRPr="00DC6CCE" w:rsidRDefault="00B23EF7" w:rsidP="00FF2CBD">
      <w:pPr>
        <w:rPr>
          <w:rFonts w:ascii="Arial" w:hAnsi="Arial" w:cs="Arial"/>
          <w:szCs w:val="24"/>
        </w:rPr>
      </w:pPr>
    </w:p>
    <w:tbl>
      <w:tblPr>
        <w:tblpPr w:leftFromText="141" w:rightFromText="141" w:vertAnchor="text" w:horzAnchor="margin" w:tblpXSpec="center" w:tblpY="-14"/>
        <w:tblW w:w="10289" w:type="dxa"/>
        <w:tblLook w:val="01E0" w:firstRow="1" w:lastRow="1" w:firstColumn="1" w:lastColumn="1" w:noHBand="0" w:noVBand="0"/>
      </w:tblPr>
      <w:tblGrid>
        <w:gridCol w:w="5524"/>
        <w:gridCol w:w="750"/>
        <w:gridCol w:w="4015"/>
      </w:tblGrid>
      <w:tr w:rsidR="00057E90" w:rsidRPr="00057E90" w:rsidTr="00057E90">
        <w:trPr>
          <w:trHeight w:val="620"/>
        </w:trPr>
        <w:tc>
          <w:tcPr>
            <w:tcW w:w="5524" w:type="dxa"/>
            <w:hideMark/>
          </w:tcPr>
          <w:p w:rsidR="00057E90" w:rsidRPr="00057E90" w:rsidRDefault="00057E90" w:rsidP="00057E90">
            <w:pPr>
              <w:jc w:val="center"/>
              <w:rPr>
                <w:b/>
                <w:sz w:val="22"/>
              </w:rPr>
            </w:pPr>
            <w:r w:rsidRPr="00057E90">
              <w:rPr>
                <w:b/>
                <w:sz w:val="22"/>
              </w:rPr>
              <w:t xml:space="preserve">MINISTERE DES </w:t>
            </w:r>
            <w:r w:rsidR="008A5117">
              <w:rPr>
                <w:b/>
                <w:sz w:val="22"/>
              </w:rPr>
              <w:t>TRANSPORT</w:t>
            </w:r>
            <w:r w:rsidRPr="00057E90">
              <w:rPr>
                <w:b/>
                <w:sz w:val="22"/>
              </w:rPr>
              <w:t xml:space="preserve">S </w:t>
            </w:r>
          </w:p>
          <w:p w:rsidR="00057E90" w:rsidRPr="00057E90" w:rsidRDefault="00057E90" w:rsidP="00057E90">
            <w:pPr>
              <w:jc w:val="center"/>
              <w:rPr>
                <w:b/>
                <w:sz w:val="22"/>
              </w:rPr>
            </w:pPr>
            <w:r w:rsidRPr="00057E90">
              <w:rPr>
                <w:b/>
                <w:sz w:val="22"/>
              </w:rPr>
              <w:t xml:space="preserve">ET </w:t>
            </w:r>
            <w:r w:rsidR="008A5117">
              <w:rPr>
                <w:b/>
                <w:sz w:val="22"/>
              </w:rPr>
              <w:t>DES INFRASTRUCTURES</w:t>
            </w:r>
            <w:r w:rsidRPr="00057E90">
              <w:rPr>
                <w:b/>
                <w:sz w:val="22"/>
              </w:rPr>
              <w:t xml:space="preserve"> </w:t>
            </w:r>
          </w:p>
          <w:p w:rsidR="00057E90" w:rsidRPr="00057E90" w:rsidRDefault="00057E90" w:rsidP="00057E90">
            <w:pPr>
              <w:jc w:val="center"/>
              <w:rPr>
                <w:b/>
                <w:sz w:val="22"/>
              </w:rPr>
            </w:pPr>
            <w:r w:rsidRPr="00057E90">
              <w:rPr>
                <w:b/>
                <w:sz w:val="22"/>
              </w:rPr>
              <w:t>----------**----------</w:t>
            </w:r>
          </w:p>
        </w:tc>
        <w:tc>
          <w:tcPr>
            <w:tcW w:w="750" w:type="dxa"/>
          </w:tcPr>
          <w:p w:rsidR="00057E90" w:rsidRPr="00057E90" w:rsidRDefault="00057E90" w:rsidP="00057E90">
            <w:pPr>
              <w:jc w:val="center"/>
              <w:rPr>
                <w:b/>
                <w:sz w:val="22"/>
              </w:rPr>
            </w:pPr>
          </w:p>
        </w:tc>
        <w:tc>
          <w:tcPr>
            <w:tcW w:w="4015" w:type="dxa"/>
            <w:hideMark/>
          </w:tcPr>
          <w:p w:rsidR="00057E90" w:rsidRPr="00057E90" w:rsidRDefault="00057E90" w:rsidP="00057E90">
            <w:pPr>
              <w:jc w:val="center"/>
              <w:rPr>
                <w:b/>
                <w:sz w:val="22"/>
              </w:rPr>
            </w:pPr>
            <w:r w:rsidRPr="00057E90">
              <w:rPr>
                <w:b/>
                <w:sz w:val="22"/>
              </w:rPr>
              <w:t xml:space="preserve">   REPUBLIQUE DU MALI     </w:t>
            </w:r>
          </w:p>
          <w:p w:rsidR="00057E90" w:rsidRPr="00057E90" w:rsidRDefault="00057E90" w:rsidP="00057E90">
            <w:pPr>
              <w:jc w:val="center"/>
              <w:rPr>
                <w:b/>
                <w:sz w:val="22"/>
              </w:rPr>
            </w:pPr>
            <w:r w:rsidRPr="00057E90">
              <w:rPr>
                <w:b/>
                <w:sz w:val="22"/>
              </w:rPr>
              <w:t xml:space="preserve">    Un Peuple – Un But – Une Foi</w:t>
            </w:r>
          </w:p>
          <w:p w:rsidR="00057E90" w:rsidRPr="00057E90" w:rsidRDefault="00057E90" w:rsidP="00057E90">
            <w:pPr>
              <w:jc w:val="center"/>
              <w:rPr>
                <w:b/>
                <w:sz w:val="22"/>
              </w:rPr>
            </w:pPr>
            <w:r w:rsidRPr="00057E90">
              <w:rPr>
                <w:b/>
                <w:sz w:val="22"/>
              </w:rPr>
              <w:t xml:space="preserve">    ----------**----------</w:t>
            </w:r>
          </w:p>
        </w:tc>
      </w:tr>
      <w:tr w:rsidR="00057E90" w:rsidRPr="00057E90" w:rsidTr="00057E90">
        <w:trPr>
          <w:trHeight w:val="413"/>
        </w:trPr>
        <w:tc>
          <w:tcPr>
            <w:tcW w:w="5524" w:type="dxa"/>
            <w:hideMark/>
          </w:tcPr>
          <w:p w:rsidR="00057E90" w:rsidRPr="00057E90" w:rsidRDefault="00057E90" w:rsidP="00057E90">
            <w:pPr>
              <w:jc w:val="center"/>
              <w:rPr>
                <w:b/>
                <w:sz w:val="22"/>
              </w:rPr>
            </w:pPr>
            <w:r w:rsidRPr="00057E90">
              <w:rPr>
                <w:b/>
                <w:sz w:val="22"/>
              </w:rPr>
              <w:t>DIRECTION DES FINANCES ET DU MATERIEL</w:t>
            </w:r>
          </w:p>
        </w:tc>
        <w:tc>
          <w:tcPr>
            <w:tcW w:w="750" w:type="dxa"/>
          </w:tcPr>
          <w:p w:rsidR="00057E90" w:rsidRPr="00057E90" w:rsidRDefault="00057E90" w:rsidP="00057E90">
            <w:pPr>
              <w:jc w:val="center"/>
              <w:rPr>
                <w:b/>
                <w:sz w:val="22"/>
              </w:rPr>
            </w:pPr>
          </w:p>
        </w:tc>
        <w:tc>
          <w:tcPr>
            <w:tcW w:w="4015" w:type="dxa"/>
          </w:tcPr>
          <w:p w:rsidR="00057E90" w:rsidRPr="00057E90" w:rsidRDefault="00057E90" w:rsidP="00057E90">
            <w:pPr>
              <w:jc w:val="center"/>
              <w:rPr>
                <w:b/>
                <w:sz w:val="22"/>
              </w:rPr>
            </w:pPr>
          </w:p>
          <w:p w:rsidR="00057E90" w:rsidRPr="00057E90" w:rsidRDefault="00057E90" w:rsidP="00057E90">
            <w:pPr>
              <w:jc w:val="center"/>
              <w:rPr>
                <w:b/>
                <w:sz w:val="22"/>
              </w:rPr>
            </w:pPr>
          </w:p>
        </w:tc>
      </w:tr>
    </w:tbl>
    <w:p w:rsidR="00FF2CBD" w:rsidRPr="00083E7B" w:rsidRDefault="00FF2CBD" w:rsidP="00FF2CBD">
      <w:pPr>
        <w:rPr>
          <w:rFonts w:ascii="Arial" w:hAnsi="Arial" w:cs="Arial"/>
          <w:sz w:val="14"/>
          <w:szCs w:val="22"/>
        </w:rPr>
      </w:pPr>
    </w:p>
    <w:p w:rsidR="009559F2" w:rsidRPr="00B20F97" w:rsidRDefault="00197294" w:rsidP="004E21DF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B20F97">
        <w:rPr>
          <w:rFonts w:ascii="Bookman Old Style" w:hAnsi="Bookman Old Style"/>
          <w:b/>
          <w:sz w:val="22"/>
          <w:szCs w:val="22"/>
          <w:u w:val="single"/>
        </w:rPr>
        <w:t>AVIS D’APPEL D’OFFRES</w:t>
      </w:r>
      <w:r w:rsidR="007745E4" w:rsidRPr="00B20F97">
        <w:rPr>
          <w:rFonts w:ascii="Bookman Old Style" w:hAnsi="Bookman Old Style"/>
          <w:b/>
          <w:sz w:val="22"/>
          <w:szCs w:val="22"/>
          <w:u w:val="single"/>
        </w:rPr>
        <w:t xml:space="preserve"> OUVERT</w:t>
      </w:r>
      <w:r w:rsidRPr="00B20F97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  <w:r w:rsidR="00AD38EE">
        <w:rPr>
          <w:rFonts w:ascii="Bookman Old Style" w:hAnsi="Bookman Old Style"/>
          <w:b/>
          <w:sz w:val="22"/>
          <w:szCs w:val="22"/>
          <w:u w:val="single"/>
        </w:rPr>
        <w:t>N°00</w:t>
      </w:r>
      <w:r w:rsidR="00BA397C">
        <w:rPr>
          <w:rFonts w:ascii="Bookman Old Style" w:hAnsi="Bookman Old Style"/>
          <w:b/>
          <w:sz w:val="22"/>
          <w:szCs w:val="22"/>
          <w:u w:val="single"/>
        </w:rPr>
        <w:t>3</w:t>
      </w:r>
      <w:r w:rsidR="00EA4E45">
        <w:rPr>
          <w:rFonts w:ascii="Bookman Old Style" w:hAnsi="Bookman Old Style"/>
          <w:b/>
          <w:sz w:val="22"/>
          <w:szCs w:val="22"/>
          <w:u w:val="single"/>
        </w:rPr>
        <w:t>/</w:t>
      </w:r>
      <w:r w:rsidR="008A5117">
        <w:rPr>
          <w:rFonts w:ascii="Bookman Old Style" w:hAnsi="Bookman Old Style"/>
          <w:b/>
          <w:sz w:val="22"/>
          <w:szCs w:val="22"/>
          <w:u w:val="single"/>
        </w:rPr>
        <w:t>MTI</w:t>
      </w:r>
      <w:r w:rsidR="00AD38EE">
        <w:rPr>
          <w:rFonts w:ascii="Bookman Old Style" w:hAnsi="Bookman Old Style"/>
          <w:b/>
          <w:sz w:val="22"/>
          <w:szCs w:val="22"/>
          <w:u w:val="single"/>
        </w:rPr>
        <w:t>-SG 2021</w:t>
      </w:r>
    </w:p>
    <w:p w:rsidR="00EB6DA1" w:rsidRPr="004B6A8F" w:rsidRDefault="00EB6DA1" w:rsidP="00FF2CBD">
      <w:pPr>
        <w:tabs>
          <w:tab w:val="num" w:pos="540"/>
          <w:tab w:val="num" w:pos="720"/>
          <w:tab w:val="num" w:pos="1170"/>
        </w:tabs>
        <w:suppressAutoHyphens/>
        <w:autoSpaceDN w:val="0"/>
        <w:jc w:val="both"/>
        <w:rPr>
          <w:szCs w:val="22"/>
        </w:rPr>
      </w:pPr>
    </w:p>
    <w:p w:rsidR="005541AD" w:rsidRDefault="005541AD" w:rsidP="005541AD">
      <w:pPr>
        <w:pStyle w:val="Paragraphedeliste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iCs/>
        </w:rPr>
        <w:t>Cet Avis d’appel d’offres fait suite à l’Avis Général de Passation des Marchés paru dans l’Essor n°19301 du 9 décembre 2020</w:t>
      </w:r>
      <w:r w:rsidR="00D70133" w:rsidRPr="00305997">
        <w:rPr>
          <w:sz w:val="22"/>
          <w:szCs w:val="22"/>
        </w:rPr>
        <w:t>.</w:t>
      </w:r>
    </w:p>
    <w:p w:rsidR="005541AD" w:rsidRDefault="005541AD" w:rsidP="005541AD">
      <w:pPr>
        <w:pStyle w:val="Paragraphedeliste"/>
        <w:ind w:left="360"/>
        <w:jc w:val="both"/>
        <w:rPr>
          <w:sz w:val="22"/>
          <w:szCs w:val="22"/>
        </w:rPr>
      </w:pPr>
    </w:p>
    <w:p w:rsidR="005541AD" w:rsidRPr="005541AD" w:rsidRDefault="00AD38EE" w:rsidP="005541AD">
      <w:pPr>
        <w:pStyle w:val="Paragraphedeliste"/>
        <w:numPr>
          <w:ilvl w:val="0"/>
          <w:numId w:val="7"/>
        </w:numPr>
        <w:jc w:val="both"/>
        <w:rPr>
          <w:sz w:val="22"/>
          <w:szCs w:val="22"/>
        </w:rPr>
      </w:pPr>
      <w:r>
        <w:t xml:space="preserve">Le </w:t>
      </w:r>
      <w:r w:rsidRPr="005541AD">
        <w:rPr>
          <w:iCs/>
        </w:rPr>
        <w:t xml:space="preserve">Gouvernement de la République du Mali a reçu </w:t>
      </w:r>
      <w:r>
        <w:t xml:space="preserve">un </w:t>
      </w:r>
      <w:r w:rsidRPr="005541AD">
        <w:rPr>
          <w:iCs/>
        </w:rPr>
        <w:t>financement</w:t>
      </w:r>
      <w:r>
        <w:t xml:space="preserve"> du Groupe de la Banque Africaine de Développement pour financer</w:t>
      </w:r>
      <w:r w:rsidRPr="005541AD">
        <w:rPr>
          <w:iCs/>
        </w:rPr>
        <w:t xml:space="preserve"> le </w:t>
      </w:r>
      <w:bookmarkStart w:id="0" w:name="_Hlk34922622"/>
      <w:r w:rsidRPr="005541AD">
        <w:rPr>
          <w:b/>
          <w:bCs/>
          <w:iCs/>
        </w:rPr>
        <w:t>Projet d’Aménagement de la route transsaharienne (RTS-Phase2-Section Bourem-Kidal)</w:t>
      </w:r>
      <w:r w:rsidRPr="005541AD">
        <w:rPr>
          <w:iCs/>
        </w:rPr>
        <w:t>,</w:t>
      </w:r>
      <w:r>
        <w:t xml:space="preserve"> </w:t>
      </w:r>
      <w:bookmarkEnd w:id="0"/>
      <w:r>
        <w:t xml:space="preserve">et à l’intention d’utiliser une partie de ce </w:t>
      </w:r>
      <w:r w:rsidRPr="005541AD">
        <w:rPr>
          <w:iCs/>
        </w:rPr>
        <w:t>crédit</w:t>
      </w:r>
      <w:r>
        <w:t xml:space="preserve"> pour effectuer des paiements au titre du </w:t>
      </w:r>
      <w:bookmarkStart w:id="1" w:name="_Hlk34922680"/>
      <w:r>
        <w:t xml:space="preserve">Marché de </w:t>
      </w:r>
      <w:r w:rsidR="005120FF">
        <w:rPr>
          <w:b/>
          <w:color w:val="000000" w:themeColor="text1"/>
        </w:rPr>
        <w:t>travaux d’aménagement de zones de pâturage de 300 ha repartis en trois (03) lots dans le cercle de Bourem : Inafagata 2 – Bourem Foghass – Taboye</w:t>
      </w:r>
      <w:r>
        <w:t>.</w:t>
      </w:r>
      <w:bookmarkEnd w:id="1"/>
      <w:r w:rsidRPr="005541AD">
        <w:rPr>
          <w:iCs/>
        </w:rPr>
        <w:t xml:space="preserve"> </w:t>
      </w:r>
    </w:p>
    <w:p w:rsidR="005541AD" w:rsidRDefault="005541AD" w:rsidP="005541AD">
      <w:pPr>
        <w:pStyle w:val="Paragraphedeliste"/>
      </w:pPr>
    </w:p>
    <w:p w:rsidR="00AD38EE" w:rsidRPr="005541AD" w:rsidRDefault="00AD38EE" w:rsidP="005541AD">
      <w:pPr>
        <w:pStyle w:val="Paragraphedeliste"/>
        <w:numPr>
          <w:ilvl w:val="0"/>
          <w:numId w:val="7"/>
        </w:numPr>
        <w:jc w:val="both"/>
        <w:rPr>
          <w:sz w:val="22"/>
          <w:szCs w:val="22"/>
        </w:rPr>
      </w:pPr>
      <w:r>
        <w:t xml:space="preserve">Le Ministère des Transports et des Infrastructures sollicite des offres fermées de la part de soumissionnaires éligibles et répondant aux qualifications requises pour exécuter les </w:t>
      </w:r>
      <w:r w:rsidR="009070DE">
        <w:rPr>
          <w:b/>
          <w:color w:val="000000" w:themeColor="text1"/>
        </w:rPr>
        <w:t>travaux d’aménagement de zones de pâturage de 300 ha repartis en trois (03) lots dans le cercle de Bourem : Inafagata 2 – Bourem Foghass – Taboye</w:t>
      </w:r>
      <w:r>
        <w:t xml:space="preserve"> dans le cadre de l’aménagement des travaux connexes dont :</w:t>
      </w:r>
    </w:p>
    <w:p w:rsidR="00AD38EE" w:rsidRPr="00DF23BB" w:rsidRDefault="00AD38EE" w:rsidP="00DF23BB">
      <w:pPr>
        <w:spacing w:after="120"/>
        <w:ind w:firstLine="360"/>
        <w:rPr>
          <w:b/>
          <w:color w:val="000000" w:themeColor="text1"/>
          <w:szCs w:val="28"/>
          <w:lang w:val="fr-CA"/>
        </w:rPr>
      </w:pPr>
      <w:r>
        <w:rPr>
          <w:color w:val="000000" w:themeColor="text1"/>
          <w:spacing w:val="-2"/>
          <w:lang w:val="fr-CA"/>
        </w:rPr>
        <w:t xml:space="preserve">Le délai d’exécution des travaux </w:t>
      </w:r>
      <w:r>
        <w:rPr>
          <w:color w:val="000000" w:themeColor="text1"/>
          <w:lang w:val="fr-CA"/>
        </w:rPr>
        <w:t>à compter de la date indiquée sur l’ordre de service</w:t>
      </w:r>
      <w:r w:rsidR="008235E8">
        <w:rPr>
          <w:color w:val="000000" w:themeColor="text1"/>
          <w:spacing w:val="-2"/>
          <w:lang w:val="fr-CA"/>
        </w:rPr>
        <w:t xml:space="preserve"> pour </w:t>
      </w:r>
      <w:r>
        <w:rPr>
          <w:color w:val="000000" w:themeColor="text1"/>
          <w:spacing w:val="-2"/>
          <w:lang w:val="fr-CA"/>
        </w:rPr>
        <w:t>est de :</w:t>
      </w:r>
      <w:r>
        <w:rPr>
          <w:color w:val="000000" w:themeColor="text1"/>
        </w:rPr>
        <w:t xml:space="preserve"> </w:t>
      </w:r>
    </w:p>
    <w:p w:rsidR="000B5AD5" w:rsidRDefault="000B5AD5" w:rsidP="000B5AD5">
      <w:pPr>
        <w:pStyle w:val="Paragraphedeliste"/>
        <w:numPr>
          <w:ilvl w:val="0"/>
          <w:numId w:val="23"/>
        </w:numPr>
        <w:tabs>
          <w:tab w:val="left" w:pos="113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overflowPunct w:val="0"/>
        <w:autoSpaceDE w:val="0"/>
        <w:autoSpaceDN w:val="0"/>
        <w:adjustRightInd w:val="0"/>
        <w:spacing w:before="40"/>
        <w:ind w:left="1276"/>
        <w:jc w:val="both"/>
        <w:rPr>
          <w:b/>
          <w:bCs/>
          <w:i/>
          <w:iCs/>
          <w:color w:val="000000" w:themeColor="text1"/>
          <w:lang w:val="fr-CA"/>
        </w:rPr>
      </w:pPr>
      <w:r>
        <w:rPr>
          <w:b/>
          <w:bCs/>
          <w:i/>
          <w:iCs/>
          <w:color w:val="000000" w:themeColor="text1"/>
          <w:lang w:val="fr-CA"/>
        </w:rPr>
        <w:t>Lot 1 : Travaux d’aménagement de zones de pâturage sur 100 Ha dans la localité de Inafagata 2 : Le Délai d’exécution des travaux est de 120 jours ;</w:t>
      </w:r>
    </w:p>
    <w:p w:rsidR="000B5AD5" w:rsidRDefault="000B5AD5" w:rsidP="000B5AD5">
      <w:pPr>
        <w:tabs>
          <w:tab w:val="left" w:pos="113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40"/>
        <w:ind w:left="1276"/>
        <w:rPr>
          <w:b/>
          <w:bCs/>
          <w:i/>
          <w:iCs/>
          <w:color w:val="000000" w:themeColor="text1"/>
          <w:lang w:val="fr-CA" w:eastAsia="x-none"/>
        </w:rPr>
      </w:pPr>
    </w:p>
    <w:p w:rsidR="000B5AD5" w:rsidRDefault="000B5AD5" w:rsidP="000B5AD5">
      <w:pPr>
        <w:pStyle w:val="Paragraphedeliste"/>
        <w:numPr>
          <w:ilvl w:val="0"/>
          <w:numId w:val="23"/>
        </w:numPr>
        <w:tabs>
          <w:tab w:val="left" w:pos="113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overflowPunct w:val="0"/>
        <w:autoSpaceDE w:val="0"/>
        <w:autoSpaceDN w:val="0"/>
        <w:adjustRightInd w:val="0"/>
        <w:spacing w:before="40"/>
        <w:ind w:left="1276"/>
        <w:jc w:val="both"/>
        <w:rPr>
          <w:b/>
          <w:bCs/>
          <w:i/>
          <w:iCs/>
          <w:color w:val="000000" w:themeColor="text1"/>
          <w:lang w:val="fr-CA" w:eastAsia="x-none"/>
        </w:rPr>
      </w:pPr>
      <w:r>
        <w:rPr>
          <w:b/>
          <w:bCs/>
          <w:i/>
          <w:iCs/>
          <w:color w:val="000000" w:themeColor="text1"/>
          <w:lang w:val="fr-CA"/>
        </w:rPr>
        <w:t>Lot 2 : Travaux d’aménagement de zones de pâturage sur 100 Ha dans la localité de Bourem Foghass : Le Délai d’exécution des travaux est de 120 jours ;</w:t>
      </w:r>
    </w:p>
    <w:p w:rsidR="000B5AD5" w:rsidRDefault="000B5AD5" w:rsidP="000B5AD5">
      <w:pPr>
        <w:pStyle w:val="Paragraphedeliste"/>
        <w:tabs>
          <w:tab w:val="left" w:pos="113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40"/>
        <w:ind w:left="1276"/>
        <w:rPr>
          <w:b/>
          <w:bCs/>
          <w:color w:val="000000" w:themeColor="text1"/>
        </w:rPr>
      </w:pPr>
    </w:p>
    <w:p w:rsidR="000B5AD5" w:rsidRDefault="000B5AD5" w:rsidP="000B5AD5">
      <w:pPr>
        <w:pStyle w:val="Paragraphedeliste"/>
        <w:numPr>
          <w:ilvl w:val="0"/>
          <w:numId w:val="23"/>
        </w:numPr>
        <w:tabs>
          <w:tab w:val="left" w:pos="113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overflowPunct w:val="0"/>
        <w:autoSpaceDE w:val="0"/>
        <w:autoSpaceDN w:val="0"/>
        <w:adjustRightInd w:val="0"/>
        <w:spacing w:before="40"/>
        <w:ind w:left="1276"/>
        <w:jc w:val="both"/>
        <w:rPr>
          <w:b/>
          <w:bCs/>
          <w:i/>
          <w:iCs/>
          <w:color w:val="000000" w:themeColor="text1"/>
          <w:lang w:val="fr-CA"/>
        </w:rPr>
      </w:pPr>
      <w:r>
        <w:rPr>
          <w:b/>
          <w:bCs/>
          <w:i/>
          <w:iCs/>
          <w:color w:val="000000" w:themeColor="text1"/>
          <w:lang w:val="fr-CA"/>
        </w:rPr>
        <w:t>Lot 3 : Travaux d’aménagement de zones de pâturage sur 100 Ha dans la localité de Taboye : Le Délai d’exécution des travaux est de 120 jours.</w:t>
      </w:r>
    </w:p>
    <w:p w:rsidR="00AD38EE" w:rsidRDefault="00AD38EE" w:rsidP="00AD38E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40"/>
        <w:rPr>
          <w:b/>
          <w:color w:val="FF0000"/>
          <w:spacing w:val="-2"/>
          <w:vertAlign w:val="superscript"/>
        </w:rPr>
      </w:pPr>
    </w:p>
    <w:p w:rsidR="00AD38EE" w:rsidRDefault="00AD38EE" w:rsidP="00F74B2A">
      <w:pPr>
        <w:pStyle w:val="Paragraphedeliste"/>
        <w:numPr>
          <w:ilvl w:val="0"/>
          <w:numId w:val="7"/>
        </w:numPr>
        <w:jc w:val="both"/>
        <w:rPr>
          <w:color w:val="000000" w:themeColor="text1"/>
        </w:rPr>
      </w:pPr>
      <w:r>
        <w:t xml:space="preserve">La passation du Marché sera conduite par Appel d’Offres Ouvert tel que défini dans le Code des Marchés publics à </w:t>
      </w:r>
      <w:r>
        <w:rPr>
          <w:color w:val="000000" w:themeColor="text1"/>
        </w:rPr>
        <w:t>l’article 50, et ouvert à tous les candidats éligibles.</w:t>
      </w:r>
    </w:p>
    <w:p w:rsidR="00AD38EE" w:rsidRDefault="00AD38EE" w:rsidP="00AD38EE">
      <w:pPr>
        <w:ind w:left="851"/>
      </w:pPr>
    </w:p>
    <w:p w:rsidR="00AD38EE" w:rsidRDefault="00AD38EE" w:rsidP="00AD38EE">
      <w:pPr>
        <w:ind w:left="851"/>
      </w:pPr>
      <w:r>
        <w:t>Les candidats intéressés peuvent obtenir des informations auprès de :</w:t>
      </w:r>
    </w:p>
    <w:p w:rsidR="00AD38EE" w:rsidRDefault="00AD38EE" w:rsidP="00AD38EE">
      <w:pPr>
        <w:ind w:left="851"/>
      </w:pPr>
    </w:p>
    <w:p w:rsidR="00AD38EE" w:rsidRDefault="00AD38EE" w:rsidP="00AD38EE">
      <w:pPr>
        <w:ind w:left="850"/>
        <w:rPr>
          <w:b/>
        </w:rPr>
      </w:pPr>
      <w:r>
        <w:rPr>
          <w:b/>
        </w:rPr>
        <w:t>Direction Nationale des Routes</w:t>
      </w:r>
    </w:p>
    <w:p w:rsidR="00AD38EE" w:rsidRDefault="00AD38EE" w:rsidP="00AD38EE">
      <w:pPr>
        <w:ind w:left="850"/>
        <w:rPr>
          <w:b/>
        </w:rPr>
      </w:pPr>
    </w:p>
    <w:p w:rsidR="00AD38EE" w:rsidRDefault="00AD38EE" w:rsidP="00AD38EE">
      <w:pPr>
        <w:ind w:left="850"/>
        <w:rPr>
          <w:b/>
        </w:rPr>
      </w:pPr>
      <w:r>
        <w:rPr>
          <w:b/>
        </w:rPr>
        <w:t xml:space="preserve">Avenue de la Liberté, Face Grand Hôtel, Bamako, République du Mali. </w:t>
      </w:r>
    </w:p>
    <w:p w:rsidR="00AD38EE" w:rsidRDefault="00AD38EE" w:rsidP="00AD38EE">
      <w:pPr>
        <w:ind w:left="850"/>
        <w:rPr>
          <w:b/>
        </w:rPr>
      </w:pPr>
      <w:r>
        <w:rPr>
          <w:b/>
        </w:rPr>
        <w:t xml:space="preserve">BP 1758/ Téléphone : (223) 20 23 60 88/20 22 40 96, </w:t>
      </w:r>
    </w:p>
    <w:p w:rsidR="00AD38EE" w:rsidRDefault="00AD38EE" w:rsidP="00AD38EE">
      <w:pPr>
        <w:ind w:left="850"/>
      </w:pPr>
      <w:r>
        <w:rPr>
          <w:b/>
        </w:rPr>
        <w:t xml:space="preserve">Email : </w:t>
      </w:r>
      <w:hyperlink r:id="rId7" w:history="1">
        <w:r>
          <w:rPr>
            <w:rStyle w:val="Lienhypertexte"/>
            <w:b/>
          </w:rPr>
          <w:t>dembelebakari@yahoo.fr</w:t>
        </w:r>
      </w:hyperlink>
      <w:r>
        <w:rPr>
          <w:b/>
        </w:rPr>
        <w:t xml:space="preserve">  et à </w:t>
      </w:r>
      <w:hyperlink r:id="rId8" w:history="1">
        <w:r>
          <w:rPr>
            <w:rStyle w:val="Lienhypertexte"/>
            <w:b/>
          </w:rPr>
          <w:t>kdjouguel@gmail.com</w:t>
        </w:r>
      </w:hyperlink>
      <w:r>
        <w:rPr>
          <w:b/>
        </w:rPr>
        <w:t xml:space="preserve">  </w:t>
      </w:r>
      <w:r>
        <w:t xml:space="preserve">et prendre connaissance des documents d’Appel d’Offres à l’adresse mentionnée ci-après : </w:t>
      </w:r>
    </w:p>
    <w:p w:rsidR="00AD38EE" w:rsidRDefault="00AD38EE" w:rsidP="00AD38EE">
      <w:pPr>
        <w:ind w:left="850"/>
        <w:rPr>
          <w:b/>
        </w:rPr>
      </w:pPr>
    </w:p>
    <w:p w:rsidR="00AD38EE" w:rsidRDefault="00AD38EE" w:rsidP="00AD38EE">
      <w:pPr>
        <w:ind w:left="850"/>
        <w:rPr>
          <w:b/>
        </w:rPr>
      </w:pPr>
      <w:r>
        <w:rPr>
          <w:b/>
        </w:rPr>
        <w:t>Direction des Finances et du Matériel du Ministère des Transports et des Infrastructures, Avenue de la Liberté, Face Grand Hôtel -  BP: 78, Bamako Tél. : (223) 20 22 23 81/20 23 14 50  Fax : (223) 20 23 90 60 de 8h00 à 16h TU (heure locale).</w:t>
      </w:r>
    </w:p>
    <w:p w:rsidR="00AD38EE" w:rsidRDefault="00931686" w:rsidP="00AD38EE">
      <w:pPr>
        <w:ind w:left="850"/>
        <w:rPr>
          <w:rStyle w:val="Lienhypertexte"/>
          <w:b/>
        </w:rPr>
      </w:pPr>
      <w:r>
        <w:rPr>
          <w:b/>
        </w:rPr>
        <w:t xml:space="preserve">Email : </w:t>
      </w:r>
      <w:r>
        <w:rPr>
          <w:rStyle w:val="Lienhypertexte"/>
          <w:b/>
        </w:rPr>
        <w:t>gourdo2g@gmail.com</w:t>
      </w:r>
      <w:r>
        <w:rPr>
          <w:b/>
        </w:rPr>
        <w:t xml:space="preserve"> et </w:t>
      </w:r>
      <w:r>
        <w:rPr>
          <w:rStyle w:val="Lienhypertexte"/>
          <w:b/>
        </w:rPr>
        <w:t>momodaou27@gmail.com</w:t>
      </w:r>
    </w:p>
    <w:p w:rsidR="00931686" w:rsidRDefault="00931686" w:rsidP="00931686">
      <w:bookmarkStart w:id="2" w:name="_GoBack"/>
      <w:bookmarkEnd w:id="2"/>
    </w:p>
    <w:p w:rsidR="00AD38EE" w:rsidRDefault="00AD38EE" w:rsidP="00F74B2A">
      <w:pPr>
        <w:pStyle w:val="Paragraphedeliste"/>
        <w:numPr>
          <w:ilvl w:val="0"/>
          <w:numId w:val="7"/>
        </w:numPr>
        <w:jc w:val="both"/>
        <w:rPr>
          <w:b/>
        </w:rPr>
      </w:pPr>
      <w:r>
        <w:t>Les exigences</w:t>
      </w:r>
      <w:r>
        <w:rPr>
          <w:b/>
        </w:rPr>
        <w:t xml:space="preserve"> </w:t>
      </w:r>
      <w:r>
        <w:t>en matière de qualification</w:t>
      </w:r>
      <w:r>
        <w:rPr>
          <w:b/>
        </w:rPr>
        <w:t xml:space="preserve"> </w:t>
      </w:r>
      <w:r>
        <w:t>sont :</w:t>
      </w:r>
      <w:r>
        <w:rPr>
          <w:b/>
        </w:rPr>
        <w:t xml:space="preserve"> </w:t>
      </w:r>
    </w:p>
    <w:p w:rsidR="00AD38EE" w:rsidRDefault="00AD38EE" w:rsidP="00AD38EE">
      <w:pPr>
        <w:ind w:left="426"/>
        <w:rPr>
          <w:b/>
        </w:rPr>
      </w:pPr>
    </w:p>
    <w:p w:rsidR="00AD38EE" w:rsidRDefault="00AD38EE" w:rsidP="00AD38EE">
      <w:pPr>
        <w:numPr>
          <w:ilvl w:val="0"/>
          <w:numId w:val="19"/>
        </w:numPr>
        <w:autoSpaceDN w:val="0"/>
        <w:ind w:left="72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Capacité financière</w:t>
      </w:r>
    </w:p>
    <w:p w:rsidR="00797C3F" w:rsidRDefault="00797C3F" w:rsidP="00AD38EE">
      <w:pPr>
        <w:widowControl w:val="0"/>
        <w:ind w:left="720"/>
        <w:rPr>
          <w:color w:val="000000" w:themeColor="text1"/>
        </w:rPr>
      </w:pPr>
      <w:r>
        <w:rPr>
          <w:color w:val="000000" w:themeColor="text1"/>
        </w:rPr>
        <w:t xml:space="preserve">       </w:t>
      </w:r>
    </w:p>
    <w:p w:rsidR="00AD38EE" w:rsidRDefault="00AD38EE" w:rsidP="00797C3F">
      <w:pPr>
        <w:widowControl w:val="0"/>
        <w:rPr>
          <w:rFonts w:cs="Arial"/>
          <w:color w:val="000000" w:themeColor="text1"/>
        </w:rPr>
      </w:pPr>
      <w:r>
        <w:rPr>
          <w:color w:val="000000" w:themeColor="text1"/>
        </w:rPr>
        <w:t xml:space="preserve">Le Soumissionnaire doit fournir la preuve écrite qu’il satisfait aux exigences ci-après pour chacun des lots : </w:t>
      </w:r>
    </w:p>
    <w:p w:rsidR="00AD38EE" w:rsidRDefault="00AD38EE" w:rsidP="00AD38EE">
      <w:pPr>
        <w:widowControl w:val="0"/>
        <w:ind w:left="720"/>
        <w:rPr>
          <w:color w:val="000000" w:themeColor="text1"/>
        </w:rPr>
      </w:pPr>
    </w:p>
    <w:p w:rsidR="00AD38EE" w:rsidRDefault="00AD38EE" w:rsidP="00AD38EE">
      <w:pPr>
        <w:pStyle w:val="Paragraphedeliste"/>
        <w:numPr>
          <w:ilvl w:val="0"/>
          <w:numId w:val="20"/>
        </w:numPr>
        <w:autoSpaceDN w:val="0"/>
        <w:ind w:left="1440"/>
        <w:jc w:val="both"/>
        <w:rPr>
          <w:color w:val="000000" w:themeColor="text1"/>
        </w:rPr>
      </w:pPr>
      <w:r>
        <w:rPr>
          <w:color w:val="000000" w:themeColor="text1"/>
        </w:rPr>
        <w:t>avoir réalisé au cours des trois (03) dernières années (2017, 2018 et 2019) un chiffre d’affaires moyen supérieur ou égal à cent millions (100 000 000) francs CFA.</w:t>
      </w:r>
    </w:p>
    <w:p w:rsidR="00AD38EE" w:rsidRPr="00F74B2A" w:rsidRDefault="00AE7E6A" w:rsidP="00AD38EE">
      <w:pPr>
        <w:pStyle w:val="i"/>
        <w:numPr>
          <w:ilvl w:val="0"/>
          <w:numId w:val="20"/>
        </w:numPr>
        <w:suppressAutoHyphens w:val="0"/>
        <w:overflowPunct/>
        <w:autoSpaceDE/>
        <w:adjustRightInd/>
        <w:ind w:left="1440"/>
        <w:rPr>
          <w:rFonts w:ascii="Times New Roman" w:hAnsi="Times New Roman"/>
          <w:color w:val="000000" w:themeColor="text1"/>
          <w:sz w:val="20"/>
          <w:szCs w:val="20"/>
          <w:lang w:val="fr-FR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fr-FR"/>
        </w:rPr>
        <w:t>u</w:t>
      </w:r>
      <w:r w:rsidR="00AD38EE" w:rsidRPr="00F74B2A">
        <w:rPr>
          <w:rFonts w:ascii="Times New Roman" w:hAnsi="Times New Roman"/>
          <w:color w:val="000000" w:themeColor="text1"/>
          <w:sz w:val="20"/>
          <w:szCs w:val="20"/>
          <w:lang w:val="fr-FR"/>
        </w:rPr>
        <w:t>n engagement écrit et irrévocable de la Banque de l’Entreprise à financer son client jusqu’à concurrence d’un montant supérieur ou égal au montant de l’offre pour chaque lot.</w:t>
      </w:r>
    </w:p>
    <w:p w:rsidR="00AD38EE" w:rsidRPr="00F74B2A" w:rsidRDefault="00AD38EE" w:rsidP="00AD38EE">
      <w:pPr>
        <w:pStyle w:val="i"/>
        <w:ind w:left="1440"/>
        <w:rPr>
          <w:rFonts w:ascii="Times New Roman" w:hAnsi="Times New Roman"/>
          <w:color w:val="000000" w:themeColor="text1"/>
          <w:sz w:val="20"/>
          <w:szCs w:val="20"/>
          <w:lang w:val="fr-FR"/>
        </w:rPr>
      </w:pPr>
    </w:p>
    <w:p w:rsidR="00AD38EE" w:rsidRPr="00F74B2A" w:rsidRDefault="00AD38EE" w:rsidP="00AD38EE">
      <w:pPr>
        <w:pStyle w:val="i"/>
        <w:ind w:left="720"/>
        <w:rPr>
          <w:rFonts w:ascii="Times New Roman" w:hAnsi="Times New Roman"/>
          <w:bCs/>
          <w:color w:val="000000" w:themeColor="text1"/>
          <w:sz w:val="20"/>
          <w:szCs w:val="20"/>
          <w:lang w:val="fr-FR"/>
        </w:rPr>
      </w:pPr>
      <w:r w:rsidRPr="00F74B2A">
        <w:rPr>
          <w:rFonts w:ascii="Times New Roman" w:hAnsi="Times New Roman"/>
          <w:color w:val="000000" w:themeColor="text1"/>
          <w:sz w:val="20"/>
          <w:szCs w:val="20"/>
          <w:lang w:val="fr-FR"/>
        </w:rPr>
        <w:lastRenderedPageBreak/>
        <w:t xml:space="preserve">Les sociétés nouvellement créées doivent fournir une attestation bancaire de disponibilité de fonds ou d’engagement à financer le marché </w:t>
      </w:r>
      <w:r w:rsidRPr="00F74B2A">
        <w:rPr>
          <w:color w:val="000000" w:themeColor="text1"/>
          <w:sz w:val="20"/>
          <w:szCs w:val="20"/>
        </w:rPr>
        <w:t>d’un montant supérieur ou égal au montant de l’offre</w:t>
      </w:r>
      <w:r w:rsidRPr="00F74B2A">
        <w:rPr>
          <w:rFonts w:ascii="Times New Roman" w:hAnsi="Times New Roman"/>
          <w:b/>
          <w:bCs/>
          <w:color w:val="000000" w:themeColor="text1"/>
          <w:sz w:val="20"/>
          <w:szCs w:val="20"/>
          <w:lang w:val="fr-FR"/>
        </w:rPr>
        <w:t xml:space="preserve"> </w:t>
      </w:r>
      <w:r w:rsidRPr="00F74B2A">
        <w:rPr>
          <w:rFonts w:ascii="Times New Roman" w:hAnsi="Times New Roman"/>
          <w:bCs/>
          <w:color w:val="000000" w:themeColor="text1"/>
          <w:sz w:val="20"/>
          <w:szCs w:val="20"/>
          <w:lang w:val="fr-FR"/>
        </w:rPr>
        <w:t>pour chaque lot.</w:t>
      </w:r>
    </w:p>
    <w:p w:rsidR="00AD38EE" w:rsidRPr="004A1090" w:rsidRDefault="00AD38EE" w:rsidP="00AD38EE">
      <w:pPr>
        <w:pStyle w:val="i"/>
        <w:ind w:left="720"/>
        <w:rPr>
          <w:rFonts w:ascii="Times New Roman" w:hAnsi="Times New Roman"/>
          <w:b/>
          <w:bCs/>
          <w:color w:val="000000" w:themeColor="text1"/>
          <w:sz w:val="20"/>
          <w:lang w:val="fr-FR"/>
        </w:rPr>
      </w:pPr>
    </w:p>
    <w:p w:rsidR="00AD38EE" w:rsidRDefault="00AD38EE" w:rsidP="00AD38EE">
      <w:pPr>
        <w:numPr>
          <w:ilvl w:val="0"/>
          <w:numId w:val="21"/>
        </w:numPr>
        <w:autoSpaceDN w:val="0"/>
        <w:ind w:left="720"/>
        <w:rPr>
          <w:b/>
          <w:color w:val="000000" w:themeColor="text1"/>
        </w:rPr>
      </w:pPr>
      <w:r>
        <w:rPr>
          <w:b/>
          <w:color w:val="000000" w:themeColor="text1"/>
        </w:rPr>
        <w:t>Personnel clé à fournir par lot</w:t>
      </w:r>
      <w:r w:rsidR="00A50E4C">
        <w:rPr>
          <w:b/>
          <w:color w:val="000000" w:themeColor="text1"/>
        </w:rPr>
        <w:t> :</w:t>
      </w:r>
    </w:p>
    <w:p w:rsidR="00AD38EE" w:rsidRDefault="00AD38EE" w:rsidP="00AD38EE">
      <w:pPr>
        <w:ind w:left="720"/>
        <w:rPr>
          <w:b/>
          <w:color w:val="000000" w:themeColor="text1"/>
          <w:sz w:val="8"/>
          <w:szCs w:val="8"/>
        </w:rPr>
      </w:pPr>
    </w:p>
    <w:p w:rsidR="00AD38EE" w:rsidRDefault="00AD38EE" w:rsidP="00AD38EE">
      <w:pPr>
        <w:numPr>
          <w:ilvl w:val="0"/>
          <w:numId w:val="22"/>
        </w:numPr>
        <w:autoSpaceDN w:val="0"/>
        <w:jc w:val="both"/>
        <w:rPr>
          <w:b/>
          <w:sz w:val="24"/>
        </w:rPr>
      </w:pPr>
      <w:r>
        <w:rPr>
          <w:lang w:val="fr-CA"/>
        </w:rPr>
        <w:t xml:space="preserve">   Un </w:t>
      </w:r>
      <w:r>
        <w:t>Directeur des travaux : un spécialiste en agronomie, en foresterie ou en pastoralisme, avec un diplôme supérieur d’au moins Bac+4</w:t>
      </w:r>
      <w:r>
        <w:rPr>
          <w:lang w:val="fr-CA"/>
        </w:rPr>
        <w:t>, d’une expérience de cinq (05)</w:t>
      </w:r>
      <w:r>
        <w:rPr>
          <w:b/>
          <w:lang w:val="fr-CA"/>
        </w:rPr>
        <w:t xml:space="preserve"> </w:t>
      </w:r>
      <w:r>
        <w:rPr>
          <w:lang w:val="fr-CA"/>
        </w:rPr>
        <w:t>ans confirmés dans la direction des travaux et ayant réalisé au moins deux (02) projets similaires ;</w:t>
      </w:r>
    </w:p>
    <w:p w:rsidR="00AD38EE" w:rsidRDefault="00AD38EE" w:rsidP="00AD38EE">
      <w:pPr>
        <w:rPr>
          <w:rFonts w:cs="Arial"/>
          <w:b/>
          <w:sz w:val="16"/>
          <w:szCs w:val="16"/>
        </w:rPr>
      </w:pPr>
    </w:p>
    <w:p w:rsidR="00AD38EE" w:rsidRDefault="00AD38EE" w:rsidP="00AD38EE">
      <w:pPr>
        <w:numPr>
          <w:ilvl w:val="0"/>
          <w:numId w:val="22"/>
        </w:numPr>
        <w:autoSpaceDN w:val="0"/>
        <w:jc w:val="both"/>
        <w:rPr>
          <w:b/>
          <w:sz w:val="24"/>
        </w:rPr>
      </w:pPr>
      <w:r>
        <w:t xml:space="preserve">    </w:t>
      </w:r>
      <w:r>
        <w:rPr>
          <w:lang w:val="fr-CA"/>
        </w:rPr>
        <w:t>Un (01) Conducteur des Travaux, Technicien Supérieur Géologue/ Hydrogéologue/ Hydraulicien, d’une expérience de cinq (05) ans confirmés dans la conduite des travaux et ayant réalisé au moins deux (02) projets similaires</w:t>
      </w:r>
      <w:r w:rsidR="00D6045E">
        <w:rPr>
          <w:lang w:val="fr-CA"/>
        </w:rPr>
        <w:t xml:space="preserve"> </w:t>
      </w:r>
      <w:r>
        <w:rPr>
          <w:lang w:val="fr-CA"/>
        </w:rPr>
        <w:t>;</w:t>
      </w:r>
    </w:p>
    <w:p w:rsidR="00AD38EE" w:rsidRDefault="00AD38EE" w:rsidP="00AD38EE">
      <w:pPr>
        <w:rPr>
          <w:b/>
          <w:sz w:val="16"/>
          <w:szCs w:val="16"/>
        </w:rPr>
      </w:pPr>
    </w:p>
    <w:p w:rsidR="00AD38EE" w:rsidRDefault="00AD38EE" w:rsidP="00AD38EE">
      <w:pPr>
        <w:numPr>
          <w:ilvl w:val="0"/>
          <w:numId w:val="22"/>
        </w:numPr>
        <w:autoSpaceDN w:val="0"/>
        <w:jc w:val="both"/>
        <w:rPr>
          <w:b/>
          <w:sz w:val="24"/>
        </w:rPr>
      </w:pPr>
      <w:r>
        <w:t xml:space="preserve">   </w:t>
      </w:r>
      <w:r>
        <w:rPr>
          <w:lang w:val="fr-CA"/>
        </w:rPr>
        <w:t xml:space="preserve">Deux (02) </w:t>
      </w:r>
      <w:r>
        <w:t>agents techniques d’Agriculture et du Génie Rural ou des Eaux et Forêts</w:t>
      </w:r>
      <w:r>
        <w:rPr>
          <w:lang w:val="fr-CA"/>
        </w:rPr>
        <w:t>, d’une expérience de trois (03) ans confirmés dans la supervision des travaux similaires</w:t>
      </w:r>
      <w:r w:rsidR="00393057" w:rsidRPr="00393057">
        <w:rPr>
          <w:lang w:val="fr-CA"/>
        </w:rPr>
        <w:t xml:space="preserve"> </w:t>
      </w:r>
      <w:r w:rsidR="00393057">
        <w:rPr>
          <w:lang w:val="fr-CA"/>
        </w:rPr>
        <w:t>et ayant réalisé chacun au moins deux (02) projets similaires</w:t>
      </w:r>
      <w:r>
        <w:rPr>
          <w:lang w:val="fr-CA"/>
        </w:rPr>
        <w:t>.</w:t>
      </w:r>
      <w:r>
        <w:rPr>
          <w:b/>
          <w:color w:val="000000" w:themeColor="text1"/>
          <w:sz w:val="16"/>
          <w:szCs w:val="16"/>
          <w:lang w:val="fr-CA"/>
        </w:rPr>
        <w:t xml:space="preserve"> </w:t>
      </w:r>
    </w:p>
    <w:p w:rsidR="00E37864" w:rsidRPr="004661C7" w:rsidRDefault="00E37864" w:rsidP="00B20F97">
      <w:pPr>
        <w:jc w:val="both"/>
        <w:rPr>
          <w:sz w:val="16"/>
          <w:szCs w:val="22"/>
        </w:rPr>
      </w:pPr>
    </w:p>
    <w:p w:rsidR="00AD38EE" w:rsidRDefault="00AD38EE" w:rsidP="00AD38EE">
      <w:pPr>
        <w:ind w:left="720"/>
        <w:rPr>
          <w:color w:val="000000" w:themeColor="text1"/>
        </w:rPr>
      </w:pPr>
      <w:r>
        <w:rPr>
          <w:color w:val="000000" w:themeColor="text1"/>
        </w:rPr>
        <w:t xml:space="preserve">Le Soumissionnaire doit prouver, documentation à l’appui, qu’il satisfait aux exigences d’expérience ci-après : </w:t>
      </w:r>
    </w:p>
    <w:p w:rsidR="00AD38EE" w:rsidRDefault="00AD38EE" w:rsidP="00AD38EE">
      <w:pPr>
        <w:ind w:left="720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AF15E0">
        <w:rPr>
          <w:color w:val="000000" w:themeColor="text1"/>
        </w:rPr>
        <w:t>a</w:t>
      </w:r>
      <w:r>
        <w:rPr>
          <w:color w:val="000000" w:themeColor="text1"/>
        </w:rPr>
        <w:t xml:space="preserve">voir exécuté au moins </w:t>
      </w:r>
      <w:r>
        <w:rPr>
          <w:b/>
          <w:color w:val="000000" w:themeColor="text1"/>
        </w:rPr>
        <w:t xml:space="preserve">deux (02) marchés </w:t>
      </w:r>
      <w:r>
        <w:rPr>
          <w:color w:val="000000" w:themeColor="text1"/>
        </w:rPr>
        <w:t xml:space="preserve">de travaux </w:t>
      </w:r>
      <w:r>
        <w:rPr>
          <w:bCs/>
          <w:color w:val="000000" w:themeColor="text1"/>
        </w:rPr>
        <w:t>d’aménagement de zones de pâturages d’au moins 5 ha dans les pays sahéliens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pour un montant supérieur ou égal au montant de l’offre au cours des</w:t>
      </w:r>
      <w:r>
        <w:rPr>
          <w:b/>
          <w:color w:val="000000" w:themeColor="text1"/>
        </w:rPr>
        <w:t xml:space="preserve"> cinq (05) dernières années</w:t>
      </w:r>
      <w:r>
        <w:rPr>
          <w:color w:val="000000" w:themeColor="text1"/>
        </w:rPr>
        <w:t xml:space="preserve"> (</w:t>
      </w:r>
      <w:r>
        <w:rPr>
          <w:b/>
          <w:bCs/>
          <w:color w:val="000000" w:themeColor="text1"/>
        </w:rPr>
        <w:t>2016 à 2020</w:t>
      </w:r>
      <w:r>
        <w:rPr>
          <w:color w:val="000000" w:themeColor="text1"/>
        </w:rPr>
        <w:t>).</w:t>
      </w:r>
    </w:p>
    <w:p w:rsidR="00AD38EE" w:rsidRDefault="00AD38EE" w:rsidP="00AD38EE">
      <w:pPr>
        <w:ind w:left="720"/>
        <w:rPr>
          <w:b/>
          <w:color w:val="000000" w:themeColor="text1"/>
        </w:rPr>
      </w:pPr>
    </w:p>
    <w:p w:rsidR="00AD38EE" w:rsidRDefault="00AD38EE" w:rsidP="000B358F">
      <w:pPr>
        <w:ind w:left="72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Pour chaque marché similaire, les pièces justificatives probantes à fournir comprennent les preuves de la réalisation des marchés (page</w:t>
      </w:r>
      <w:r w:rsidR="005831CC">
        <w:rPr>
          <w:b/>
          <w:color w:val="000000" w:themeColor="text1"/>
        </w:rPr>
        <w:t>s</w:t>
      </w:r>
      <w:r>
        <w:rPr>
          <w:b/>
          <w:color w:val="000000" w:themeColor="text1"/>
        </w:rPr>
        <w:t xml:space="preserve"> de garde et de </w:t>
      </w:r>
      <w:r w:rsidR="005831CC">
        <w:rPr>
          <w:b/>
          <w:color w:val="000000" w:themeColor="text1"/>
        </w:rPr>
        <w:t>s</w:t>
      </w:r>
      <w:r>
        <w:rPr>
          <w:b/>
          <w:color w:val="000000" w:themeColor="text1"/>
        </w:rPr>
        <w:t>ignature du contrat et PV de réception ou attestation de bonne fin</w:t>
      </w:r>
      <w:r w:rsidR="005831CC">
        <w:rPr>
          <w:b/>
          <w:color w:val="000000" w:themeColor="text1"/>
        </w:rPr>
        <w:t xml:space="preserve"> d’exécution</w:t>
      </w:r>
      <w:r>
        <w:rPr>
          <w:b/>
          <w:color w:val="000000" w:themeColor="text1"/>
        </w:rPr>
        <w:t>) avec l’adresse exacte du client.</w:t>
      </w:r>
    </w:p>
    <w:p w:rsidR="00AD38EE" w:rsidRDefault="00AD38EE" w:rsidP="000B358F">
      <w:pPr>
        <w:ind w:left="72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En cas d’égalité des montants corrigés des offres, le choix portera sur le soumissionnaire ayant plus d’expériences similaires.</w:t>
      </w:r>
    </w:p>
    <w:p w:rsidR="00AD38EE" w:rsidRDefault="00AD38EE" w:rsidP="000B358F">
      <w:pPr>
        <w:jc w:val="both"/>
        <w:rPr>
          <w:color w:val="000000" w:themeColor="text1"/>
          <w:szCs w:val="24"/>
        </w:rPr>
      </w:pPr>
    </w:p>
    <w:p w:rsidR="00AD38EE" w:rsidRPr="00F74B2A" w:rsidRDefault="00AD38EE" w:rsidP="00F74B2A">
      <w:pPr>
        <w:pStyle w:val="Paragraphedeliste"/>
        <w:numPr>
          <w:ilvl w:val="0"/>
          <w:numId w:val="7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Les candidats intéressés peuvent consulter gratuitement le dossier d’Appel d’offres complet ou le retirer à titre onéreux contre paiement d’une somme non remboursable de </w:t>
      </w:r>
      <w:r>
        <w:rPr>
          <w:b/>
          <w:i/>
          <w:color w:val="000000" w:themeColor="text1"/>
        </w:rPr>
        <w:t>Cent mille (100 000) FCFA</w:t>
      </w:r>
      <w:r>
        <w:rPr>
          <w:color w:val="000000" w:themeColor="text1"/>
        </w:rPr>
        <w:t xml:space="preserve"> à l’adresse mentionnée ci-après : </w:t>
      </w:r>
      <w:r w:rsidRPr="00F74B2A">
        <w:rPr>
          <w:b/>
          <w:color w:val="000000" w:themeColor="text1"/>
        </w:rPr>
        <w:t>Direction des Finances et du Matériel du Ministère des Transports et des Infrastructures, Avenue de la Liberté (face Grand Hôtel) BP 78 Bamako, Tél. : (</w:t>
      </w:r>
      <w:r w:rsidR="00EA0D6B">
        <w:rPr>
          <w:b/>
          <w:color w:val="000000" w:themeColor="text1"/>
        </w:rPr>
        <w:t xml:space="preserve">+223) </w:t>
      </w:r>
      <w:r w:rsidR="004B72EC">
        <w:rPr>
          <w:b/>
          <w:color w:val="000000" w:themeColor="text1"/>
        </w:rPr>
        <w:t>20 22 23 81/</w:t>
      </w:r>
      <w:r w:rsidR="00EA0D6B">
        <w:rPr>
          <w:b/>
          <w:color w:val="000000" w:themeColor="text1"/>
        </w:rPr>
        <w:t>20 23 14 50,</w:t>
      </w:r>
      <w:r w:rsidRPr="00F74B2A">
        <w:rPr>
          <w:b/>
          <w:color w:val="000000" w:themeColor="text1"/>
        </w:rPr>
        <w:t xml:space="preserve"> Fax : (+223) 20 23 90 60. </w:t>
      </w:r>
      <w:r w:rsidRPr="00F74B2A">
        <w:rPr>
          <w:color w:val="000000" w:themeColor="text1"/>
        </w:rPr>
        <w:t>La méthode de paiement sera au comptant.</w:t>
      </w:r>
    </w:p>
    <w:p w:rsidR="00AD38EE" w:rsidRDefault="00AD38EE" w:rsidP="00AD38EE">
      <w:pPr>
        <w:rPr>
          <w:b/>
          <w:color w:val="000000" w:themeColor="text1"/>
        </w:rPr>
      </w:pPr>
    </w:p>
    <w:p w:rsidR="00AD38EE" w:rsidRPr="00F74B2A" w:rsidRDefault="00AD38EE" w:rsidP="00F74B2A">
      <w:pPr>
        <w:pStyle w:val="Paragraphedeliste"/>
        <w:numPr>
          <w:ilvl w:val="0"/>
          <w:numId w:val="7"/>
        </w:numPr>
        <w:jc w:val="both"/>
        <w:rPr>
          <w:color w:val="000000" w:themeColor="text1"/>
        </w:rPr>
      </w:pPr>
      <w:r>
        <w:rPr>
          <w:color w:val="000000" w:themeColor="text1"/>
        </w:rPr>
        <w:t>Les offres devront être soumises à l’adresse ci-après :</w:t>
      </w:r>
      <w:r w:rsidR="00F74B2A">
        <w:rPr>
          <w:color w:val="000000" w:themeColor="text1"/>
        </w:rPr>
        <w:t xml:space="preserve"> </w:t>
      </w:r>
      <w:r w:rsidRPr="00F74B2A">
        <w:rPr>
          <w:b/>
          <w:color w:val="000000" w:themeColor="text1"/>
        </w:rPr>
        <w:t>Direction des Finances et du Matériel du Ministère des Transports et des Infrastructures, Avenue de la Liberté (face Grand Hôtel) BP</w:t>
      </w:r>
      <w:r w:rsidR="00C044B8">
        <w:rPr>
          <w:b/>
          <w:color w:val="000000" w:themeColor="text1"/>
        </w:rPr>
        <w:t> :</w:t>
      </w:r>
      <w:r w:rsidRPr="00F74B2A">
        <w:rPr>
          <w:b/>
          <w:color w:val="000000" w:themeColor="text1"/>
        </w:rPr>
        <w:t xml:space="preserve"> 78 Bamako, </w:t>
      </w:r>
      <w:r w:rsidR="00C044B8">
        <w:rPr>
          <w:b/>
          <w:color w:val="000000" w:themeColor="text1"/>
        </w:rPr>
        <w:t>Tél. : (+223) 20 22 23 81/ 20 23 14 50,</w:t>
      </w:r>
      <w:r w:rsidRPr="00F74B2A">
        <w:rPr>
          <w:b/>
          <w:color w:val="000000" w:themeColor="text1"/>
        </w:rPr>
        <w:t xml:space="preserve"> Fax : (+223) 20 23 90 60, au plus tard le </w:t>
      </w:r>
      <w:r w:rsidR="00F74B2A" w:rsidRPr="00F74B2A">
        <w:rPr>
          <w:b/>
          <w:color w:val="000000" w:themeColor="text1"/>
        </w:rPr>
        <w:t>1</w:t>
      </w:r>
      <w:r w:rsidR="00B426E2">
        <w:rPr>
          <w:b/>
          <w:color w:val="000000" w:themeColor="text1"/>
        </w:rPr>
        <w:t>2</w:t>
      </w:r>
      <w:r w:rsidR="00F74B2A" w:rsidRPr="00F74B2A">
        <w:rPr>
          <w:b/>
          <w:color w:val="000000" w:themeColor="text1"/>
        </w:rPr>
        <w:t xml:space="preserve"> mars 2021</w:t>
      </w:r>
      <w:r w:rsidRPr="00F74B2A">
        <w:rPr>
          <w:b/>
          <w:color w:val="000000" w:themeColor="text1"/>
        </w:rPr>
        <w:t xml:space="preserve"> à 10 h TU (heure locale) en un (01) original et trois (03) copies.</w:t>
      </w:r>
      <w:r w:rsidR="00F74B2A" w:rsidRPr="00F74B2A">
        <w:rPr>
          <w:b/>
          <w:color w:val="000000" w:themeColor="text1"/>
        </w:rPr>
        <w:t xml:space="preserve"> </w:t>
      </w:r>
      <w:r w:rsidRPr="00F74B2A">
        <w:rPr>
          <w:color w:val="000000" w:themeColor="text1"/>
        </w:rPr>
        <w:t>Les offres qui ne parviendront pas aux heures et date ci-dessus, indiquées, seront purement et simplement rejetées et retournées sans être ouvertes.</w:t>
      </w:r>
    </w:p>
    <w:p w:rsidR="00AD38EE" w:rsidRDefault="00AD38EE" w:rsidP="00AD38EE">
      <w:pPr>
        <w:ind w:left="720"/>
        <w:rPr>
          <w:color w:val="000000" w:themeColor="text1"/>
        </w:rPr>
      </w:pPr>
    </w:p>
    <w:p w:rsidR="00AD38EE" w:rsidRPr="00DA5915" w:rsidRDefault="00AD38EE" w:rsidP="00DA5915">
      <w:pPr>
        <w:pStyle w:val="Paragraphedeliste"/>
        <w:numPr>
          <w:ilvl w:val="0"/>
          <w:numId w:val="7"/>
        </w:numPr>
        <w:jc w:val="both"/>
        <w:rPr>
          <w:color w:val="000000" w:themeColor="text1"/>
        </w:rPr>
      </w:pPr>
      <w:r>
        <w:rPr>
          <w:color w:val="000000" w:themeColor="text1"/>
        </w:rPr>
        <w:t>Les offres doivent comprendre une garantie de soumission bancaire pour chacun des lots d’un montant de :</w:t>
      </w:r>
      <w:r w:rsidRPr="00DA5915">
        <w:rPr>
          <w:bCs/>
          <w:color w:val="000000" w:themeColor="text1"/>
        </w:rPr>
        <w:t xml:space="preserve"> </w:t>
      </w:r>
      <w:r w:rsidRPr="00DA5915">
        <w:rPr>
          <w:b/>
          <w:bCs/>
          <w:i/>
          <w:color w:val="000000" w:themeColor="text1"/>
        </w:rPr>
        <w:t>deux millions (2 000 000) de francs CFA</w:t>
      </w:r>
      <w:r w:rsidRPr="00DA5915">
        <w:rPr>
          <w:bCs/>
          <w:color w:val="000000" w:themeColor="text1"/>
        </w:rPr>
        <w:t>.</w:t>
      </w:r>
    </w:p>
    <w:p w:rsidR="00AD38EE" w:rsidRDefault="00AD38EE" w:rsidP="00AD38EE">
      <w:pPr>
        <w:ind w:left="851"/>
        <w:rPr>
          <w:b/>
          <w:color w:val="000000" w:themeColor="text1"/>
        </w:rPr>
      </w:pPr>
    </w:p>
    <w:p w:rsidR="00AD38EE" w:rsidRDefault="00AD38EE" w:rsidP="008463B6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N.B : Un Candidat peut soumissionner pour plusieurs lots, mais ne peut être attributaire que d’un (01) seul lot au maximum.</w:t>
      </w:r>
    </w:p>
    <w:p w:rsidR="00C00B11" w:rsidRDefault="00C00B11" w:rsidP="00C00B11">
      <w:pPr>
        <w:rPr>
          <w:b/>
          <w:color w:val="000000" w:themeColor="text1"/>
        </w:rPr>
      </w:pPr>
    </w:p>
    <w:p w:rsidR="00AD38EE" w:rsidRPr="00C00B11" w:rsidRDefault="00AD38EE" w:rsidP="00C00B11">
      <w:pPr>
        <w:pStyle w:val="Paragraphedeliste"/>
        <w:numPr>
          <w:ilvl w:val="0"/>
          <w:numId w:val="7"/>
        </w:numPr>
        <w:jc w:val="both"/>
        <w:rPr>
          <w:color w:val="000000" w:themeColor="text1"/>
          <w:szCs w:val="24"/>
        </w:rPr>
      </w:pPr>
      <w:r>
        <w:rPr>
          <w:color w:val="000000" w:themeColor="text1"/>
        </w:rPr>
        <w:t xml:space="preserve">Les Soumissionnaires resteront engagés par leur offre pendant une période de </w:t>
      </w:r>
      <w:r>
        <w:rPr>
          <w:b/>
          <w:color w:val="000000" w:themeColor="text1"/>
        </w:rPr>
        <w:t>Quatre-vingt-dix (90) jours</w:t>
      </w:r>
      <w:r>
        <w:rPr>
          <w:color w:val="000000" w:themeColor="text1"/>
        </w:rPr>
        <w:t xml:space="preserve"> à compter de la date limite du dépôt des offres comme spécifié au point 19.1 des IC et au DPAO.</w:t>
      </w:r>
    </w:p>
    <w:p w:rsidR="00C00B11" w:rsidRDefault="00C00B11" w:rsidP="00C00B11">
      <w:pPr>
        <w:pStyle w:val="Paragraphedeliste"/>
        <w:ind w:left="360"/>
        <w:jc w:val="both"/>
        <w:rPr>
          <w:color w:val="000000" w:themeColor="text1"/>
          <w:szCs w:val="24"/>
        </w:rPr>
      </w:pPr>
    </w:p>
    <w:p w:rsidR="00AD38EE" w:rsidRPr="00C00B11" w:rsidRDefault="00AD38EE" w:rsidP="00C00B11">
      <w:pPr>
        <w:pStyle w:val="Paragraphedeliste"/>
        <w:numPr>
          <w:ilvl w:val="0"/>
          <w:numId w:val="7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Les offres seront ouvertes en présence des représentants des soumissionnaires qui souhaitent assister à l’ouverture des plis le </w:t>
      </w:r>
      <w:r w:rsidR="000202EE">
        <w:rPr>
          <w:b/>
          <w:color w:val="000000" w:themeColor="text1"/>
        </w:rPr>
        <w:t>12</w:t>
      </w:r>
      <w:r w:rsidR="00C00B11">
        <w:rPr>
          <w:b/>
          <w:color w:val="000000" w:themeColor="text1"/>
        </w:rPr>
        <w:t xml:space="preserve"> mars 2021</w:t>
      </w:r>
      <w:r>
        <w:rPr>
          <w:color w:val="000000" w:themeColor="text1"/>
        </w:rPr>
        <w:t xml:space="preserve"> à </w:t>
      </w:r>
      <w:r>
        <w:rPr>
          <w:b/>
          <w:color w:val="000000" w:themeColor="text1"/>
        </w:rPr>
        <w:t>10</w:t>
      </w:r>
      <w:r w:rsidR="00C00B11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h</w:t>
      </w:r>
      <w:r w:rsidR="00C00B11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30 min</w:t>
      </w:r>
      <w:r>
        <w:rPr>
          <w:color w:val="000000" w:themeColor="text1"/>
        </w:rPr>
        <w:t xml:space="preserve"> à l’adresse suivante </w:t>
      </w:r>
      <w:r w:rsidRPr="00524133">
        <w:rPr>
          <w:b/>
          <w:color w:val="000000" w:themeColor="text1"/>
        </w:rPr>
        <w:t xml:space="preserve">: </w:t>
      </w:r>
      <w:r w:rsidR="00524133" w:rsidRPr="00524133">
        <w:rPr>
          <w:b/>
          <w:color w:val="000000" w:themeColor="text1"/>
        </w:rPr>
        <w:t>Salle réunion de la</w:t>
      </w:r>
      <w:r w:rsidR="00524133">
        <w:rPr>
          <w:color w:val="000000" w:themeColor="text1"/>
        </w:rPr>
        <w:t xml:space="preserve"> </w:t>
      </w:r>
      <w:r w:rsidRPr="00C00B11">
        <w:rPr>
          <w:b/>
          <w:color w:val="000000" w:themeColor="text1"/>
        </w:rPr>
        <w:t xml:space="preserve">Direction des Finances et du Matériel du Ministère des Transports et des Infrastructures Avenue de la Liberté, </w:t>
      </w:r>
      <w:r w:rsidR="00C00B11">
        <w:rPr>
          <w:b/>
          <w:color w:val="000000" w:themeColor="text1"/>
        </w:rPr>
        <w:t xml:space="preserve">Face Grand Hôtel BP: 78, Bamako, </w:t>
      </w:r>
      <w:r w:rsidRPr="00C00B11">
        <w:rPr>
          <w:b/>
          <w:color w:val="000000" w:themeColor="text1"/>
        </w:rPr>
        <w:t>Tél. : (</w:t>
      </w:r>
      <w:r w:rsidR="001E3059">
        <w:rPr>
          <w:b/>
          <w:color w:val="000000" w:themeColor="text1"/>
        </w:rPr>
        <w:t>+</w:t>
      </w:r>
      <w:r w:rsidRPr="00C00B11">
        <w:rPr>
          <w:b/>
          <w:color w:val="000000" w:themeColor="text1"/>
        </w:rPr>
        <w:t>223) 20 22 23 81/20 23 14 50</w:t>
      </w:r>
      <w:r w:rsidR="001E3059">
        <w:rPr>
          <w:b/>
          <w:color w:val="000000" w:themeColor="text1"/>
        </w:rPr>
        <w:t>-</w:t>
      </w:r>
      <w:r w:rsidRPr="00C00B11">
        <w:rPr>
          <w:b/>
          <w:color w:val="000000" w:themeColor="text1"/>
        </w:rPr>
        <w:t xml:space="preserve"> Fax : (</w:t>
      </w:r>
      <w:r w:rsidR="001E3059">
        <w:rPr>
          <w:b/>
          <w:color w:val="000000" w:themeColor="text1"/>
        </w:rPr>
        <w:t>+</w:t>
      </w:r>
      <w:r w:rsidRPr="00C00B11">
        <w:rPr>
          <w:b/>
          <w:color w:val="000000" w:themeColor="text1"/>
        </w:rPr>
        <w:t>223) 20 23 90 60.</w:t>
      </w:r>
    </w:p>
    <w:p w:rsidR="00C25A55" w:rsidRPr="001133C9" w:rsidRDefault="00C25A55" w:rsidP="00AD38EE">
      <w:pPr>
        <w:pStyle w:val="Paragraphedeliste"/>
        <w:spacing w:line="276" w:lineRule="auto"/>
        <w:ind w:left="360"/>
        <w:jc w:val="both"/>
        <w:rPr>
          <w:sz w:val="22"/>
          <w:szCs w:val="22"/>
        </w:rPr>
      </w:pPr>
    </w:p>
    <w:sectPr w:rsidR="00C25A55" w:rsidRPr="001133C9" w:rsidSect="00C01E1C">
      <w:footerReference w:type="default" r:id="rId9"/>
      <w:pgSz w:w="11907" w:h="16840"/>
      <w:pgMar w:top="709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4D8" w:rsidRDefault="009914D8" w:rsidP="007538DA">
      <w:r>
        <w:separator/>
      </w:r>
    </w:p>
  </w:endnote>
  <w:endnote w:type="continuationSeparator" w:id="0">
    <w:p w:rsidR="009914D8" w:rsidRDefault="009914D8" w:rsidP="0075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-1959706118"/>
      <w:docPartObj>
        <w:docPartGallery w:val="Page Numbers (Bottom of Page)"/>
        <w:docPartUnique/>
      </w:docPartObj>
    </w:sdtPr>
    <w:sdtEndPr/>
    <w:sdtContent>
      <w:p w:rsidR="007538DA" w:rsidRPr="007538DA" w:rsidRDefault="007538DA">
        <w:pPr>
          <w:pStyle w:val="Pieddepage"/>
          <w:jc w:val="center"/>
          <w:rPr>
            <w:sz w:val="22"/>
          </w:rPr>
        </w:pPr>
        <w:r w:rsidRPr="007538DA">
          <w:rPr>
            <w:sz w:val="22"/>
          </w:rPr>
          <w:fldChar w:fldCharType="begin"/>
        </w:r>
        <w:r w:rsidRPr="007538DA">
          <w:rPr>
            <w:sz w:val="22"/>
          </w:rPr>
          <w:instrText>PAGE   \* MERGEFORMAT</w:instrText>
        </w:r>
        <w:r w:rsidRPr="007538DA">
          <w:rPr>
            <w:sz w:val="22"/>
          </w:rPr>
          <w:fldChar w:fldCharType="separate"/>
        </w:r>
        <w:r w:rsidR="00931686">
          <w:rPr>
            <w:noProof/>
            <w:sz w:val="22"/>
          </w:rPr>
          <w:t>1</w:t>
        </w:r>
        <w:r w:rsidRPr="007538DA">
          <w:rPr>
            <w:sz w:val="22"/>
          </w:rPr>
          <w:fldChar w:fldCharType="end"/>
        </w:r>
      </w:p>
    </w:sdtContent>
  </w:sdt>
  <w:p w:rsidR="007538DA" w:rsidRPr="007538DA" w:rsidRDefault="007538DA">
    <w:pPr>
      <w:pStyle w:val="Pieddepage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4D8" w:rsidRDefault="009914D8" w:rsidP="007538DA">
      <w:r>
        <w:separator/>
      </w:r>
    </w:p>
  </w:footnote>
  <w:footnote w:type="continuationSeparator" w:id="0">
    <w:p w:rsidR="009914D8" w:rsidRDefault="009914D8" w:rsidP="00753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10FC2"/>
    <w:multiLevelType w:val="hybridMultilevel"/>
    <w:tmpl w:val="8034B762"/>
    <w:lvl w:ilvl="0" w:tplc="C3344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84022"/>
    <w:multiLevelType w:val="hybridMultilevel"/>
    <w:tmpl w:val="C0983000"/>
    <w:lvl w:ilvl="0" w:tplc="F6B89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D1FA5"/>
    <w:multiLevelType w:val="hybridMultilevel"/>
    <w:tmpl w:val="00F647FC"/>
    <w:lvl w:ilvl="0" w:tplc="1FCC51E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E13415"/>
    <w:multiLevelType w:val="hybridMultilevel"/>
    <w:tmpl w:val="56FA0E5C"/>
    <w:lvl w:ilvl="0" w:tplc="99886A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37935"/>
    <w:multiLevelType w:val="hybridMultilevel"/>
    <w:tmpl w:val="35906596"/>
    <w:lvl w:ilvl="0" w:tplc="CC6606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436CCD"/>
    <w:multiLevelType w:val="hybridMultilevel"/>
    <w:tmpl w:val="448886EC"/>
    <w:lvl w:ilvl="0" w:tplc="040C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40B9D"/>
    <w:multiLevelType w:val="hybridMultilevel"/>
    <w:tmpl w:val="8698F370"/>
    <w:lvl w:ilvl="0" w:tplc="636201C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7" w15:restartNumberingAfterBreak="0">
    <w:nsid w:val="43710048"/>
    <w:multiLevelType w:val="hybridMultilevel"/>
    <w:tmpl w:val="DB9EFEF8"/>
    <w:lvl w:ilvl="0" w:tplc="636201C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15098"/>
    <w:multiLevelType w:val="hybridMultilevel"/>
    <w:tmpl w:val="185607CE"/>
    <w:lvl w:ilvl="0" w:tplc="72FEE510">
      <w:start w:val="1"/>
      <w:numFmt w:val="bullet"/>
      <w:lvlText w:val="-"/>
      <w:lvlJc w:val="left"/>
      <w:pPr>
        <w:ind w:left="785" w:hanging="360"/>
      </w:pPr>
      <w:rPr>
        <w:rFonts w:ascii="Arial" w:hAnsi="Arial" w:cs="Times New Roman" w:hint="default"/>
      </w:rPr>
    </w:lvl>
    <w:lvl w:ilvl="1" w:tplc="040C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55700069"/>
    <w:multiLevelType w:val="hybridMultilevel"/>
    <w:tmpl w:val="D9925BBE"/>
    <w:lvl w:ilvl="0" w:tplc="11E0420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F63AB"/>
    <w:multiLevelType w:val="hybridMultilevel"/>
    <w:tmpl w:val="80D6F97E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2B04DF"/>
    <w:multiLevelType w:val="hybridMultilevel"/>
    <w:tmpl w:val="8402C44A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FDE08EE"/>
    <w:multiLevelType w:val="hybridMultilevel"/>
    <w:tmpl w:val="70165472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EB31E33"/>
    <w:multiLevelType w:val="hybridMultilevel"/>
    <w:tmpl w:val="72128E6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59727A"/>
    <w:multiLevelType w:val="hybridMultilevel"/>
    <w:tmpl w:val="453A172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4"/>
  </w:num>
  <w:num w:numId="8">
    <w:abstractNumId w:val="1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14"/>
  </w:num>
  <w:num w:numId="13">
    <w:abstractNumId w:val="0"/>
  </w:num>
  <w:num w:numId="14">
    <w:abstractNumId w:val="3"/>
  </w:num>
  <w:num w:numId="15">
    <w:abstractNumId w:val="0"/>
  </w:num>
  <w:num w:numId="16">
    <w:abstractNumId w:val="10"/>
  </w:num>
  <w:num w:numId="17">
    <w:abstractNumId w:val="13"/>
  </w:num>
  <w:num w:numId="18">
    <w:abstractNumId w:val="12"/>
  </w:num>
  <w:num w:numId="19">
    <w:abstractNumId w:val="11"/>
  </w:num>
  <w:num w:numId="20">
    <w:abstractNumId w:val="3"/>
  </w:num>
  <w:num w:numId="21">
    <w:abstractNumId w:val="14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2CBD"/>
    <w:rsid w:val="00003857"/>
    <w:rsid w:val="0000523B"/>
    <w:rsid w:val="00011B4F"/>
    <w:rsid w:val="000202EE"/>
    <w:rsid w:val="00035126"/>
    <w:rsid w:val="00056720"/>
    <w:rsid w:val="00057E90"/>
    <w:rsid w:val="00063C37"/>
    <w:rsid w:val="00074D05"/>
    <w:rsid w:val="00075438"/>
    <w:rsid w:val="00083E7B"/>
    <w:rsid w:val="00097FC8"/>
    <w:rsid w:val="000A065B"/>
    <w:rsid w:val="000B358F"/>
    <w:rsid w:val="000B5AD5"/>
    <w:rsid w:val="000E6441"/>
    <w:rsid w:val="0010052F"/>
    <w:rsid w:val="001133C9"/>
    <w:rsid w:val="00126AC5"/>
    <w:rsid w:val="00146FAF"/>
    <w:rsid w:val="00153027"/>
    <w:rsid w:val="00185CD5"/>
    <w:rsid w:val="00190E26"/>
    <w:rsid w:val="00193CB2"/>
    <w:rsid w:val="00197294"/>
    <w:rsid w:val="001B180F"/>
    <w:rsid w:val="001E3059"/>
    <w:rsid w:val="001F458C"/>
    <w:rsid w:val="00200235"/>
    <w:rsid w:val="002019EB"/>
    <w:rsid w:val="00202A95"/>
    <w:rsid w:val="00235730"/>
    <w:rsid w:val="002600A7"/>
    <w:rsid w:val="0027429E"/>
    <w:rsid w:val="00284E7F"/>
    <w:rsid w:val="00293AD4"/>
    <w:rsid w:val="002D56B0"/>
    <w:rsid w:val="002E3B98"/>
    <w:rsid w:val="003042EF"/>
    <w:rsid w:val="00305997"/>
    <w:rsid w:val="00306D2D"/>
    <w:rsid w:val="00314DBA"/>
    <w:rsid w:val="00324E67"/>
    <w:rsid w:val="00327E06"/>
    <w:rsid w:val="003356B2"/>
    <w:rsid w:val="00393057"/>
    <w:rsid w:val="003A1965"/>
    <w:rsid w:val="003D3A95"/>
    <w:rsid w:val="003D7FDA"/>
    <w:rsid w:val="004044C7"/>
    <w:rsid w:val="00404569"/>
    <w:rsid w:val="0041035C"/>
    <w:rsid w:val="00421801"/>
    <w:rsid w:val="00427217"/>
    <w:rsid w:val="00451977"/>
    <w:rsid w:val="004661C7"/>
    <w:rsid w:val="00482C63"/>
    <w:rsid w:val="004A1090"/>
    <w:rsid w:val="004A1ECC"/>
    <w:rsid w:val="004A55F6"/>
    <w:rsid w:val="004B6A8F"/>
    <w:rsid w:val="004B72EC"/>
    <w:rsid w:val="004C7135"/>
    <w:rsid w:val="004E21DF"/>
    <w:rsid w:val="004F6950"/>
    <w:rsid w:val="005120FF"/>
    <w:rsid w:val="00515262"/>
    <w:rsid w:val="00524133"/>
    <w:rsid w:val="005345CB"/>
    <w:rsid w:val="00544E1A"/>
    <w:rsid w:val="005467F8"/>
    <w:rsid w:val="00550A2E"/>
    <w:rsid w:val="005541AD"/>
    <w:rsid w:val="00556D10"/>
    <w:rsid w:val="0056323C"/>
    <w:rsid w:val="005772AD"/>
    <w:rsid w:val="00577EE7"/>
    <w:rsid w:val="00582EDB"/>
    <w:rsid w:val="005831CC"/>
    <w:rsid w:val="0059322C"/>
    <w:rsid w:val="005A5B76"/>
    <w:rsid w:val="005C6C32"/>
    <w:rsid w:val="005C7FAB"/>
    <w:rsid w:val="005D099D"/>
    <w:rsid w:val="005D246A"/>
    <w:rsid w:val="005F4434"/>
    <w:rsid w:val="006006BD"/>
    <w:rsid w:val="00602935"/>
    <w:rsid w:val="006049DC"/>
    <w:rsid w:val="00633905"/>
    <w:rsid w:val="00635B0A"/>
    <w:rsid w:val="0064092E"/>
    <w:rsid w:val="00644A6F"/>
    <w:rsid w:val="0067603C"/>
    <w:rsid w:val="00683EBC"/>
    <w:rsid w:val="00695D84"/>
    <w:rsid w:val="006C1894"/>
    <w:rsid w:val="006C3221"/>
    <w:rsid w:val="006E2D97"/>
    <w:rsid w:val="00700720"/>
    <w:rsid w:val="007048AD"/>
    <w:rsid w:val="00715B0E"/>
    <w:rsid w:val="007538DA"/>
    <w:rsid w:val="00767431"/>
    <w:rsid w:val="007745E4"/>
    <w:rsid w:val="007870C4"/>
    <w:rsid w:val="00796CEA"/>
    <w:rsid w:val="007975B1"/>
    <w:rsid w:val="00797C3F"/>
    <w:rsid w:val="007A28E8"/>
    <w:rsid w:val="007A683D"/>
    <w:rsid w:val="007E1BF1"/>
    <w:rsid w:val="007E79C6"/>
    <w:rsid w:val="007F600C"/>
    <w:rsid w:val="008235E8"/>
    <w:rsid w:val="0084122B"/>
    <w:rsid w:val="008463B6"/>
    <w:rsid w:val="00852335"/>
    <w:rsid w:val="00853D0D"/>
    <w:rsid w:val="008658D1"/>
    <w:rsid w:val="00871F6E"/>
    <w:rsid w:val="00875B01"/>
    <w:rsid w:val="008861DF"/>
    <w:rsid w:val="008A5117"/>
    <w:rsid w:val="008B21DD"/>
    <w:rsid w:val="008C1B56"/>
    <w:rsid w:val="008D1B44"/>
    <w:rsid w:val="00901A47"/>
    <w:rsid w:val="009070DE"/>
    <w:rsid w:val="00923A4F"/>
    <w:rsid w:val="00931686"/>
    <w:rsid w:val="009318B6"/>
    <w:rsid w:val="00936AD6"/>
    <w:rsid w:val="009426D0"/>
    <w:rsid w:val="00943510"/>
    <w:rsid w:val="009559F2"/>
    <w:rsid w:val="009640CD"/>
    <w:rsid w:val="009914D8"/>
    <w:rsid w:val="00993092"/>
    <w:rsid w:val="009953B6"/>
    <w:rsid w:val="009A1878"/>
    <w:rsid w:val="009A1D77"/>
    <w:rsid w:val="009B5F22"/>
    <w:rsid w:val="009C3460"/>
    <w:rsid w:val="009E435E"/>
    <w:rsid w:val="009E6A5F"/>
    <w:rsid w:val="00A10AB1"/>
    <w:rsid w:val="00A15F73"/>
    <w:rsid w:val="00A23E0C"/>
    <w:rsid w:val="00A24515"/>
    <w:rsid w:val="00A2669A"/>
    <w:rsid w:val="00A41770"/>
    <w:rsid w:val="00A43822"/>
    <w:rsid w:val="00A460FB"/>
    <w:rsid w:val="00A50E4C"/>
    <w:rsid w:val="00A538A5"/>
    <w:rsid w:val="00A65558"/>
    <w:rsid w:val="00A8780B"/>
    <w:rsid w:val="00AC46E2"/>
    <w:rsid w:val="00AD38EE"/>
    <w:rsid w:val="00AE0208"/>
    <w:rsid w:val="00AE3CB4"/>
    <w:rsid w:val="00AE7E6A"/>
    <w:rsid w:val="00AF15E0"/>
    <w:rsid w:val="00B01971"/>
    <w:rsid w:val="00B20F97"/>
    <w:rsid w:val="00B23EF7"/>
    <w:rsid w:val="00B40844"/>
    <w:rsid w:val="00B426E2"/>
    <w:rsid w:val="00B42DE1"/>
    <w:rsid w:val="00B524F8"/>
    <w:rsid w:val="00B536DE"/>
    <w:rsid w:val="00B537DF"/>
    <w:rsid w:val="00B63FC8"/>
    <w:rsid w:val="00B9701A"/>
    <w:rsid w:val="00BA397C"/>
    <w:rsid w:val="00BD465F"/>
    <w:rsid w:val="00BD48EE"/>
    <w:rsid w:val="00C00B11"/>
    <w:rsid w:val="00C044B8"/>
    <w:rsid w:val="00C05788"/>
    <w:rsid w:val="00C0613F"/>
    <w:rsid w:val="00C25A55"/>
    <w:rsid w:val="00C33419"/>
    <w:rsid w:val="00C365C0"/>
    <w:rsid w:val="00C4228B"/>
    <w:rsid w:val="00C44E31"/>
    <w:rsid w:val="00C5521D"/>
    <w:rsid w:val="00C703CC"/>
    <w:rsid w:val="00CA2683"/>
    <w:rsid w:val="00CB36BC"/>
    <w:rsid w:val="00CB4A66"/>
    <w:rsid w:val="00CF5436"/>
    <w:rsid w:val="00CF611F"/>
    <w:rsid w:val="00D07F67"/>
    <w:rsid w:val="00D30964"/>
    <w:rsid w:val="00D6045E"/>
    <w:rsid w:val="00D63FDB"/>
    <w:rsid w:val="00D70133"/>
    <w:rsid w:val="00D70AAA"/>
    <w:rsid w:val="00D726C2"/>
    <w:rsid w:val="00D77D85"/>
    <w:rsid w:val="00D850EF"/>
    <w:rsid w:val="00D8621C"/>
    <w:rsid w:val="00DA1ABD"/>
    <w:rsid w:val="00DA5915"/>
    <w:rsid w:val="00DB2E03"/>
    <w:rsid w:val="00DB5620"/>
    <w:rsid w:val="00DC6CCE"/>
    <w:rsid w:val="00DD2F41"/>
    <w:rsid w:val="00DF23BB"/>
    <w:rsid w:val="00E16734"/>
    <w:rsid w:val="00E21EFF"/>
    <w:rsid w:val="00E2522C"/>
    <w:rsid w:val="00E32C1A"/>
    <w:rsid w:val="00E35ECF"/>
    <w:rsid w:val="00E37864"/>
    <w:rsid w:val="00E471AC"/>
    <w:rsid w:val="00E47D1F"/>
    <w:rsid w:val="00E64C9C"/>
    <w:rsid w:val="00E64EEB"/>
    <w:rsid w:val="00E730BB"/>
    <w:rsid w:val="00E80E09"/>
    <w:rsid w:val="00E86210"/>
    <w:rsid w:val="00E966FE"/>
    <w:rsid w:val="00EA0D6B"/>
    <w:rsid w:val="00EA4B98"/>
    <w:rsid w:val="00EA4E45"/>
    <w:rsid w:val="00EB59F2"/>
    <w:rsid w:val="00EB6DA1"/>
    <w:rsid w:val="00EC2C8B"/>
    <w:rsid w:val="00EF334D"/>
    <w:rsid w:val="00F01717"/>
    <w:rsid w:val="00F241E0"/>
    <w:rsid w:val="00F30712"/>
    <w:rsid w:val="00F47655"/>
    <w:rsid w:val="00F52D3A"/>
    <w:rsid w:val="00F74B2A"/>
    <w:rsid w:val="00F7617E"/>
    <w:rsid w:val="00FA1998"/>
    <w:rsid w:val="00FF2CBD"/>
    <w:rsid w:val="00FF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8F6CC-83F5-4B30-B42E-3E242F2D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FF2CBD"/>
    <w:pPr>
      <w:keepNext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F2CBD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Accentuation">
    <w:name w:val="Emphasis"/>
    <w:basedOn w:val="Policepardfaut"/>
    <w:qFormat/>
    <w:rsid w:val="00FF2CBD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2C8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C8B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aliases w:val="Puces,References,- List tir,liste 1,puce 1,Bullets,Liste 1,List Paragraph nowy,Numbered List Paragraph,List Paragraph (numbered (a)),Medium Grid 1 - Accent 21,Paragraphe de liste2,Bullet 1,Premier,Paragraphe  revu,Titre1,Tableau Ader"/>
    <w:basedOn w:val="Normal"/>
    <w:link w:val="ParagraphedelisteCar"/>
    <w:uiPriority w:val="34"/>
    <w:qFormat/>
    <w:rsid w:val="004E21DF"/>
    <w:pPr>
      <w:ind w:left="720"/>
      <w:contextualSpacing/>
    </w:pPr>
  </w:style>
  <w:style w:type="character" w:customStyle="1" w:styleId="ParagraphedelisteCar">
    <w:name w:val="Paragraphe de liste Car"/>
    <w:aliases w:val="Puces Car,References Car,- List tir Car,liste 1 Car,puce 1 Car,Bullets Car,Liste 1 Car,List Paragraph nowy Car,Numbered List Paragraph Car,List Paragraph (numbered (a)) Car,Medium Grid 1 - Accent 21 Car,Paragraphe de liste2 Car"/>
    <w:basedOn w:val="Policepardfaut"/>
    <w:link w:val="Paragraphedeliste"/>
    <w:uiPriority w:val="34"/>
    <w:qFormat/>
    <w:locked/>
    <w:rsid w:val="00C5521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4F6950"/>
    <w:pPr>
      <w:pBdr>
        <w:top w:val="double" w:sz="6" w:space="1" w:color="auto"/>
        <w:left w:val="double" w:sz="6" w:space="3" w:color="auto"/>
        <w:bottom w:val="double" w:sz="6" w:space="1" w:color="auto"/>
        <w:right w:val="double" w:sz="6" w:space="4" w:color="auto"/>
      </w:pBdr>
      <w:tabs>
        <w:tab w:val="right" w:pos="9000"/>
      </w:tabs>
      <w:suppressAutoHyphens/>
      <w:overflowPunct w:val="0"/>
      <w:autoSpaceDE w:val="0"/>
      <w:autoSpaceDN w:val="0"/>
      <w:adjustRightInd w:val="0"/>
      <w:jc w:val="center"/>
    </w:pPr>
    <w:rPr>
      <w:b/>
      <w:sz w:val="24"/>
      <w:lang w:eastAsia="en-US"/>
    </w:rPr>
  </w:style>
  <w:style w:type="character" w:styleId="Lienhypertexte">
    <w:name w:val="Hyperlink"/>
    <w:basedOn w:val="Policepardfaut"/>
    <w:uiPriority w:val="99"/>
    <w:semiHidden/>
    <w:unhideWhenUsed/>
    <w:rsid w:val="008C1B56"/>
    <w:rPr>
      <w:color w:val="0000FF"/>
      <w:u w:val="single"/>
    </w:rPr>
  </w:style>
  <w:style w:type="paragraph" w:customStyle="1" w:styleId="i">
    <w:name w:val="(i)"/>
    <w:basedOn w:val="Normal"/>
    <w:uiPriority w:val="99"/>
    <w:rsid w:val="00097FC8"/>
    <w:pPr>
      <w:suppressAutoHyphens/>
      <w:overflowPunct w:val="0"/>
      <w:autoSpaceDE w:val="0"/>
      <w:autoSpaceDN w:val="0"/>
      <w:adjustRightInd w:val="0"/>
      <w:jc w:val="both"/>
    </w:pPr>
    <w:rPr>
      <w:rFonts w:ascii="Tms Rmn" w:hAnsi="Tms Rmn" w:cs="Arial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7538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38D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538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38DA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jougue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mbelebakari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1052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210</cp:revision>
  <cp:lastPrinted>2021-02-02T14:35:00Z</cp:lastPrinted>
  <dcterms:created xsi:type="dcterms:W3CDTF">2016-11-09T12:36:00Z</dcterms:created>
  <dcterms:modified xsi:type="dcterms:W3CDTF">2021-02-02T14:49:00Z</dcterms:modified>
</cp:coreProperties>
</file>