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E6" w:rsidRPr="003D2397" w:rsidRDefault="003F07E6" w:rsidP="003F07E6">
      <w:pPr>
        <w:pStyle w:val="Titre1"/>
        <w:jc w:val="center"/>
        <w:rPr>
          <w:rFonts w:ascii="Times New Roman" w:hAnsi="Times New Roman"/>
          <w:b/>
          <w:color w:val="auto"/>
          <w:spacing w:val="-3"/>
          <w:sz w:val="36"/>
          <w:szCs w:val="36"/>
        </w:rPr>
      </w:pPr>
      <w:bookmarkStart w:id="0" w:name="_Toc494969335"/>
      <w:r w:rsidRPr="003D2397">
        <w:rPr>
          <w:rFonts w:ascii="Times New Roman" w:hAnsi="Times New Roman"/>
          <w:b/>
          <w:color w:val="auto"/>
          <w:spacing w:val="-3"/>
          <w:sz w:val="36"/>
          <w:szCs w:val="36"/>
        </w:rPr>
        <w:t>Section 0 : Avis d’Appel d’offres (AA0)</w:t>
      </w:r>
      <w:bookmarkEnd w:id="0"/>
    </w:p>
    <w:p w:rsidR="003F07E6" w:rsidRDefault="003F07E6" w:rsidP="003F07E6">
      <w:pPr>
        <w:pStyle w:val="TM2"/>
        <w:ind w:left="0" w:firstLine="0"/>
      </w:pPr>
    </w:p>
    <w:p w:rsidR="003F07E6" w:rsidRDefault="003F07E6" w:rsidP="003F07E6">
      <w:pPr>
        <w:pStyle w:val="Titre2"/>
        <w:ind w:left="720"/>
        <w:rPr>
          <w:rFonts w:ascii="Times New Roman" w:hAnsi="Times New Roman"/>
          <w:b/>
          <w:color w:val="000000"/>
          <w:sz w:val="32"/>
          <w:szCs w:val="32"/>
        </w:rPr>
      </w:pPr>
      <w:r w:rsidRPr="00C1552E">
        <w:rPr>
          <w:rFonts w:ascii="Times New Roman" w:hAnsi="Times New Roman"/>
          <w:b/>
          <w:color w:val="000000"/>
          <w:sz w:val="32"/>
          <w:szCs w:val="32"/>
        </w:rPr>
        <w:t xml:space="preserve">Avis d’Appel d’Offres Ouvert 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N°   /MALI-METEO/2021    </w:t>
      </w:r>
    </w:p>
    <w:p w:rsidR="003F07E6" w:rsidRPr="00C1552E" w:rsidRDefault="003F07E6" w:rsidP="003F07E6">
      <w:pPr>
        <w:pStyle w:val="Titre2"/>
        <w:ind w:left="720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Pr="00C1552E">
        <w:rPr>
          <w:rFonts w:ascii="Times New Roman" w:hAnsi="Times New Roman"/>
          <w:b/>
          <w:color w:val="000000"/>
          <w:sz w:val="32"/>
          <w:szCs w:val="32"/>
        </w:rPr>
        <w:t>Cas sans pré qualification</w:t>
      </w:r>
    </w:p>
    <w:p w:rsidR="003F07E6" w:rsidRDefault="003F07E6" w:rsidP="003F07E6">
      <w:pPr>
        <w:spacing w:line="360" w:lineRule="auto"/>
      </w:pPr>
    </w:p>
    <w:p w:rsidR="003F07E6" w:rsidRPr="009C6CDA" w:rsidRDefault="003F07E6" w:rsidP="003F07E6">
      <w:pPr>
        <w:pStyle w:val="Paragraphedeliste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  <w:rPr>
          <w:i/>
          <w:iCs/>
        </w:rPr>
      </w:pPr>
      <w:r w:rsidRPr="000F1568">
        <w:t xml:space="preserve">Cet Avis d’appel d’offres fait suite à l’Avis Général de Passation des Marchés </w:t>
      </w:r>
      <w:bookmarkStart w:id="1" w:name="_GoBack"/>
      <w:bookmarkEnd w:id="1"/>
      <w:r w:rsidRPr="000F1568">
        <w:t xml:space="preserve">(Éventuellement) paru dans </w:t>
      </w:r>
      <w:r w:rsidRPr="00CA3507">
        <w:rPr>
          <w:iCs/>
        </w:rPr>
        <w:t xml:space="preserve">l’Essor </w:t>
      </w:r>
      <w:r w:rsidRPr="00CA3507">
        <w:t xml:space="preserve"> </w:t>
      </w:r>
      <w:r w:rsidRPr="000F1568">
        <w:t xml:space="preserve">du </w:t>
      </w:r>
      <w:r w:rsidRPr="009C6CDA">
        <w:rPr>
          <w:i/>
          <w:iCs/>
        </w:rPr>
        <w:t>[Insérer la date</w:t>
      </w:r>
      <w:r w:rsidRPr="000F1568">
        <w:rPr>
          <w:i/>
          <w:iCs/>
          <w:vertAlign w:val="superscript"/>
        </w:rPr>
        <w:footnoteReference w:id="1"/>
      </w:r>
      <w:r w:rsidRPr="009C6CDA">
        <w:rPr>
          <w:i/>
          <w:iCs/>
        </w:rPr>
        <w:t>]</w:t>
      </w:r>
      <w:r w:rsidRPr="009C6CDA">
        <w:rPr>
          <w:iCs/>
        </w:rPr>
        <w:t>.</w:t>
      </w:r>
    </w:p>
    <w:p w:rsidR="003F07E6" w:rsidRPr="00C54EDD" w:rsidRDefault="003F07E6" w:rsidP="003F07E6">
      <w:pPr>
        <w:pStyle w:val="Paragraphedeliste"/>
        <w:numPr>
          <w:ilvl w:val="0"/>
          <w:numId w:val="2"/>
        </w:numPr>
        <w:spacing w:before="120" w:after="120" w:line="360" w:lineRule="auto"/>
        <w:contextualSpacing w:val="0"/>
        <w:rPr>
          <w:iCs/>
        </w:rPr>
      </w:pPr>
      <w:r w:rsidRPr="00C54EDD">
        <w:rPr>
          <w:iCs/>
        </w:rPr>
        <w:t xml:space="preserve">L’Agence Nationale de la Météorologie a </w:t>
      </w:r>
      <w:proofErr w:type="gramStart"/>
      <w:r w:rsidRPr="00C54EDD">
        <w:rPr>
          <w:iCs/>
        </w:rPr>
        <w:t>obtenu  des</w:t>
      </w:r>
      <w:proofErr w:type="gramEnd"/>
      <w:r w:rsidRPr="00C54EDD">
        <w:rPr>
          <w:iCs/>
        </w:rPr>
        <w:t xml:space="preserve"> fonds </w:t>
      </w:r>
      <w:r>
        <w:rPr>
          <w:iCs/>
        </w:rPr>
        <w:t xml:space="preserve">du Budget National  </w:t>
      </w:r>
      <w:r w:rsidRPr="00C54EDD">
        <w:rPr>
          <w:iCs/>
        </w:rPr>
        <w:t>afin de financer</w:t>
      </w:r>
      <w:r w:rsidRPr="003F697A">
        <w:rPr>
          <w:iCs/>
        </w:rPr>
        <w:t xml:space="preserve"> le</w:t>
      </w:r>
      <w:r w:rsidRPr="00C54EDD">
        <w:rPr>
          <w:iCs/>
        </w:rPr>
        <w:t xml:space="preserve"> </w:t>
      </w:r>
      <w:r w:rsidRPr="003F697A">
        <w:rPr>
          <w:iCs/>
        </w:rPr>
        <w:t>Programme National de Pluies Provoquées</w:t>
      </w:r>
      <w:r w:rsidRPr="00C54EDD">
        <w:rPr>
          <w:iCs/>
        </w:rPr>
        <w:t xml:space="preserve"> et </w:t>
      </w:r>
      <w:r>
        <w:rPr>
          <w:iCs/>
        </w:rPr>
        <w:t>a</w:t>
      </w:r>
      <w:r w:rsidRPr="00C54EDD">
        <w:rPr>
          <w:iCs/>
        </w:rPr>
        <w:t xml:space="preserve"> l’intention d’utiliser une partie de ces fonds pour effectuer des paiements au titre du marché relatif à </w:t>
      </w:r>
      <w:r>
        <w:rPr>
          <w:iCs/>
        </w:rPr>
        <w:t>la conduite des opé</w:t>
      </w:r>
      <w:r w:rsidRPr="00C54EDD">
        <w:rPr>
          <w:iCs/>
        </w:rPr>
        <w:t>rations d’ensemencement des nuages, la fourniture de produits d’ensemencement, la maintenance</w:t>
      </w:r>
      <w:r>
        <w:rPr>
          <w:iCs/>
        </w:rPr>
        <w:t xml:space="preserve"> des avions, </w:t>
      </w:r>
      <w:r w:rsidRPr="00C54EDD">
        <w:rPr>
          <w:iCs/>
        </w:rPr>
        <w:t xml:space="preserve"> </w:t>
      </w:r>
      <w:r>
        <w:rPr>
          <w:iCs/>
        </w:rPr>
        <w:t>de quatre radars mété</w:t>
      </w:r>
      <w:r w:rsidRPr="00C54EDD">
        <w:rPr>
          <w:iCs/>
        </w:rPr>
        <w:t>orologiques et accessoires  pour la campagne agricole 20</w:t>
      </w:r>
      <w:r>
        <w:rPr>
          <w:iCs/>
        </w:rPr>
        <w:t>21</w:t>
      </w:r>
      <w:r w:rsidRPr="00C54EDD">
        <w:rPr>
          <w:iCs/>
        </w:rPr>
        <w:t>-20</w:t>
      </w:r>
      <w:r>
        <w:rPr>
          <w:iCs/>
        </w:rPr>
        <w:t>22.</w:t>
      </w:r>
    </w:p>
    <w:p w:rsidR="003F07E6" w:rsidRPr="00C54EDD" w:rsidRDefault="003F07E6" w:rsidP="003F07E6">
      <w:pPr>
        <w:pStyle w:val="Paragraphedeliste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iCs/>
        </w:rPr>
      </w:pPr>
      <w:r w:rsidRPr="000F1568">
        <w:t xml:space="preserve">Le </w:t>
      </w:r>
      <w:r w:rsidRPr="003F697A">
        <w:rPr>
          <w:iCs/>
        </w:rPr>
        <w:t>Ministère des Transports</w:t>
      </w:r>
      <w:r>
        <w:rPr>
          <w:iCs/>
        </w:rPr>
        <w:t xml:space="preserve"> et des Infrastructures</w:t>
      </w:r>
      <w:r>
        <w:rPr>
          <w:i/>
          <w:iCs/>
        </w:rPr>
        <w:t xml:space="preserve"> </w:t>
      </w:r>
      <w:r w:rsidRPr="000F1568">
        <w:t xml:space="preserve">sollicite des offres fermées de la part de candidats éligibles et répondant aux qualifications requises pour </w:t>
      </w:r>
      <w:r>
        <w:t xml:space="preserve">la </w:t>
      </w:r>
      <w:r>
        <w:rPr>
          <w:iCs/>
        </w:rPr>
        <w:t>conduite des opé</w:t>
      </w:r>
      <w:r w:rsidRPr="00C54EDD">
        <w:rPr>
          <w:iCs/>
        </w:rPr>
        <w:t>rations d’ensemencement des nuages, la fourniture de produits d’ensemencement, la maintenance</w:t>
      </w:r>
      <w:r>
        <w:rPr>
          <w:iCs/>
        </w:rPr>
        <w:t xml:space="preserve"> des </w:t>
      </w:r>
      <w:proofErr w:type="gramStart"/>
      <w:r>
        <w:rPr>
          <w:iCs/>
        </w:rPr>
        <w:t xml:space="preserve">avions, </w:t>
      </w:r>
      <w:r w:rsidRPr="00C54EDD">
        <w:rPr>
          <w:iCs/>
        </w:rPr>
        <w:t xml:space="preserve"> de</w:t>
      </w:r>
      <w:proofErr w:type="gramEnd"/>
      <w:r w:rsidRPr="00C54EDD">
        <w:rPr>
          <w:iCs/>
        </w:rPr>
        <w:t xml:space="preserve"> </w:t>
      </w:r>
      <w:r>
        <w:rPr>
          <w:iCs/>
        </w:rPr>
        <w:t>quatre radars mété</w:t>
      </w:r>
      <w:r w:rsidRPr="00C54EDD">
        <w:rPr>
          <w:iCs/>
        </w:rPr>
        <w:t>orologiques et accessoires</w:t>
      </w:r>
      <w:r>
        <w:rPr>
          <w:iCs/>
        </w:rPr>
        <w:t xml:space="preserve">  pour la campagne agricole 2021</w:t>
      </w:r>
      <w:r w:rsidRPr="00C54EDD">
        <w:rPr>
          <w:iCs/>
        </w:rPr>
        <w:t>-20</w:t>
      </w:r>
      <w:r>
        <w:rPr>
          <w:iCs/>
        </w:rPr>
        <w:t>22.</w:t>
      </w:r>
      <w:r w:rsidRPr="00C54EDD">
        <w:rPr>
          <w:iCs/>
        </w:rPr>
        <w:t xml:space="preserve">   </w:t>
      </w:r>
    </w:p>
    <w:p w:rsidR="003F07E6" w:rsidRDefault="003F07E6" w:rsidP="003F07E6">
      <w:pPr>
        <w:pStyle w:val="Paragraphedeliste"/>
        <w:numPr>
          <w:ilvl w:val="0"/>
          <w:numId w:val="3"/>
        </w:numPr>
        <w:spacing w:before="120" w:after="120" w:line="360" w:lineRule="auto"/>
        <w:contextualSpacing w:val="0"/>
        <w:jc w:val="both"/>
      </w:pPr>
      <w:r w:rsidRPr="000F1568">
        <w:t xml:space="preserve">La passation du </w:t>
      </w:r>
      <w:r>
        <w:t>m</w:t>
      </w:r>
      <w:r w:rsidRPr="000F1568">
        <w:t>a</w:t>
      </w:r>
      <w:r>
        <w:t>rché sera conduite par Appel d’O</w:t>
      </w:r>
      <w:r w:rsidRPr="000F1568">
        <w:t xml:space="preserve">ffres </w:t>
      </w:r>
      <w:r>
        <w:t>O</w:t>
      </w:r>
      <w:r w:rsidRPr="000F1568">
        <w:t xml:space="preserve">uvert tel que défini dans le Code des Marchés publics à l’article 50 et ouvert à tous les candidats éligibles. </w:t>
      </w:r>
    </w:p>
    <w:p w:rsidR="003F07E6" w:rsidRDefault="003F07E6" w:rsidP="003F07E6">
      <w:pPr>
        <w:tabs>
          <w:tab w:val="right" w:pos="7254"/>
        </w:tabs>
        <w:spacing w:after="200"/>
        <w:jc w:val="both"/>
      </w:pPr>
      <w:r>
        <w:t xml:space="preserve">              </w:t>
      </w:r>
      <w:r w:rsidRPr="000F1568">
        <w:t>Les candidats intéressés peuvent obtenir des informations auprès de</w:t>
      </w:r>
      <w:r>
        <w:t xml:space="preserve"> : </w:t>
      </w:r>
    </w:p>
    <w:p w:rsidR="003F07E6" w:rsidRPr="00FA4CE1" w:rsidRDefault="003F07E6" w:rsidP="003F07E6">
      <w:pPr>
        <w:tabs>
          <w:tab w:val="right" w:pos="7254"/>
        </w:tabs>
        <w:spacing w:after="200"/>
        <w:jc w:val="both"/>
        <w:rPr>
          <w:szCs w:val="24"/>
        </w:rPr>
      </w:pPr>
      <w:r>
        <w:t xml:space="preserve">             Monsieur </w:t>
      </w:r>
      <w:r w:rsidRPr="00FA4CE1">
        <w:rPr>
          <w:szCs w:val="24"/>
        </w:rPr>
        <w:t xml:space="preserve">Daba DIARRA </w:t>
      </w:r>
      <w:r w:rsidRPr="00FA4CE1">
        <w:rPr>
          <w:szCs w:val="24"/>
        </w:rPr>
        <w:tab/>
      </w:r>
    </w:p>
    <w:p w:rsidR="003F07E6" w:rsidRDefault="003F07E6" w:rsidP="003F07E6">
      <w:pPr>
        <w:tabs>
          <w:tab w:val="right" w:pos="7254"/>
        </w:tabs>
        <w:spacing w:after="200"/>
        <w:jc w:val="both"/>
        <w:rPr>
          <w:szCs w:val="24"/>
        </w:rPr>
      </w:pPr>
      <w:r>
        <w:rPr>
          <w:szCs w:val="24"/>
        </w:rPr>
        <w:t xml:space="preserve">            </w:t>
      </w:r>
      <w:r w:rsidRPr="00FA4CE1">
        <w:rPr>
          <w:szCs w:val="24"/>
        </w:rPr>
        <w:t>Route de l’Aéroport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International </w:t>
      </w:r>
      <w:r w:rsidRPr="00FA4CE1">
        <w:rPr>
          <w:szCs w:val="24"/>
        </w:rPr>
        <w:t xml:space="preserve"> </w:t>
      </w:r>
      <w:r>
        <w:rPr>
          <w:szCs w:val="24"/>
        </w:rPr>
        <w:t>Président</w:t>
      </w:r>
      <w:proofErr w:type="gramEnd"/>
      <w:r>
        <w:rPr>
          <w:szCs w:val="24"/>
        </w:rPr>
        <w:t xml:space="preserve"> Modibo Keita </w:t>
      </w:r>
      <w:r w:rsidRPr="00FA4CE1">
        <w:rPr>
          <w:szCs w:val="24"/>
        </w:rPr>
        <w:t xml:space="preserve"> BAMAKO SENOU, Avenue </w:t>
      </w:r>
      <w:r>
        <w:rPr>
          <w:szCs w:val="24"/>
        </w:rPr>
        <w:t xml:space="preserve">  </w:t>
      </w:r>
    </w:p>
    <w:p w:rsidR="003F07E6" w:rsidRPr="00FA4CE1" w:rsidRDefault="003F07E6" w:rsidP="003F07E6">
      <w:pPr>
        <w:tabs>
          <w:tab w:val="right" w:pos="7254"/>
        </w:tabs>
        <w:spacing w:after="200"/>
        <w:jc w:val="both"/>
        <w:rPr>
          <w:szCs w:val="24"/>
        </w:rPr>
      </w:pPr>
      <w:r>
        <w:rPr>
          <w:szCs w:val="24"/>
        </w:rPr>
        <w:t xml:space="preserve">           </w:t>
      </w:r>
      <w:proofErr w:type="gramStart"/>
      <w:r w:rsidRPr="00FA4CE1">
        <w:rPr>
          <w:szCs w:val="24"/>
        </w:rPr>
        <w:t>de</w:t>
      </w:r>
      <w:proofErr w:type="gramEnd"/>
      <w:r w:rsidRPr="00FA4CE1">
        <w:rPr>
          <w:szCs w:val="24"/>
        </w:rPr>
        <w:t xml:space="preserve"> la  CEDEAO</w:t>
      </w:r>
      <w:r w:rsidRPr="00FA4CE1">
        <w:rPr>
          <w:szCs w:val="24"/>
        </w:rPr>
        <w:tab/>
      </w:r>
    </w:p>
    <w:p w:rsidR="003F07E6" w:rsidRPr="00FA4CE1" w:rsidRDefault="003F07E6" w:rsidP="003F07E6">
      <w:pPr>
        <w:tabs>
          <w:tab w:val="right" w:pos="7254"/>
        </w:tabs>
        <w:spacing w:after="200"/>
        <w:jc w:val="both"/>
        <w:rPr>
          <w:szCs w:val="24"/>
        </w:rPr>
      </w:pPr>
      <w:r>
        <w:rPr>
          <w:szCs w:val="24"/>
        </w:rPr>
        <w:t xml:space="preserve">            </w:t>
      </w:r>
      <w:r w:rsidRPr="00FA4CE1">
        <w:rPr>
          <w:szCs w:val="24"/>
        </w:rPr>
        <w:t xml:space="preserve">Étage/ numéro de bureau : </w:t>
      </w:r>
      <w:proofErr w:type="spellStart"/>
      <w:r w:rsidRPr="00FA4CE1">
        <w:rPr>
          <w:szCs w:val="24"/>
        </w:rPr>
        <w:t>Rez</w:t>
      </w:r>
      <w:proofErr w:type="spellEnd"/>
      <w:r w:rsidRPr="00FA4CE1">
        <w:rPr>
          <w:szCs w:val="24"/>
        </w:rPr>
        <w:t xml:space="preserve"> - de- </w:t>
      </w:r>
      <w:proofErr w:type="gramStart"/>
      <w:r w:rsidRPr="00FA4CE1">
        <w:rPr>
          <w:szCs w:val="24"/>
        </w:rPr>
        <w:t>chaussée</w:t>
      </w:r>
      <w:r>
        <w:rPr>
          <w:szCs w:val="24"/>
        </w:rPr>
        <w:t xml:space="preserve"> </w:t>
      </w:r>
      <w:r w:rsidRPr="00FA4CE1">
        <w:rPr>
          <w:szCs w:val="24"/>
        </w:rPr>
        <w:t xml:space="preserve"> </w:t>
      </w:r>
      <w:r>
        <w:rPr>
          <w:szCs w:val="24"/>
        </w:rPr>
        <w:t>B</w:t>
      </w:r>
      <w:r w:rsidRPr="00FA4CE1">
        <w:rPr>
          <w:szCs w:val="24"/>
        </w:rPr>
        <w:t>ureau</w:t>
      </w:r>
      <w:proofErr w:type="gramEnd"/>
      <w:r w:rsidRPr="00FA4CE1">
        <w:rPr>
          <w:szCs w:val="24"/>
        </w:rPr>
        <w:t xml:space="preserve"> 110</w:t>
      </w:r>
      <w:r w:rsidRPr="00FA4CE1">
        <w:rPr>
          <w:szCs w:val="24"/>
        </w:rPr>
        <w:tab/>
      </w:r>
    </w:p>
    <w:p w:rsidR="003F07E6" w:rsidRPr="00FA4CE1" w:rsidRDefault="003F07E6" w:rsidP="003F07E6">
      <w:pPr>
        <w:tabs>
          <w:tab w:val="right" w:pos="7254"/>
        </w:tabs>
        <w:spacing w:after="200"/>
        <w:jc w:val="both"/>
        <w:rPr>
          <w:szCs w:val="24"/>
        </w:rPr>
      </w:pPr>
      <w:r>
        <w:rPr>
          <w:szCs w:val="24"/>
        </w:rPr>
        <w:t xml:space="preserve">            </w:t>
      </w:r>
      <w:r w:rsidRPr="00FA4CE1">
        <w:rPr>
          <w:szCs w:val="24"/>
        </w:rPr>
        <w:t xml:space="preserve">Ville : </w:t>
      </w:r>
      <w:proofErr w:type="gramStart"/>
      <w:r w:rsidRPr="00FA4CE1">
        <w:rPr>
          <w:szCs w:val="24"/>
        </w:rPr>
        <w:t>Bamako</w:t>
      </w:r>
      <w:r w:rsidRPr="0067624D">
        <w:rPr>
          <w:szCs w:val="24"/>
        </w:rPr>
        <w:t xml:space="preserve"> </w:t>
      </w:r>
      <w:r>
        <w:rPr>
          <w:szCs w:val="24"/>
        </w:rPr>
        <w:t xml:space="preserve"> </w:t>
      </w:r>
      <w:r w:rsidRPr="00FA4CE1">
        <w:rPr>
          <w:szCs w:val="24"/>
        </w:rPr>
        <w:t>Boîte</w:t>
      </w:r>
      <w:proofErr w:type="gramEnd"/>
      <w:r w:rsidRPr="00FA4CE1">
        <w:rPr>
          <w:szCs w:val="24"/>
        </w:rPr>
        <w:t xml:space="preserve"> postale : 237</w:t>
      </w:r>
      <w:r>
        <w:rPr>
          <w:szCs w:val="24"/>
        </w:rPr>
        <w:t xml:space="preserve">       </w:t>
      </w:r>
      <w:r w:rsidRPr="00FA4CE1">
        <w:rPr>
          <w:szCs w:val="24"/>
        </w:rPr>
        <w:t>Pays : Mali</w:t>
      </w:r>
      <w:r w:rsidRPr="00FA4CE1">
        <w:rPr>
          <w:szCs w:val="24"/>
        </w:rPr>
        <w:tab/>
      </w:r>
    </w:p>
    <w:p w:rsidR="003F07E6" w:rsidRPr="00FA4CE1" w:rsidRDefault="003F07E6" w:rsidP="003F07E6">
      <w:pPr>
        <w:tabs>
          <w:tab w:val="right" w:pos="7254"/>
        </w:tabs>
        <w:spacing w:before="120"/>
        <w:rPr>
          <w:szCs w:val="24"/>
        </w:rPr>
      </w:pPr>
      <w:r>
        <w:rPr>
          <w:szCs w:val="24"/>
        </w:rPr>
        <w:t xml:space="preserve">           </w:t>
      </w:r>
      <w:r w:rsidRPr="00FA4CE1">
        <w:rPr>
          <w:szCs w:val="24"/>
        </w:rPr>
        <w:t xml:space="preserve">Numéro de téléphone : </w:t>
      </w:r>
      <w:r w:rsidRPr="00FA4CE1">
        <w:rPr>
          <w:iCs/>
          <w:szCs w:val="24"/>
        </w:rPr>
        <w:t xml:space="preserve">20 20 62 04/ 76 27 24 </w:t>
      </w:r>
      <w:proofErr w:type="gramStart"/>
      <w:r w:rsidRPr="00FA4CE1">
        <w:rPr>
          <w:iCs/>
          <w:szCs w:val="24"/>
        </w:rPr>
        <w:t>72</w:t>
      </w:r>
      <w:r w:rsidRPr="0067624D">
        <w:rPr>
          <w:szCs w:val="24"/>
        </w:rPr>
        <w:t xml:space="preserve"> </w:t>
      </w:r>
      <w:r>
        <w:rPr>
          <w:szCs w:val="24"/>
        </w:rPr>
        <w:t>,</w:t>
      </w:r>
      <w:proofErr w:type="gramEnd"/>
      <w:r>
        <w:rPr>
          <w:szCs w:val="24"/>
        </w:rPr>
        <w:t xml:space="preserve"> </w:t>
      </w:r>
      <w:r w:rsidRPr="00FA4CE1">
        <w:rPr>
          <w:szCs w:val="24"/>
        </w:rPr>
        <w:t xml:space="preserve">Numéro de télécopie : </w:t>
      </w:r>
      <w:r w:rsidRPr="00FA4CE1">
        <w:rPr>
          <w:iCs/>
          <w:szCs w:val="24"/>
        </w:rPr>
        <w:t>20 20 21 10</w:t>
      </w:r>
    </w:p>
    <w:p w:rsidR="003F07E6" w:rsidRPr="00FA4CE1" w:rsidRDefault="003F07E6" w:rsidP="003F07E6">
      <w:pPr>
        <w:tabs>
          <w:tab w:val="right" w:pos="7254"/>
        </w:tabs>
        <w:spacing w:after="200"/>
        <w:jc w:val="both"/>
        <w:rPr>
          <w:szCs w:val="24"/>
        </w:rPr>
      </w:pPr>
      <w:r>
        <w:rPr>
          <w:szCs w:val="24"/>
        </w:rPr>
        <w:t xml:space="preserve">      </w:t>
      </w:r>
    </w:p>
    <w:p w:rsidR="003F07E6" w:rsidRDefault="003F07E6" w:rsidP="003F07E6">
      <w:pPr>
        <w:pStyle w:val="Paragraphedeliste"/>
        <w:spacing w:before="120" w:after="120" w:line="360" w:lineRule="auto"/>
        <w:ind w:left="0"/>
        <w:contextualSpacing w:val="0"/>
        <w:jc w:val="both"/>
        <w:rPr>
          <w:i/>
          <w:iCs/>
        </w:rPr>
      </w:pPr>
      <w:r>
        <w:rPr>
          <w:szCs w:val="24"/>
        </w:rPr>
        <w:t xml:space="preserve">          </w:t>
      </w:r>
      <w:r w:rsidRPr="00FA4CE1">
        <w:rPr>
          <w:szCs w:val="24"/>
        </w:rPr>
        <w:t xml:space="preserve">Adresse électronique : </w:t>
      </w:r>
      <w:hyperlink r:id="rId7" w:history="1">
        <w:r w:rsidRPr="000428FF">
          <w:rPr>
            <w:rStyle w:val="Lienhypertexte"/>
            <w:b/>
            <w:szCs w:val="24"/>
          </w:rPr>
          <w:t>daba.diarra11@gmail.com</w:t>
        </w:r>
      </w:hyperlink>
      <w:r w:rsidRPr="009C6CDA">
        <w:rPr>
          <w:i/>
          <w:iCs/>
        </w:rPr>
        <w:t xml:space="preserve"> </w:t>
      </w:r>
    </w:p>
    <w:p w:rsidR="003F07E6" w:rsidRDefault="003F07E6" w:rsidP="003F07E6">
      <w:pPr>
        <w:pStyle w:val="Paragraphedeliste"/>
        <w:spacing w:before="120" w:after="120" w:line="360" w:lineRule="auto"/>
        <w:ind w:left="0"/>
        <w:contextualSpacing w:val="0"/>
        <w:jc w:val="both"/>
      </w:pPr>
      <w:r>
        <w:lastRenderedPageBreak/>
        <w:t xml:space="preserve">        </w:t>
      </w:r>
      <w:r w:rsidRPr="000F1568">
        <w:t xml:space="preserve">Les exigences en matière de qualifications sont : </w:t>
      </w:r>
    </w:p>
    <w:p w:rsidR="003F07E6" w:rsidRPr="006F617B" w:rsidRDefault="003F07E6" w:rsidP="003F07E6">
      <w:pPr>
        <w:spacing w:after="200"/>
        <w:ind w:left="540" w:hanging="540"/>
        <w:jc w:val="both"/>
        <w:rPr>
          <w:b/>
        </w:rPr>
      </w:pPr>
      <w:r>
        <w:rPr>
          <w:b/>
        </w:rPr>
        <w:t xml:space="preserve">     </w:t>
      </w:r>
      <w:r w:rsidRPr="008E06DA">
        <w:rPr>
          <w:b/>
          <w:u w:val="single"/>
        </w:rPr>
        <w:t>Capacité financière</w:t>
      </w:r>
      <w:r>
        <w:rPr>
          <w:b/>
        </w:rPr>
        <w:t> :</w:t>
      </w:r>
    </w:p>
    <w:p w:rsidR="003F07E6" w:rsidRPr="00FA4CE1" w:rsidRDefault="003F07E6" w:rsidP="003F07E6">
      <w:pPr>
        <w:spacing w:after="200"/>
        <w:jc w:val="both"/>
        <w:rPr>
          <w:szCs w:val="24"/>
        </w:rPr>
      </w:pPr>
      <w:r w:rsidRPr="00FA4CE1">
        <w:rPr>
          <w:szCs w:val="24"/>
        </w:rPr>
        <w:t>Le Soumissionnaire</w:t>
      </w:r>
      <w:r w:rsidRPr="00FA4CE1" w:rsidDel="002A4657">
        <w:rPr>
          <w:szCs w:val="24"/>
        </w:rPr>
        <w:t xml:space="preserve"> </w:t>
      </w:r>
      <w:r w:rsidRPr="00FA4CE1">
        <w:rPr>
          <w:szCs w:val="24"/>
        </w:rPr>
        <w:t xml:space="preserve">doit fournir la preuve écrite qu’il satisfait aux exigences ci-après : </w:t>
      </w:r>
    </w:p>
    <w:p w:rsidR="003F07E6" w:rsidRPr="006F617B" w:rsidRDefault="003F07E6" w:rsidP="003F07E6">
      <w:pPr>
        <w:tabs>
          <w:tab w:val="left" w:pos="0"/>
        </w:tabs>
        <w:spacing w:after="200"/>
        <w:rPr>
          <w:i/>
          <w:iCs/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>fournir  un</w:t>
      </w:r>
      <w:proofErr w:type="gramEnd"/>
      <w:r>
        <w:rPr>
          <w:szCs w:val="24"/>
        </w:rPr>
        <w:t xml:space="preserve"> chiffre d’affaire  moyen pour les années 2017, 2018 et 2019 au moins égal au  montant de la soumission </w:t>
      </w:r>
      <w:r w:rsidRPr="00FA4CE1">
        <w:rPr>
          <w:szCs w:val="24"/>
        </w:rPr>
        <w:t>;</w:t>
      </w:r>
    </w:p>
    <w:p w:rsidR="003F07E6" w:rsidRDefault="003F07E6" w:rsidP="003F07E6">
      <w:pPr>
        <w:spacing w:after="200"/>
      </w:pPr>
      <w:r>
        <w:t>-</w:t>
      </w:r>
      <w:proofErr w:type="gramStart"/>
      <w:r>
        <w:t xml:space="preserve">fournir </w:t>
      </w:r>
      <w:r w:rsidRPr="007459A7">
        <w:t xml:space="preserve"> les</w:t>
      </w:r>
      <w:proofErr w:type="gramEnd"/>
      <w:r w:rsidRPr="007459A7">
        <w:t xml:space="preserve"> états financiers </w:t>
      </w:r>
      <w:r>
        <w:t xml:space="preserve">sur les trois dernières </w:t>
      </w:r>
      <w:r w:rsidRPr="007459A7">
        <w:t xml:space="preserve"> années </w:t>
      </w:r>
      <w:r>
        <w:t xml:space="preserve"> 2017, 2018 et 2019</w:t>
      </w:r>
      <w:r w:rsidRPr="007459A7">
        <w:t xml:space="preserve"> certifiés par un </w:t>
      </w:r>
      <w:proofErr w:type="spellStart"/>
      <w:r w:rsidRPr="007459A7">
        <w:t>expert comptable</w:t>
      </w:r>
      <w:proofErr w:type="spellEnd"/>
      <w:r w:rsidRPr="007459A7">
        <w:t xml:space="preserve"> agréé ou attestés par un comptable agréé inscrit à l’ordre</w:t>
      </w:r>
      <w:r>
        <w:t>,</w:t>
      </w:r>
      <w:r w:rsidRPr="007459A7">
        <w:t xml:space="preserve"> desquels on peut tirer les chiffres d’affaires considérés. </w:t>
      </w:r>
      <w:proofErr w:type="gramStart"/>
      <w:r>
        <w:t>Les  bilans</w:t>
      </w:r>
      <w:proofErr w:type="gramEnd"/>
      <w:r>
        <w:t xml:space="preserve"> doivent porter la </w:t>
      </w:r>
      <w:r w:rsidRPr="007459A7">
        <w:t xml:space="preserve"> mention</w:t>
      </w:r>
      <w:r>
        <w:t> « Bilans ou extrait de bilans conformes aux déclarations souscrites au service des impôts »</w:t>
      </w:r>
      <w:r w:rsidRPr="007459A7">
        <w:t xml:space="preserve"> </w:t>
      </w:r>
      <w:r>
        <w:t>apposée par le service compétent des impôts.</w:t>
      </w:r>
    </w:p>
    <w:p w:rsidR="003F07E6" w:rsidRPr="007459A7" w:rsidRDefault="003F07E6" w:rsidP="003F07E6">
      <w:pPr>
        <w:spacing w:after="200"/>
      </w:pPr>
    </w:p>
    <w:p w:rsidR="003F07E6" w:rsidRPr="00284D75" w:rsidRDefault="003F07E6" w:rsidP="003F07E6">
      <w:pPr>
        <w:spacing w:after="200"/>
        <w:jc w:val="both"/>
        <w:rPr>
          <w:i/>
          <w:iCs/>
        </w:rPr>
      </w:pPr>
      <w:r>
        <w:rPr>
          <w:szCs w:val="24"/>
        </w:rPr>
        <w:t>Pour les nouvelles sociétés doivent disposer d’une ligne de crédit égal au montant de la soumission et fournir la liste du matériel et personnel nécessaire à l’exécution du marché</w:t>
      </w:r>
    </w:p>
    <w:p w:rsidR="003F07E6" w:rsidRPr="006F617B" w:rsidRDefault="003F07E6" w:rsidP="003F07E6">
      <w:pPr>
        <w:spacing w:after="200"/>
        <w:ind w:left="540" w:hanging="540"/>
        <w:jc w:val="both"/>
        <w:rPr>
          <w:b/>
        </w:rPr>
      </w:pPr>
      <w:r>
        <w:rPr>
          <w:b/>
        </w:rPr>
        <w:t xml:space="preserve">    </w:t>
      </w:r>
      <w:r w:rsidRPr="008E06DA">
        <w:rPr>
          <w:b/>
          <w:u w:val="single"/>
        </w:rPr>
        <w:t>Capacité technique et expérience</w:t>
      </w:r>
      <w:r>
        <w:rPr>
          <w:b/>
        </w:rPr>
        <w:t> :</w:t>
      </w:r>
    </w:p>
    <w:p w:rsidR="003F07E6" w:rsidRDefault="003F07E6" w:rsidP="003F07E6">
      <w:pPr>
        <w:spacing w:after="200"/>
        <w:ind w:left="540" w:hanging="540"/>
        <w:jc w:val="both"/>
      </w:pPr>
      <w:r>
        <w:t xml:space="preserve">  </w:t>
      </w:r>
      <w:r w:rsidRPr="00284D75">
        <w:t xml:space="preserve">Le </w:t>
      </w:r>
      <w:r>
        <w:t>Soumissionnaire</w:t>
      </w:r>
      <w:r w:rsidRPr="00284D75" w:rsidDel="000E79D8">
        <w:t xml:space="preserve"> </w:t>
      </w:r>
      <w:r w:rsidRPr="00284D75">
        <w:t xml:space="preserve">doit prouver, documentation à l’appui qu’il satisfait aux exigences de capacité technique ci-après : </w:t>
      </w:r>
    </w:p>
    <w:p w:rsidR="003F07E6" w:rsidRDefault="003F07E6" w:rsidP="003F07E6">
      <w:pPr>
        <w:spacing w:after="200"/>
        <w:rPr>
          <w:szCs w:val="24"/>
        </w:rPr>
      </w:pPr>
      <w:r>
        <w:rPr>
          <w:szCs w:val="24"/>
        </w:rPr>
        <w:t xml:space="preserve">-fournir un certificat de travail aérien délivré par l’Autorité de l’aviation </w:t>
      </w:r>
      <w:proofErr w:type="gramStart"/>
      <w:r>
        <w:rPr>
          <w:szCs w:val="24"/>
        </w:rPr>
        <w:t>civile  du</w:t>
      </w:r>
      <w:proofErr w:type="gramEnd"/>
      <w:r>
        <w:rPr>
          <w:szCs w:val="24"/>
        </w:rPr>
        <w:t xml:space="preserve"> Mali (Agence Nationale de l’Aviation civile-ANAC) ;</w:t>
      </w:r>
    </w:p>
    <w:p w:rsidR="003F07E6" w:rsidRDefault="003F07E6" w:rsidP="003F07E6">
      <w:pPr>
        <w:spacing w:after="200"/>
        <w:rPr>
          <w:szCs w:val="24"/>
        </w:rPr>
      </w:pPr>
      <w:r>
        <w:rPr>
          <w:szCs w:val="24"/>
        </w:rPr>
        <w:t xml:space="preserve">-pouvoir effectuer au </w:t>
      </w:r>
      <w:proofErr w:type="gramStart"/>
      <w:r>
        <w:rPr>
          <w:szCs w:val="24"/>
        </w:rPr>
        <w:t>minimum  120</w:t>
      </w:r>
      <w:proofErr w:type="gramEnd"/>
      <w:r>
        <w:rPr>
          <w:szCs w:val="24"/>
        </w:rPr>
        <w:t xml:space="preserve"> opérations pendant la durée de la campagne ;</w:t>
      </w:r>
    </w:p>
    <w:p w:rsidR="003F07E6" w:rsidRDefault="003F07E6" w:rsidP="003F07E6">
      <w:pPr>
        <w:spacing w:after="200"/>
        <w:rPr>
          <w:szCs w:val="24"/>
        </w:rPr>
      </w:pPr>
      <w:r>
        <w:rPr>
          <w:szCs w:val="24"/>
        </w:rPr>
        <w:t>-pouvoir exécuter au moins 2 missions d’entretien des radars ;</w:t>
      </w:r>
    </w:p>
    <w:p w:rsidR="003F07E6" w:rsidRDefault="003F07E6" w:rsidP="003F07E6">
      <w:pPr>
        <w:spacing w:after="200"/>
        <w:rPr>
          <w:szCs w:val="24"/>
        </w:rPr>
      </w:pPr>
      <w:r>
        <w:rPr>
          <w:szCs w:val="24"/>
        </w:rPr>
        <w:t>-m</w:t>
      </w:r>
      <w:r w:rsidRPr="00A540B2">
        <w:rPr>
          <w:szCs w:val="24"/>
        </w:rPr>
        <w:t xml:space="preserve">ettre à la disposition du programme 1 </w:t>
      </w:r>
      <w:proofErr w:type="gramStart"/>
      <w:r w:rsidRPr="00A540B2">
        <w:rPr>
          <w:szCs w:val="24"/>
        </w:rPr>
        <w:t>avion  complémentaire</w:t>
      </w:r>
      <w:proofErr w:type="gramEnd"/>
      <w:r w:rsidRPr="00A540B2">
        <w:rPr>
          <w:szCs w:val="24"/>
        </w:rPr>
        <w:t xml:space="preserve"> opérationnel pendant la durée des  opérations ;</w:t>
      </w:r>
    </w:p>
    <w:p w:rsidR="003F07E6" w:rsidRDefault="003F07E6" w:rsidP="003F07E6">
      <w:pPr>
        <w:spacing w:after="200"/>
        <w:rPr>
          <w:szCs w:val="24"/>
        </w:rPr>
      </w:pPr>
      <w:r>
        <w:rPr>
          <w:szCs w:val="24"/>
        </w:rPr>
        <w:t xml:space="preserve">-fournir un Certificat de Navigabilité des </w:t>
      </w:r>
      <w:proofErr w:type="gramStart"/>
      <w:r>
        <w:rPr>
          <w:szCs w:val="24"/>
        </w:rPr>
        <w:t>avions  après</w:t>
      </w:r>
      <w:proofErr w:type="gramEnd"/>
      <w:r>
        <w:rPr>
          <w:szCs w:val="24"/>
        </w:rPr>
        <w:t xml:space="preserve"> la mise en état de navigabilité de deux  avions ;</w:t>
      </w:r>
    </w:p>
    <w:p w:rsidR="003F07E6" w:rsidRPr="00FA4CE1" w:rsidRDefault="003F07E6" w:rsidP="003F07E6">
      <w:pPr>
        <w:spacing w:after="200"/>
        <w:rPr>
          <w:i/>
          <w:iCs/>
          <w:szCs w:val="24"/>
        </w:rPr>
      </w:pPr>
      <w:r>
        <w:rPr>
          <w:szCs w:val="24"/>
        </w:rPr>
        <w:t>-a</w:t>
      </w:r>
      <w:r w:rsidRPr="00FA4CE1">
        <w:rPr>
          <w:szCs w:val="24"/>
        </w:rPr>
        <w:t>tte</w:t>
      </w:r>
      <w:r>
        <w:rPr>
          <w:szCs w:val="24"/>
        </w:rPr>
        <w:t>ster l’expérience par la fourniture de</w:t>
      </w:r>
      <w:r w:rsidRPr="00FA4CE1">
        <w:rPr>
          <w:szCs w:val="24"/>
        </w:rPr>
        <w:t xml:space="preserve"> </w:t>
      </w:r>
      <w:proofErr w:type="gramStart"/>
      <w:r>
        <w:rPr>
          <w:szCs w:val="24"/>
        </w:rPr>
        <w:t xml:space="preserve">deux </w:t>
      </w:r>
      <w:r w:rsidRPr="00FA4CE1">
        <w:rPr>
          <w:szCs w:val="24"/>
        </w:rPr>
        <w:t xml:space="preserve"> </w:t>
      </w:r>
      <w:r>
        <w:rPr>
          <w:szCs w:val="24"/>
        </w:rPr>
        <w:t>(</w:t>
      </w:r>
      <w:proofErr w:type="gramEnd"/>
      <w:r>
        <w:rPr>
          <w:szCs w:val="24"/>
        </w:rPr>
        <w:t>2</w:t>
      </w:r>
      <w:r w:rsidRPr="00FA4CE1">
        <w:rPr>
          <w:szCs w:val="24"/>
        </w:rPr>
        <w:t xml:space="preserve">)  </w:t>
      </w:r>
      <w:proofErr w:type="spellStart"/>
      <w:r w:rsidRPr="00FA4CE1">
        <w:rPr>
          <w:szCs w:val="24"/>
        </w:rPr>
        <w:t>procès verbaux</w:t>
      </w:r>
      <w:proofErr w:type="spellEnd"/>
      <w:r w:rsidRPr="00FA4CE1">
        <w:rPr>
          <w:szCs w:val="24"/>
        </w:rPr>
        <w:t xml:space="preserve"> de réception définitive relatifs aux opérations d’ensemencement de nuages penda</w:t>
      </w:r>
      <w:r>
        <w:rPr>
          <w:szCs w:val="24"/>
        </w:rPr>
        <w:t>nt les 5</w:t>
      </w:r>
      <w:r w:rsidRPr="00FA4CE1">
        <w:rPr>
          <w:szCs w:val="24"/>
        </w:rPr>
        <w:t xml:space="preserve"> dernières années (</w:t>
      </w:r>
      <w:r>
        <w:rPr>
          <w:szCs w:val="24"/>
        </w:rPr>
        <w:t>2016,2017,  2018, 2019,2020</w:t>
      </w:r>
      <w:r w:rsidRPr="00FA4CE1">
        <w:rPr>
          <w:szCs w:val="24"/>
        </w:rPr>
        <w:t>)</w:t>
      </w:r>
      <w:r>
        <w:rPr>
          <w:szCs w:val="24"/>
        </w:rPr>
        <w:t xml:space="preserve"> dans un pays du sahel</w:t>
      </w:r>
      <w:r w:rsidRPr="00FA4CE1">
        <w:rPr>
          <w:szCs w:val="24"/>
        </w:rPr>
        <w:t xml:space="preserve">, accompagnés des copies  des pages de garde et de signature  des marchés correspondants émanant d’organismes publics ou para publics </w:t>
      </w:r>
      <w:r>
        <w:rPr>
          <w:szCs w:val="24"/>
        </w:rPr>
        <w:t xml:space="preserve"> nationaux </w:t>
      </w:r>
      <w:r w:rsidRPr="00FA4CE1">
        <w:rPr>
          <w:szCs w:val="24"/>
        </w:rPr>
        <w:t>ou internationaux ;</w:t>
      </w:r>
    </w:p>
    <w:p w:rsidR="003F07E6" w:rsidRDefault="003F07E6" w:rsidP="003F07E6">
      <w:pPr>
        <w:spacing w:after="200"/>
        <w:rPr>
          <w:iCs/>
          <w:szCs w:val="24"/>
        </w:rPr>
      </w:pPr>
      <w:r>
        <w:rPr>
          <w:iCs/>
          <w:szCs w:val="24"/>
        </w:rPr>
        <w:t>-</w:t>
      </w:r>
      <w:proofErr w:type="gramStart"/>
      <w:r w:rsidRPr="00A540B2">
        <w:rPr>
          <w:iCs/>
          <w:szCs w:val="24"/>
        </w:rPr>
        <w:t>disposer  d’un</w:t>
      </w:r>
      <w:proofErr w:type="gramEnd"/>
      <w:r w:rsidRPr="00A540B2">
        <w:rPr>
          <w:iCs/>
          <w:szCs w:val="24"/>
        </w:rPr>
        <w:t xml:space="preserve"> centre de maintenance  agréé  par </w:t>
      </w:r>
      <w:r>
        <w:rPr>
          <w:iCs/>
          <w:szCs w:val="24"/>
        </w:rPr>
        <w:t xml:space="preserve">un organisme international habilité ou avoir un contrat d’assistance des avions avec un centre agréé dans les mêmes conditions ; </w:t>
      </w:r>
    </w:p>
    <w:p w:rsidR="003F07E6" w:rsidRDefault="003F07E6" w:rsidP="003F07E6">
      <w:pPr>
        <w:spacing w:after="200"/>
        <w:rPr>
          <w:color w:val="FF0000"/>
          <w:szCs w:val="24"/>
        </w:rPr>
      </w:pPr>
      <w:r>
        <w:rPr>
          <w:iCs/>
          <w:szCs w:val="24"/>
        </w:rPr>
        <w:t>-f</w:t>
      </w:r>
      <w:r w:rsidRPr="00FA4CE1">
        <w:rPr>
          <w:iCs/>
          <w:szCs w:val="24"/>
        </w:rPr>
        <w:t xml:space="preserve">ournir </w:t>
      </w:r>
      <w:r>
        <w:rPr>
          <w:iCs/>
          <w:szCs w:val="24"/>
        </w:rPr>
        <w:t>les diplômes certifiés conforme à l’original</w:t>
      </w:r>
      <w:r w:rsidRPr="00FA4CE1">
        <w:rPr>
          <w:iCs/>
          <w:szCs w:val="24"/>
        </w:rPr>
        <w:t>,</w:t>
      </w:r>
      <w:r>
        <w:rPr>
          <w:iCs/>
          <w:szCs w:val="24"/>
        </w:rPr>
        <w:t xml:space="preserve"> </w:t>
      </w:r>
      <w:r w:rsidRPr="00FA4CE1">
        <w:rPr>
          <w:iCs/>
          <w:szCs w:val="24"/>
        </w:rPr>
        <w:t>les CV</w:t>
      </w:r>
      <w:r>
        <w:rPr>
          <w:iCs/>
          <w:szCs w:val="24"/>
        </w:rPr>
        <w:t xml:space="preserve"> signés et </w:t>
      </w:r>
      <w:proofErr w:type="gramStart"/>
      <w:r>
        <w:rPr>
          <w:iCs/>
          <w:szCs w:val="24"/>
        </w:rPr>
        <w:t xml:space="preserve">datés  </w:t>
      </w:r>
      <w:r w:rsidRPr="00FA4CE1">
        <w:rPr>
          <w:iCs/>
          <w:szCs w:val="24"/>
        </w:rPr>
        <w:t>du</w:t>
      </w:r>
      <w:proofErr w:type="gramEnd"/>
      <w:r w:rsidRPr="00FA4CE1">
        <w:rPr>
          <w:iCs/>
          <w:szCs w:val="24"/>
        </w:rPr>
        <w:t xml:space="preserve"> personnel technique nécessaire pour la bo</w:t>
      </w:r>
      <w:r>
        <w:rPr>
          <w:iCs/>
          <w:szCs w:val="24"/>
        </w:rPr>
        <w:t>nne conduite des opérations :</w:t>
      </w:r>
      <w:r w:rsidRPr="004D761E">
        <w:rPr>
          <w:color w:val="FF0000"/>
          <w:szCs w:val="24"/>
        </w:rPr>
        <w:t xml:space="preserve"> </w:t>
      </w:r>
    </w:p>
    <w:p w:rsidR="003F07E6" w:rsidRDefault="003F07E6" w:rsidP="003F07E6">
      <w:pPr>
        <w:spacing w:after="200"/>
        <w:rPr>
          <w:color w:val="FF0000"/>
          <w:szCs w:val="24"/>
        </w:rPr>
      </w:pPr>
      <w:r>
        <w:rPr>
          <w:szCs w:val="24"/>
        </w:rPr>
        <w:t xml:space="preserve">    </w:t>
      </w:r>
      <w:r>
        <w:rPr>
          <w:color w:val="FF0000"/>
          <w:szCs w:val="24"/>
        </w:rPr>
        <w:t xml:space="preserve"> *</w:t>
      </w:r>
      <w:r w:rsidRPr="005159B1">
        <w:rPr>
          <w:color w:val="FF0000"/>
          <w:szCs w:val="24"/>
        </w:rPr>
        <w:t xml:space="preserve">2 pilotes </w:t>
      </w:r>
      <w:r>
        <w:rPr>
          <w:color w:val="FF0000"/>
          <w:szCs w:val="24"/>
        </w:rPr>
        <w:t xml:space="preserve">possédant </w:t>
      </w:r>
      <w:proofErr w:type="gramStart"/>
      <w:r>
        <w:rPr>
          <w:color w:val="FF0000"/>
          <w:szCs w:val="24"/>
        </w:rPr>
        <w:t xml:space="preserve">une </w:t>
      </w:r>
      <w:r w:rsidRPr="005159B1">
        <w:rPr>
          <w:color w:val="FF0000"/>
          <w:szCs w:val="24"/>
        </w:rPr>
        <w:t xml:space="preserve"> licence</w:t>
      </w:r>
      <w:proofErr w:type="gramEnd"/>
      <w:r w:rsidRPr="005159B1">
        <w:rPr>
          <w:color w:val="FF0000"/>
          <w:szCs w:val="24"/>
        </w:rPr>
        <w:t xml:space="preserve"> professionnel</w:t>
      </w:r>
      <w:r>
        <w:rPr>
          <w:color w:val="FF0000"/>
          <w:szCs w:val="24"/>
        </w:rPr>
        <w:t>le pour ce type de vol</w:t>
      </w:r>
      <w:r w:rsidRPr="005159B1">
        <w:rPr>
          <w:color w:val="FF0000"/>
          <w:szCs w:val="24"/>
        </w:rPr>
        <w:t xml:space="preserve">, totalisant </w:t>
      </w:r>
      <w:r>
        <w:rPr>
          <w:color w:val="FF0000"/>
          <w:szCs w:val="24"/>
        </w:rPr>
        <w:t>6</w:t>
      </w:r>
      <w:r w:rsidRPr="005159B1">
        <w:rPr>
          <w:color w:val="FF0000"/>
          <w:szCs w:val="24"/>
        </w:rPr>
        <w:t xml:space="preserve">0 </w:t>
      </w:r>
      <w:r>
        <w:rPr>
          <w:color w:val="FF0000"/>
          <w:szCs w:val="24"/>
        </w:rPr>
        <w:t xml:space="preserve"> heures  chacun pour ce type d’opération au cours  des deux (02) années ;*</w:t>
      </w:r>
      <w:r w:rsidRPr="005159B1">
        <w:rPr>
          <w:color w:val="FF0000"/>
          <w:szCs w:val="24"/>
        </w:rPr>
        <w:t xml:space="preserve"> 2 copilotes </w:t>
      </w:r>
      <w:r>
        <w:rPr>
          <w:color w:val="FF0000"/>
          <w:szCs w:val="24"/>
        </w:rPr>
        <w:t>disposant une licence professionnelle  pour ce type de vol, totalisant 3</w:t>
      </w:r>
      <w:r w:rsidRPr="005159B1">
        <w:rPr>
          <w:color w:val="FF0000"/>
          <w:szCs w:val="24"/>
        </w:rPr>
        <w:t xml:space="preserve">0 heures de </w:t>
      </w:r>
      <w:r>
        <w:rPr>
          <w:color w:val="FF0000"/>
          <w:szCs w:val="24"/>
        </w:rPr>
        <w:t xml:space="preserve"> </w:t>
      </w:r>
      <w:r w:rsidRPr="005159B1">
        <w:rPr>
          <w:color w:val="FF0000"/>
          <w:szCs w:val="24"/>
        </w:rPr>
        <w:t>vol</w:t>
      </w:r>
      <w:r>
        <w:rPr>
          <w:color w:val="FF0000"/>
          <w:szCs w:val="24"/>
        </w:rPr>
        <w:t xml:space="preserve"> chacun pour ce type d’opération au cours des deux (02) années</w:t>
      </w:r>
      <w:r w:rsidRPr="005159B1">
        <w:rPr>
          <w:color w:val="FF0000"/>
          <w:szCs w:val="24"/>
        </w:rPr>
        <w:t xml:space="preserve">, </w:t>
      </w:r>
    </w:p>
    <w:p w:rsidR="003F07E6" w:rsidRDefault="003F07E6" w:rsidP="003F07E6">
      <w:pPr>
        <w:suppressAutoHyphens/>
        <w:rPr>
          <w:color w:val="FF0000"/>
          <w:szCs w:val="24"/>
        </w:rPr>
      </w:pPr>
      <w:r>
        <w:rPr>
          <w:color w:val="FF0000"/>
          <w:szCs w:val="24"/>
        </w:rPr>
        <w:lastRenderedPageBreak/>
        <w:t xml:space="preserve">*1 radariste niveau ingénieur ; </w:t>
      </w:r>
    </w:p>
    <w:p w:rsidR="003F07E6" w:rsidRDefault="003F07E6" w:rsidP="003F07E6">
      <w:pPr>
        <w:suppressAutoHyphens/>
        <w:rPr>
          <w:color w:val="FF0000"/>
          <w:szCs w:val="24"/>
        </w:rPr>
      </w:pPr>
      <w:r>
        <w:rPr>
          <w:color w:val="FF0000"/>
          <w:szCs w:val="24"/>
        </w:rPr>
        <w:t xml:space="preserve"> * 1 mécanicien  </w:t>
      </w:r>
    </w:p>
    <w:p w:rsidR="003F07E6" w:rsidRDefault="003F07E6" w:rsidP="003F07E6">
      <w:pPr>
        <w:suppressAutoHyphens/>
        <w:rPr>
          <w:color w:val="FF0000"/>
          <w:szCs w:val="24"/>
        </w:rPr>
      </w:pPr>
      <w:r>
        <w:rPr>
          <w:color w:val="FF0000"/>
          <w:szCs w:val="24"/>
        </w:rPr>
        <w:t xml:space="preserve"> *1 ingénieur prévisionniste ;</w:t>
      </w:r>
    </w:p>
    <w:p w:rsidR="003F07E6" w:rsidRDefault="003F07E6" w:rsidP="003F07E6">
      <w:pPr>
        <w:suppressAutoHyphens/>
        <w:rPr>
          <w:color w:val="FF0000"/>
          <w:szCs w:val="24"/>
        </w:rPr>
      </w:pPr>
      <w:r>
        <w:rPr>
          <w:color w:val="FF0000"/>
          <w:szCs w:val="24"/>
        </w:rPr>
        <w:t>*</w:t>
      </w:r>
      <w:proofErr w:type="gramStart"/>
      <w:r>
        <w:rPr>
          <w:color w:val="FF0000"/>
          <w:szCs w:val="24"/>
        </w:rPr>
        <w:t>1  informaticien</w:t>
      </w:r>
      <w:proofErr w:type="gramEnd"/>
      <w:r>
        <w:rPr>
          <w:color w:val="FF0000"/>
          <w:szCs w:val="24"/>
        </w:rPr>
        <w:t> ;</w:t>
      </w:r>
    </w:p>
    <w:p w:rsidR="003F07E6" w:rsidRDefault="003F07E6" w:rsidP="003F07E6">
      <w:pPr>
        <w:suppressAutoHyphens/>
        <w:rPr>
          <w:color w:val="FF0000"/>
          <w:szCs w:val="24"/>
        </w:rPr>
      </w:pPr>
      <w:r>
        <w:rPr>
          <w:color w:val="FF0000"/>
          <w:szCs w:val="24"/>
        </w:rPr>
        <w:t>*</w:t>
      </w:r>
      <w:proofErr w:type="gramStart"/>
      <w:r>
        <w:rPr>
          <w:color w:val="FF0000"/>
          <w:szCs w:val="24"/>
        </w:rPr>
        <w:t>1  consultant</w:t>
      </w:r>
      <w:proofErr w:type="gramEnd"/>
      <w:r>
        <w:rPr>
          <w:color w:val="FF0000"/>
          <w:szCs w:val="24"/>
        </w:rPr>
        <w:t> : ingénieur avionique</w:t>
      </w:r>
    </w:p>
    <w:p w:rsidR="003F07E6" w:rsidRDefault="003F07E6" w:rsidP="003F07E6">
      <w:pPr>
        <w:suppressAutoHyphens/>
        <w:ind w:left="426" w:hanging="426"/>
        <w:rPr>
          <w:color w:val="FF0000"/>
          <w:szCs w:val="24"/>
        </w:rPr>
      </w:pPr>
      <w:r>
        <w:rPr>
          <w:color w:val="FF0000"/>
          <w:szCs w:val="24"/>
        </w:rPr>
        <w:t xml:space="preserve">                  </w:t>
      </w:r>
    </w:p>
    <w:p w:rsidR="003F07E6" w:rsidRDefault="003F07E6" w:rsidP="003F07E6">
      <w:pPr>
        <w:pStyle w:val="Paragraphedeliste"/>
        <w:spacing w:before="120" w:after="120" w:line="360" w:lineRule="auto"/>
        <w:contextualSpacing w:val="0"/>
        <w:jc w:val="both"/>
      </w:pPr>
      <w:r w:rsidRPr="000F1568">
        <w:t>Voir le</w:t>
      </w:r>
      <w:r>
        <w:t>s</w:t>
      </w:r>
      <w:r w:rsidRPr="000F1568">
        <w:t xml:space="preserve"> DPAO pour les informations détaillées. </w:t>
      </w:r>
    </w:p>
    <w:p w:rsidR="003F07E6" w:rsidRPr="00E35F16" w:rsidRDefault="003F07E6" w:rsidP="003F07E6">
      <w:pPr>
        <w:pStyle w:val="Paragraphedeliste"/>
        <w:numPr>
          <w:ilvl w:val="0"/>
          <w:numId w:val="3"/>
        </w:numPr>
        <w:spacing w:before="120" w:after="120" w:line="360" w:lineRule="auto"/>
        <w:contextualSpacing w:val="0"/>
        <w:jc w:val="both"/>
      </w:pPr>
      <w:r w:rsidRPr="000F1568">
        <w:t>Les candidats intéressés peuvent consulter gratuitement le dossier d’Appel d’offres complet ou le retirer à titre onéreux contre paiement</w:t>
      </w:r>
      <w:r w:rsidRPr="000F1568">
        <w:rPr>
          <w:vertAlign w:val="superscript"/>
        </w:rPr>
        <w:footnoteReference w:id="2"/>
      </w:r>
      <w:r w:rsidRPr="000F1568">
        <w:t xml:space="preserve"> d’une somme non remboursable de </w:t>
      </w:r>
      <w:r>
        <w:rPr>
          <w:iCs/>
        </w:rPr>
        <w:t>1</w:t>
      </w:r>
      <w:r w:rsidRPr="0012767F">
        <w:rPr>
          <w:iCs/>
        </w:rPr>
        <w:t>00 000 FCFA</w:t>
      </w:r>
      <w:r w:rsidRPr="009C6CDA">
        <w:rPr>
          <w:i/>
          <w:iCs/>
        </w:rPr>
        <w:t xml:space="preserve"> </w:t>
      </w:r>
      <w:r w:rsidRPr="000F1568">
        <w:t>à l’adresse mentionnée ci-après</w:t>
      </w:r>
      <w:r>
        <w:t> : La comptabilité de l’Agence Nationale de la Météorologie,</w:t>
      </w:r>
      <w:r w:rsidRPr="0012767F">
        <w:rPr>
          <w:szCs w:val="24"/>
        </w:rPr>
        <w:t xml:space="preserve"> </w:t>
      </w:r>
      <w:r w:rsidRPr="00FA4CE1">
        <w:rPr>
          <w:szCs w:val="24"/>
        </w:rPr>
        <w:t>Route de l’Aéroport</w:t>
      </w:r>
      <w:r>
        <w:rPr>
          <w:szCs w:val="24"/>
        </w:rPr>
        <w:t xml:space="preserve"> International </w:t>
      </w:r>
      <w:r w:rsidRPr="00FA4CE1">
        <w:rPr>
          <w:szCs w:val="24"/>
        </w:rPr>
        <w:t xml:space="preserve"> </w:t>
      </w:r>
      <w:r>
        <w:rPr>
          <w:szCs w:val="24"/>
        </w:rPr>
        <w:t xml:space="preserve">Président Modibo Keita </w:t>
      </w:r>
      <w:r w:rsidRPr="00FA4CE1">
        <w:rPr>
          <w:szCs w:val="24"/>
        </w:rPr>
        <w:t xml:space="preserve"> BAMAKO SENOU, Avenue de la  CEDEAO</w:t>
      </w:r>
      <w:r>
        <w:rPr>
          <w:szCs w:val="24"/>
        </w:rPr>
        <w:t>, 1</w:t>
      </w:r>
      <w:r w:rsidRPr="0012767F">
        <w:rPr>
          <w:szCs w:val="24"/>
          <w:vertAlign w:val="superscript"/>
        </w:rPr>
        <w:t>er</w:t>
      </w:r>
      <w:r>
        <w:rPr>
          <w:szCs w:val="24"/>
        </w:rPr>
        <w:t xml:space="preserve"> étage.</w:t>
      </w:r>
      <w:r w:rsidRPr="009C6CDA">
        <w:rPr>
          <w:i/>
          <w:iCs/>
        </w:rPr>
        <w:t xml:space="preserve"> </w:t>
      </w:r>
      <w:r>
        <w:t>Le</w:t>
      </w:r>
      <w:r w:rsidRPr="000F1568">
        <w:t xml:space="preserve"> paiement sera </w:t>
      </w:r>
      <w:r w:rsidRPr="0012767F">
        <w:rPr>
          <w:iCs/>
        </w:rPr>
        <w:t>en espèce</w:t>
      </w:r>
      <w:r>
        <w:rPr>
          <w:i/>
          <w:iCs/>
        </w:rPr>
        <w:t>.</w:t>
      </w:r>
      <w:r w:rsidRPr="000F1568">
        <w:t xml:space="preserve"> Le Dossier d’Appel d’offres sera adressé par </w:t>
      </w:r>
      <w:r w:rsidRPr="0012767F">
        <w:rPr>
          <w:iCs/>
        </w:rPr>
        <w:t>poste pour les étrangers,</w:t>
      </w:r>
      <w:r>
        <w:rPr>
          <w:iCs/>
        </w:rPr>
        <w:t xml:space="preserve"> </w:t>
      </w:r>
      <w:r w:rsidRPr="0012767F">
        <w:rPr>
          <w:iCs/>
        </w:rPr>
        <w:t>par courrier et par courriel.</w:t>
      </w:r>
    </w:p>
    <w:p w:rsidR="003F07E6" w:rsidRDefault="003F07E6" w:rsidP="003F07E6">
      <w:pPr>
        <w:pStyle w:val="Paragraphedeliste"/>
        <w:spacing w:before="120" w:after="120" w:line="360" w:lineRule="auto"/>
        <w:contextualSpacing w:val="0"/>
        <w:jc w:val="both"/>
        <w:rPr>
          <w:iCs/>
        </w:rPr>
      </w:pPr>
    </w:p>
    <w:p w:rsidR="003F07E6" w:rsidRPr="009C6CDA" w:rsidRDefault="003F07E6" w:rsidP="003F07E6">
      <w:pPr>
        <w:pStyle w:val="Paragraphedeliste"/>
        <w:spacing w:before="120" w:after="120" w:line="360" w:lineRule="auto"/>
        <w:contextualSpacing w:val="0"/>
        <w:jc w:val="both"/>
      </w:pPr>
    </w:p>
    <w:p w:rsidR="003F07E6" w:rsidRDefault="003F07E6" w:rsidP="003F07E6">
      <w:pPr>
        <w:pStyle w:val="Paragraphedeliste"/>
        <w:numPr>
          <w:ilvl w:val="0"/>
          <w:numId w:val="3"/>
        </w:numPr>
        <w:spacing w:before="120" w:after="120" w:line="360" w:lineRule="auto"/>
        <w:ind w:left="714" w:hanging="357"/>
        <w:contextualSpacing w:val="0"/>
        <w:jc w:val="both"/>
      </w:pPr>
      <w:r w:rsidRPr="000F1568">
        <w:t>Les offres devront être soumises à l’adresse ci-après</w:t>
      </w:r>
      <w:r>
        <w:t xml:space="preserve"> : Secrétariat Général du Directeur </w:t>
      </w:r>
      <w:proofErr w:type="gramStart"/>
      <w:r>
        <w:t xml:space="preserve">Général,  </w:t>
      </w:r>
      <w:r w:rsidRPr="00FA4CE1">
        <w:rPr>
          <w:szCs w:val="24"/>
        </w:rPr>
        <w:t>Route</w:t>
      </w:r>
      <w:proofErr w:type="gramEnd"/>
      <w:r w:rsidRPr="00FA4CE1">
        <w:rPr>
          <w:szCs w:val="24"/>
        </w:rPr>
        <w:t xml:space="preserve"> de l’Aéroport</w:t>
      </w:r>
      <w:r>
        <w:rPr>
          <w:szCs w:val="24"/>
        </w:rPr>
        <w:t xml:space="preserve"> International </w:t>
      </w:r>
      <w:r w:rsidRPr="00FA4CE1">
        <w:rPr>
          <w:szCs w:val="24"/>
        </w:rPr>
        <w:t xml:space="preserve"> </w:t>
      </w:r>
      <w:r>
        <w:rPr>
          <w:szCs w:val="24"/>
        </w:rPr>
        <w:t xml:space="preserve">Président Modibo Keita </w:t>
      </w:r>
      <w:r w:rsidRPr="00FA4CE1">
        <w:rPr>
          <w:szCs w:val="24"/>
        </w:rPr>
        <w:t xml:space="preserve"> BAMAKO SENOU, Avenue de la  CEDEAO</w:t>
      </w:r>
      <w:r>
        <w:t xml:space="preserve">, </w:t>
      </w:r>
      <w:r w:rsidRPr="00FA4CE1">
        <w:rPr>
          <w:szCs w:val="24"/>
        </w:rPr>
        <w:t xml:space="preserve">Numéro de téléphone : </w:t>
      </w:r>
      <w:r>
        <w:rPr>
          <w:iCs/>
          <w:szCs w:val="24"/>
        </w:rPr>
        <w:t>20 20 62 04 , 2</w:t>
      </w:r>
      <w:r w:rsidRPr="00E919C7">
        <w:rPr>
          <w:iCs/>
          <w:szCs w:val="24"/>
          <w:vertAlign w:val="superscript"/>
        </w:rPr>
        <w:t>ème</w:t>
      </w:r>
      <w:r>
        <w:rPr>
          <w:iCs/>
          <w:szCs w:val="24"/>
        </w:rPr>
        <w:t xml:space="preserve"> étage ; Bamako </w:t>
      </w:r>
      <w:r w:rsidRPr="009C6CDA">
        <w:rPr>
          <w:i/>
          <w:iCs/>
        </w:rPr>
        <w:t xml:space="preserve"> </w:t>
      </w:r>
      <w:r w:rsidRPr="000F1568">
        <w:t xml:space="preserve">au plus tard le </w:t>
      </w:r>
      <w:r>
        <w:t xml:space="preserve">  </w:t>
      </w:r>
      <w:r>
        <w:rPr>
          <w:b/>
          <w:iCs/>
        </w:rPr>
        <w:t>/     /2021 à   h 00mn</w:t>
      </w:r>
      <w:r w:rsidRPr="00E7487A">
        <w:rPr>
          <w:b/>
        </w:rPr>
        <w:t>.</w:t>
      </w:r>
      <w:r w:rsidRPr="000F1568">
        <w:t xml:space="preserve"> Les offres remises en retard ne seront pas acceptées. </w:t>
      </w:r>
    </w:p>
    <w:p w:rsidR="003F07E6" w:rsidRPr="00E919C7" w:rsidRDefault="003F07E6" w:rsidP="003F07E6">
      <w:pPr>
        <w:pStyle w:val="Paragraphedeliste"/>
        <w:spacing w:before="120" w:after="120" w:line="360" w:lineRule="auto"/>
        <w:contextualSpacing w:val="0"/>
        <w:jc w:val="both"/>
      </w:pPr>
      <w:r w:rsidRPr="000F1568">
        <w:t xml:space="preserve">Les offres doivent comprendre </w:t>
      </w:r>
      <w:r w:rsidRPr="009C6CDA">
        <w:rPr>
          <w:iCs/>
        </w:rPr>
        <w:t>une garantie de soumission</w:t>
      </w:r>
      <w:r w:rsidRPr="000F1568">
        <w:t xml:space="preserve">, d’un montant de </w:t>
      </w:r>
      <w:r>
        <w:rPr>
          <w:iCs/>
        </w:rPr>
        <w:t>2</w:t>
      </w:r>
      <w:r w:rsidRPr="00E919C7">
        <w:rPr>
          <w:iCs/>
        </w:rPr>
        <w:t xml:space="preserve">0 000 000FCFA, conformément à l’article 69 du Code des marchés publics.  </w:t>
      </w:r>
    </w:p>
    <w:p w:rsidR="003F07E6" w:rsidRDefault="003F07E6" w:rsidP="003F07E6">
      <w:pPr>
        <w:pStyle w:val="Paragraphedeliste"/>
        <w:numPr>
          <w:ilvl w:val="0"/>
          <w:numId w:val="3"/>
        </w:numPr>
        <w:spacing w:before="120" w:after="120" w:line="360" w:lineRule="auto"/>
        <w:ind w:left="714" w:hanging="357"/>
        <w:contextualSpacing w:val="0"/>
        <w:jc w:val="both"/>
      </w:pPr>
      <w:r w:rsidRPr="009C6CDA">
        <w:rPr>
          <w:iCs/>
        </w:rPr>
        <w:t xml:space="preserve">Le montant de la garantie de soumission est </w:t>
      </w:r>
      <w:r w:rsidRPr="000F1568">
        <w:t>compris entre un (1) et trois (3) pour cent du montant prévisionnel du marché conformément à l’article 6</w:t>
      </w:r>
      <w:r>
        <w:t>9.1 du Code des marchés publics</w:t>
      </w:r>
      <w:r w:rsidRPr="000F1568">
        <w:t>.</w:t>
      </w:r>
    </w:p>
    <w:p w:rsidR="003F07E6" w:rsidRDefault="003F07E6" w:rsidP="003F07E6">
      <w:pPr>
        <w:pStyle w:val="Paragraphedeliste"/>
        <w:numPr>
          <w:ilvl w:val="0"/>
          <w:numId w:val="3"/>
        </w:numPr>
        <w:spacing w:before="120" w:after="120" w:line="360" w:lineRule="auto"/>
        <w:ind w:left="714" w:hanging="357"/>
        <w:contextualSpacing w:val="0"/>
        <w:jc w:val="both"/>
      </w:pPr>
      <w:r w:rsidRPr="000F1568">
        <w:t>Les Soumissionnaires</w:t>
      </w:r>
      <w:r w:rsidRPr="000F1568" w:rsidDel="002A4657">
        <w:t xml:space="preserve"> </w:t>
      </w:r>
      <w:r w:rsidRPr="000F1568">
        <w:t>resteront engagés par leur offre pendant une période de</w:t>
      </w:r>
      <w:r w:rsidRPr="009C6CDA">
        <w:rPr>
          <w:i/>
        </w:rPr>
        <w:t xml:space="preserve"> </w:t>
      </w:r>
      <w:r w:rsidRPr="00E919C7">
        <w:t>90 jours</w:t>
      </w:r>
      <w:r w:rsidRPr="000F1568">
        <w:t xml:space="preserve"> à compter de la date limite du dépôt </w:t>
      </w:r>
      <w:proofErr w:type="gramStart"/>
      <w:r w:rsidRPr="000F1568">
        <w:t>des offres comme spécifié</w:t>
      </w:r>
      <w:proofErr w:type="gramEnd"/>
      <w:r w:rsidRPr="000F1568">
        <w:t xml:space="preserve"> au point 19.1 des IC et au</w:t>
      </w:r>
      <w:r>
        <w:t>x</w:t>
      </w:r>
      <w:r w:rsidRPr="000F1568">
        <w:t xml:space="preserve"> DPAO.</w:t>
      </w:r>
    </w:p>
    <w:p w:rsidR="003F07E6" w:rsidRPr="00476F99" w:rsidRDefault="003F07E6" w:rsidP="003F07E6">
      <w:pPr>
        <w:pStyle w:val="Paragraphedeliste"/>
        <w:numPr>
          <w:ilvl w:val="0"/>
          <w:numId w:val="3"/>
        </w:numPr>
        <w:spacing w:before="120" w:after="120" w:line="360" w:lineRule="auto"/>
        <w:ind w:left="714" w:hanging="357"/>
        <w:contextualSpacing w:val="0"/>
        <w:jc w:val="both"/>
      </w:pPr>
      <w:r w:rsidRPr="000F1568">
        <w:t xml:space="preserve">Les offres seront ouvertes en présence des représentants des soumissionnaires qui souhaitent assister à l’ouverture des plis le </w:t>
      </w:r>
      <w:r>
        <w:t xml:space="preserve">  </w:t>
      </w:r>
      <w:r>
        <w:rPr>
          <w:b/>
          <w:iCs/>
        </w:rPr>
        <w:t xml:space="preserve">/     /2021 </w:t>
      </w:r>
      <w:r w:rsidRPr="000F1568">
        <w:t xml:space="preserve">à </w:t>
      </w:r>
      <w:r>
        <w:t xml:space="preserve">   h 00 mn à </w:t>
      </w:r>
      <w:r w:rsidRPr="000F1568">
        <w:t xml:space="preserve">l’adresse suivante : </w:t>
      </w:r>
      <w:r w:rsidRPr="00E7487A">
        <w:lastRenderedPageBreak/>
        <w:t>dans la salle de réunion</w:t>
      </w:r>
      <w:r>
        <w:t xml:space="preserve"> de la Direction Générale de l’</w:t>
      </w:r>
      <w:r w:rsidRPr="00E7487A">
        <w:t>Agence Nationale de la Météorologie</w:t>
      </w:r>
      <w:r>
        <w:t xml:space="preserve"> sur la </w:t>
      </w:r>
      <w:r w:rsidRPr="00FA4CE1">
        <w:rPr>
          <w:szCs w:val="24"/>
        </w:rPr>
        <w:t>Route de l’Aéroport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International </w:t>
      </w:r>
      <w:r w:rsidRPr="00FA4CE1">
        <w:rPr>
          <w:szCs w:val="24"/>
        </w:rPr>
        <w:t xml:space="preserve"> </w:t>
      </w:r>
      <w:r>
        <w:rPr>
          <w:szCs w:val="24"/>
        </w:rPr>
        <w:t>Président</w:t>
      </w:r>
      <w:proofErr w:type="gramEnd"/>
      <w:r>
        <w:rPr>
          <w:szCs w:val="24"/>
        </w:rPr>
        <w:t xml:space="preserve"> Modibo Keita </w:t>
      </w:r>
      <w:r w:rsidRPr="00FA4CE1">
        <w:rPr>
          <w:szCs w:val="24"/>
        </w:rPr>
        <w:t xml:space="preserve"> BAMAKO SENOU, Avenue de la  CEDEAO</w:t>
      </w:r>
      <w:r w:rsidRPr="00E7487A">
        <w:t>.</w:t>
      </w:r>
      <w:r w:rsidRPr="00E7487A">
        <w:rPr>
          <w:vertAlign w:val="superscript"/>
        </w:rPr>
        <w:t xml:space="preserve"> (</w:t>
      </w:r>
      <w:r w:rsidRPr="00E7487A">
        <w:rPr>
          <w:vertAlign w:val="superscript"/>
        </w:rPr>
        <w:footnoteReference w:id="3"/>
      </w:r>
      <w:r w:rsidRPr="00E7487A">
        <w:rPr>
          <w:vertAlign w:val="superscript"/>
        </w:rPr>
        <w:t>)</w:t>
      </w:r>
    </w:p>
    <w:p w:rsidR="009512C1" w:rsidRDefault="009512C1"/>
    <w:sectPr w:rsidR="00951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F9B" w:rsidRDefault="00F91F9B" w:rsidP="003F07E6">
      <w:r>
        <w:separator/>
      </w:r>
    </w:p>
  </w:endnote>
  <w:endnote w:type="continuationSeparator" w:id="0">
    <w:p w:rsidR="00F91F9B" w:rsidRDefault="00F91F9B" w:rsidP="003F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F9B" w:rsidRDefault="00F91F9B" w:rsidP="003F07E6">
      <w:r>
        <w:separator/>
      </w:r>
    </w:p>
  </w:footnote>
  <w:footnote w:type="continuationSeparator" w:id="0">
    <w:p w:rsidR="00F91F9B" w:rsidRDefault="00F91F9B" w:rsidP="003F07E6">
      <w:r>
        <w:continuationSeparator/>
      </w:r>
    </w:p>
  </w:footnote>
  <w:footnote w:id="1">
    <w:p w:rsidR="003F07E6" w:rsidRPr="00476F99" w:rsidRDefault="003F07E6" w:rsidP="003F07E6">
      <w:pPr>
        <w:pStyle w:val="Notedebasdepage"/>
        <w:rPr>
          <w:sz w:val="18"/>
          <w:szCs w:val="18"/>
          <w:lang w:val="fr-FR"/>
        </w:rPr>
      </w:pPr>
      <w:r w:rsidRPr="009C6CDA">
        <w:rPr>
          <w:rStyle w:val="Appelnotedebasdep"/>
          <w:sz w:val="18"/>
          <w:szCs w:val="18"/>
        </w:rPr>
        <w:footnoteRef/>
      </w:r>
      <w:r w:rsidRPr="009C6CDA">
        <w:rPr>
          <w:sz w:val="18"/>
          <w:szCs w:val="18"/>
        </w:rPr>
        <w:t xml:space="preserve"> </w:t>
      </w:r>
      <w:r w:rsidRPr="00476F99">
        <w:rPr>
          <w:sz w:val="18"/>
          <w:szCs w:val="18"/>
          <w:lang w:val="fr-FR"/>
        </w:rPr>
        <w:t>Jour, mois, année ; par exemple : 31 mai 2008.</w:t>
      </w:r>
    </w:p>
  </w:footnote>
  <w:footnote w:id="2">
    <w:p w:rsidR="003F07E6" w:rsidRPr="00476F99" w:rsidRDefault="003F07E6" w:rsidP="003F07E6">
      <w:pPr>
        <w:pStyle w:val="Notedebasdepage"/>
        <w:rPr>
          <w:sz w:val="18"/>
          <w:szCs w:val="18"/>
          <w:lang w:val="fr-FR"/>
        </w:rPr>
      </w:pPr>
      <w:r w:rsidRPr="00476F99">
        <w:rPr>
          <w:rStyle w:val="Appelnotedebasdep"/>
          <w:sz w:val="18"/>
          <w:szCs w:val="18"/>
          <w:lang w:val="fr-FR"/>
        </w:rPr>
        <w:footnoteRef/>
      </w:r>
      <w:r w:rsidRPr="00476F99">
        <w:rPr>
          <w:sz w:val="18"/>
          <w:szCs w:val="18"/>
          <w:lang w:val="fr-FR"/>
        </w:rPr>
        <w:t xml:space="preserve"> Le prix demandé doit être </w:t>
      </w:r>
      <w:r w:rsidRPr="00476F99">
        <w:rPr>
          <w:b/>
          <w:i/>
          <w:sz w:val="18"/>
          <w:szCs w:val="18"/>
          <w:lang w:val="fr-FR"/>
        </w:rPr>
        <w:t>un juste prix</w:t>
      </w:r>
      <w:r w:rsidRPr="00476F99">
        <w:rPr>
          <w:sz w:val="18"/>
          <w:szCs w:val="18"/>
          <w:lang w:val="fr-FR"/>
        </w:rP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  <w:footnote w:id="3">
    <w:p w:rsidR="003F07E6" w:rsidRDefault="003F07E6" w:rsidP="003F07E6">
      <w:pPr>
        <w:pStyle w:val="Notedebasdepage"/>
        <w:tabs>
          <w:tab w:val="left" w:pos="360"/>
        </w:tabs>
        <w:ind w:left="360" w:hanging="360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476F99">
        <w:rPr>
          <w:lang w:val="fr-FR"/>
        </w:rPr>
        <w:t>Coordonner avec l’Article 23 des IC, “Ouverture des plis” et le DPAO.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1A5F"/>
    <w:multiLevelType w:val="hybridMultilevel"/>
    <w:tmpl w:val="08B454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27194"/>
    <w:multiLevelType w:val="hybridMultilevel"/>
    <w:tmpl w:val="5A5E556C"/>
    <w:lvl w:ilvl="0" w:tplc="71E4A1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25DB3"/>
    <w:multiLevelType w:val="hybridMultilevel"/>
    <w:tmpl w:val="C56077A2"/>
    <w:lvl w:ilvl="0" w:tplc="B4B411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E6"/>
    <w:rsid w:val="003F07E6"/>
    <w:rsid w:val="009512C1"/>
    <w:rsid w:val="00F9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1D077-2353-4856-864C-34125C70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F07E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07E6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07E6"/>
    <w:rPr>
      <w:rFonts w:ascii="Calibri Light" w:eastAsia="Times New Roman" w:hAnsi="Calibri Light" w:cs="Times New Roman"/>
      <w:color w:val="2E74B5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F07E6"/>
    <w:rPr>
      <w:rFonts w:ascii="Calibri Light" w:eastAsia="Times New Roman" w:hAnsi="Calibri Light" w:cs="Times New Roman"/>
      <w:color w:val="2E74B5"/>
      <w:sz w:val="26"/>
      <w:szCs w:val="26"/>
      <w:lang w:eastAsia="fr-FR"/>
    </w:rPr>
  </w:style>
  <w:style w:type="paragraph" w:styleId="TM2">
    <w:name w:val="toc 2"/>
    <w:basedOn w:val="Normal"/>
    <w:next w:val="Normal"/>
    <w:uiPriority w:val="39"/>
    <w:rsid w:val="003F07E6"/>
    <w:pPr>
      <w:tabs>
        <w:tab w:val="left" w:pos="720"/>
        <w:tab w:val="left" w:pos="1200"/>
        <w:tab w:val="right" w:leader="dot" w:pos="8789"/>
      </w:tabs>
      <w:ind w:left="720" w:right="187" w:hanging="720"/>
      <w:outlineLvl w:val="1"/>
    </w:pPr>
    <w:rPr>
      <w:noProof/>
      <w:szCs w:val="44"/>
    </w:rPr>
  </w:style>
  <w:style w:type="character" w:styleId="Lienhypertexte">
    <w:name w:val="Hyperlink"/>
    <w:basedOn w:val="Policepardfaut"/>
    <w:uiPriority w:val="99"/>
    <w:rsid w:val="003F07E6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3F07E6"/>
    <w:pPr>
      <w:jc w:val="both"/>
    </w:pPr>
    <w:rPr>
      <w:sz w:val="20"/>
      <w:lang w:val="es-ES_tradn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07E6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Appelnotedebasdep">
    <w:name w:val="footnote reference"/>
    <w:basedOn w:val="Policepardfaut"/>
    <w:uiPriority w:val="99"/>
    <w:semiHidden/>
    <w:rsid w:val="003F07E6"/>
    <w:rPr>
      <w:rFonts w:cs="Times New Roman"/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3F07E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3F07E6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ba.diarra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MINSTRE</dc:creator>
  <cp:keywords/>
  <dc:description/>
  <cp:lastModifiedBy>SP MINSTRE</cp:lastModifiedBy>
  <cp:revision>1</cp:revision>
  <dcterms:created xsi:type="dcterms:W3CDTF">2021-03-22T16:34:00Z</dcterms:created>
  <dcterms:modified xsi:type="dcterms:W3CDTF">2021-03-22T16:35:00Z</dcterms:modified>
</cp:coreProperties>
</file>