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57" w:rsidRDefault="00CD2B57" w:rsidP="00CD2B57">
      <w:pPr>
        <w:pStyle w:val="Titre3"/>
        <w:rPr>
          <w:caps/>
          <w:szCs w:val="24"/>
        </w:rPr>
      </w:pPr>
      <w:r>
        <w:rPr>
          <w:b w:val="0"/>
          <w:caps/>
          <w:szCs w:val="24"/>
        </w:rPr>
        <w:t>MINISTèRE DE santé ET</w:t>
      </w:r>
      <w:r>
        <w:rPr>
          <w:b w:val="0"/>
          <w:caps/>
          <w:szCs w:val="24"/>
        </w:rPr>
        <w:tab/>
      </w:r>
      <w:r>
        <w:rPr>
          <w:b w:val="0"/>
          <w:caps/>
          <w:szCs w:val="24"/>
        </w:rPr>
        <w:tab/>
        <w:t xml:space="preserve">                         RéPUBLIQUE DU MALI</w:t>
      </w:r>
    </w:p>
    <w:p w:rsidR="00CD2B57" w:rsidRDefault="00CD2B57" w:rsidP="00CD2B57">
      <w:pPr>
        <w:pStyle w:val="Titre3"/>
        <w:rPr>
          <w:b w:val="0"/>
          <w:caps/>
          <w:szCs w:val="24"/>
        </w:rPr>
      </w:pPr>
      <w:r>
        <w:rPr>
          <w:b w:val="0"/>
          <w:caps/>
          <w:szCs w:val="24"/>
        </w:rPr>
        <w:t xml:space="preserve">DU DEVELOPPEMENT SOCIAL </w:t>
      </w:r>
    </w:p>
    <w:p w:rsidR="00CD2B57" w:rsidRDefault="00CD2B57" w:rsidP="00CD2B57">
      <w:pPr>
        <w:rPr>
          <w:b/>
          <w:bCs/>
          <w:szCs w:val="24"/>
        </w:rPr>
      </w:pPr>
      <w:r>
        <w:rPr>
          <w:b/>
          <w:bCs/>
          <w:szCs w:val="24"/>
        </w:rPr>
        <w:t>---------------</w:t>
      </w:r>
      <w:r>
        <w:rPr>
          <w:b/>
          <w:bCs/>
          <w:szCs w:val="24"/>
        </w:rPr>
        <w:tab/>
      </w:r>
      <w:r>
        <w:rPr>
          <w:b/>
          <w:bCs/>
          <w:caps/>
          <w:szCs w:val="24"/>
        </w:rPr>
        <w:tab/>
        <w:t xml:space="preserve">                                                                      </w:t>
      </w:r>
      <w:r>
        <w:rPr>
          <w:b/>
          <w:bCs/>
          <w:szCs w:val="24"/>
        </w:rPr>
        <w:t>-0-0-0-0-0-</w:t>
      </w:r>
    </w:p>
    <w:p w:rsidR="00CD2B57" w:rsidRDefault="00CD2B57" w:rsidP="00CD2B57">
      <w:pPr>
        <w:rPr>
          <w:b/>
          <w:bCs/>
          <w:szCs w:val="24"/>
        </w:rPr>
      </w:pPr>
      <w:r>
        <w:rPr>
          <w:b/>
          <w:bCs/>
          <w:szCs w:val="24"/>
        </w:rPr>
        <w:t>Hôpital DU MALI                                                                 Un Peuple - Un But - Une Foi</w:t>
      </w:r>
    </w:p>
    <w:p w:rsidR="00CD2B57" w:rsidRDefault="00CD2B57" w:rsidP="00CD2B57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-*-*-*-*-*-</w:t>
      </w:r>
    </w:p>
    <w:p w:rsidR="00945044" w:rsidRDefault="00945044" w:rsidP="009450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Avis d’Appel d’Offres Ouvert (AAOO)</w:t>
      </w:r>
    </w:p>
    <w:p w:rsidR="00945044" w:rsidRDefault="00945044" w:rsidP="00945044">
      <w:pPr>
        <w:tabs>
          <w:tab w:val="num" w:pos="117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Ministère de la Santé et du Développement Social</w:t>
      </w:r>
    </w:p>
    <w:p w:rsidR="00945044" w:rsidRDefault="00945044" w:rsidP="00945044">
      <w:pPr>
        <w:tabs>
          <w:tab w:val="num" w:pos="1170"/>
        </w:tabs>
        <w:contextualSpacing/>
        <w:jc w:val="center"/>
        <w:rPr>
          <w:sz w:val="28"/>
          <w:szCs w:val="28"/>
        </w:rPr>
      </w:pPr>
    </w:p>
    <w:p w:rsidR="00945044" w:rsidRDefault="00945044" w:rsidP="00945044">
      <w:pPr>
        <w:pStyle w:val="Paragraphedeliste"/>
        <w:tabs>
          <w:tab w:val="left" w:pos="900"/>
        </w:tabs>
        <w:suppressAutoHyphens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Appel d’offres ouvert n°003/MSDS – HM du 05/01/2021, relatif à la maintenance préventive et corrective avec garantie des pièces de l’accélérateur linéaire </w:t>
      </w:r>
      <w:proofErr w:type="spellStart"/>
      <w:r>
        <w:rPr>
          <w:b/>
          <w:sz w:val="28"/>
          <w:szCs w:val="28"/>
        </w:rPr>
        <w:t>Elekta</w:t>
      </w:r>
      <w:proofErr w:type="spellEnd"/>
      <w:r>
        <w:rPr>
          <w:b/>
          <w:sz w:val="28"/>
          <w:szCs w:val="28"/>
        </w:rPr>
        <w:t xml:space="preserve"> compact 6MV à l’Hôpital du Mali en lot unique.</w:t>
      </w:r>
    </w:p>
    <w:p w:rsidR="00945044" w:rsidRDefault="00945044" w:rsidP="00945044">
      <w:pPr>
        <w:pStyle w:val="Paragraphedeliste"/>
        <w:tabs>
          <w:tab w:val="num" w:pos="1170"/>
        </w:tabs>
        <w:ind w:left="360"/>
        <w:jc w:val="both"/>
        <w:rPr>
          <w:sz w:val="14"/>
          <w:szCs w:val="28"/>
        </w:rPr>
      </w:pPr>
    </w:p>
    <w:p w:rsidR="00945044" w:rsidRDefault="00945044" w:rsidP="00945044">
      <w:pPr>
        <w:pStyle w:val="Paragraphedeliste"/>
        <w:suppressAutoHyphens/>
        <w:autoSpaceDN w:val="0"/>
        <w:ind w:left="360"/>
        <w:rPr>
          <w:b/>
          <w:szCs w:val="24"/>
        </w:rPr>
      </w:pPr>
      <w:r>
        <w:rPr>
          <w:b/>
          <w:szCs w:val="24"/>
          <w:u w:val="single"/>
        </w:rPr>
        <w:t>Lot unique</w:t>
      </w:r>
      <w:r>
        <w:rPr>
          <w:szCs w:val="24"/>
        </w:rPr>
        <w:t xml:space="preserve"> : </w:t>
      </w:r>
      <w:r>
        <w:rPr>
          <w:b/>
          <w:szCs w:val="24"/>
        </w:rPr>
        <w:t xml:space="preserve">Maintenance préventive et corrective avec garantie des pièces de l’accélérateur linéaire </w:t>
      </w:r>
      <w:proofErr w:type="spellStart"/>
      <w:r>
        <w:rPr>
          <w:b/>
          <w:szCs w:val="24"/>
        </w:rPr>
        <w:t>Elekta</w:t>
      </w:r>
      <w:proofErr w:type="spellEnd"/>
      <w:r>
        <w:rPr>
          <w:b/>
          <w:szCs w:val="24"/>
        </w:rPr>
        <w:t xml:space="preserve"> compact 6MV à l’Hôpital du Mali.</w:t>
      </w:r>
    </w:p>
    <w:p w:rsidR="00945044" w:rsidRDefault="00945044" w:rsidP="00945044">
      <w:pPr>
        <w:pStyle w:val="Paragraphedeliste"/>
        <w:rPr>
          <w:b/>
          <w:sz w:val="14"/>
          <w:szCs w:val="28"/>
        </w:rPr>
      </w:pPr>
    </w:p>
    <w:p w:rsidR="00945044" w:rsidRDefault="00945044" w:rsidP="00945044">
      <w:pPr>
        <w:pStyle w:val="Paragraphedeliste"/>
        <w:suppressAutoHyphens/>
        <w:autoSpaceDN w:val="0"/>
        <w:ind w:left="360"/>
        <w:rPr>
          <w:b/>
          <w:sz w:val="12"/>
          <w:szCs w:val="28"/>
        </w:rPr>
      </w:pPr>
    </w:p>
    <w:p w:rsidR="00945044" w:rsidRDefault="00945044" w:rsidP="00945044">
      <w:pPr>
        <w:jc w:val="both"/>
        <w:rPr>
          <w:rFonts w:ascii="Times" w:hAnsi="Times" w:cstheme="minorBidi"/>
          <w:sz w:val="22"/>
          <w:szCs w:val="24"/>
        </w:rPr>
      </w:pPr>
      <w:r>
        <w:rPr>
          <w:rFonts w:ascii="Times" w:hAnsi="Times"/>
          <w:szCs w:val="24"/>
        </w:rPr>
        <w:t>Cet Avis d’appel d’offres fait suite à l’Avis Général de Passation des Marchés paru dans le quotidien national / MARDI, LE 01 DECEMBRE 2020 « L’ESSOR »  N°19295.</w:t>
      </w:r>
    </w:p>
    <w:p w:rsidR="00945044" w:rsidRDefault="00945044" w:rsidP="00945044">
      <w:pPr>
        <w:pStyle w:val="Paragraphedeliste"/>
        <w:ind w:left="360"/>
        <w:jc w:val="both"/>
        <w:rPr>
          <w:rFonts w:ascii="Times" w:hAnsi="Times"/>
          <w:szCs w:val="24"/>
        </w:rPr>
      </w:pPr>
    </w:p>
    <w:p w:rsidR="00945044" w:rsidRDefault="00945044" w:rsidP="00945044">
      <w:pPr>
        <w:pStyle w:val="Paragraphedeliste"/>
        <w:numPr>
          <w:ilvl w:val="0"/>
          <w:numId w:val="7"/>
        </w:numPr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L’Hôpital du Mali  dispose de fonds sur le Budget National et ou le Fond Propre Exercice 2021, Section : 616/610 Nature : 64-1-1-48 /622 ; Chapitres: 50-1-2010-0010-001-0000001.</w:t>
      </w:r>
    </w:p>
    <w:p w:rsidR="00945044" w:rsidRDefault="00945044" w:rsidP="00945044">
      <w:pPr>
        <w:pStyle w:val="Paragraphedeliste"/>
        <w:ind w:left="360"/>
        <w:jc w:val="both"/>
        <w:rPr>
          <w:rFonts w:ascii="Times" w:hAnsi="Times"/>
          <w:szCs w:val="24"/>
        </w:rPr>
      </w:pPr>
    </w:p>
    <w:p w:rsidR="00945044" w:rsidRDefault="00945044" w:rsidP="00945044">
      <w:pPr>
        <w:pStyle w:val="Paragraphedeliste"/>
        <w:numPr>
          <w:ilvl w:val="0"/>
          <w:numId w:val="7"/>
        </w:numPr>
        <w:tabs>
          <w:tab w:val="left" w:pos="900"/>
        </w:tabs>
        <w:suppressAutoHyphens/>
        <w:spacing w:after="160" w:line="256" w:lineRule="auto"/>
        <w:jc w:val="both"/>
        <w:rPr>
          <w:rFonts w:asciiTheme="minorHAnsi" w:hAnsiTheme="minorHAnsi"/>
          <w:b/>
          <w:sz w:val="22"/>
          <w:szCs w:val="24"/>
        </w:rPr>
      </w:pPr>
      <w:r>
        <w:rPr>
          <w:rFonts w:ascii="Times" w:hAnsi="Times"/>
          <w:szCs w:val="24"/>
        </w:rPr>
        <w:t xml:space="preserve"> Afin de financer le marché relatif </w:t>
      </w:r>
      <w:r>
        <w:rPr>
          <w:b/>
          <w:szCs w:val="24"/>
        </w:rPr>
        <w:t xml:space="preserve">à la maintenance préventive et corrective avec garantie des pièces de l’accélérateur linéaire </w:t>
      </w:r>
      <w:proofErr w:type="spellStart"/>
      <w:r>
        <w:rPr>
          <w:b/>
          <w:szCs w:val="24"/>
        </w:rPr>
        <w:t>Elekta</w:t>
      </w:r>
      <w:proofErr w:type="spellEnd"/>
      <w:r>
        <w:rPr>
          <w:b/>
          <w:szCs w:val="24"/>
        </w:rPr>
        <w:t xml:space="preserve"> compact 6MV à l’Hôpital du Mali en lot unique.</w:t>
      </w:r>
    </w:p>
    <w:p w:rsidR="00945044" w:rsidRDefault="00945044" w:rsidP="00945044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La passation du Marché sera conduite par Appel d’offres ouvert tel que défini dans le Code des Marchés publics à l’article 44</w:t>
      </w:r>
      <w:r>
        <w:rPr>
          <w:rFonts w:ascii="Times" w:hAnsi="Times"/>
          <w:i/>
          <w:iCs/>
          <w:szCs w:val="24"/>
        </w:rPr>
        <w:t>,</w:t>
      </w:r>
      <w:r>
        <w:rPr>
          <w:rFonts w:ascii="Times" w:hAnsi="Times"/>
          <w:szCs w:val="24"/>
        </w:rPr>
        <w:t xml:space="preserve"> et ouvert à tous les candidats éligibles. </w:t>
      </w: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Les candidats intéressés peuvent obtenir des informations auprès du service des Finances de l’Hôpital du Mali et prendre connaissance des documents d’Appel d’offres à l’adresse mentionnée ci-après : Service des Finances de l’Hôpital du Mali  Tél. : (223) 22 72 75 69 de 08 heures à 16 heures.</w:t>
      </w: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Les exigences en matière de qualifications sont : l’expérience,  la capacité financière et la capacité technique. Voir le DPAO pour les informations détaillées. </w:t>
      </w: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Les candidats intéressés peuvent consulter gratuitement le dossier d’Appel d’offres complet ou le retirer à titre onéreux contre paiement d’une somme non remboursable de Cent mille (100 000) en FCFA à l’adresse mentionnée ci-après : Service des Finances de l’Hôpital du Mali, sise </w:t>
      </w:r>
      <w:proofErr w:type="spellStart"/>
      <w:r>
        <w:rPr>
          <w:rFonts w:ascii="Times" w:hAnsi="Times"/>
          <w:szCs w:val="24"/>
        </w:rPr>
        <w:t>Missabougou</w:t>
      </w:r>
      <w:proofErr w:type="spellEnd"/>
      <w:r>
        <w:rPr>
          <w:rFonts w:ascii="Times" w:hAnsi="Times"/>
          <w:szCs w:val="24"/>
        </w:rPr>
        <w:t>, Tél. : (223) 22 72 75 69 La méthode de paiement sera au comptant et espèces. Le Dossier d’Appel d’offres sera adressé par version physique ou électronique.</w:t>
      </w: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lastRenderedPageBreak/>
        <w:t xml:space="preserve">Les offres devront être soumises à l’adresse ci-après : Service des Finances de l’Hôpital du Mali, sise </w:t>
      </w:r>
      <w:proofErr w:type="spellStart"/>
      <w:r>
        <w:rPr>
          <w:rFonts w:ascii="Times" w:hAnsi="Times"/>
          <w:szCs w:val="24"/>
        </w:rPr>
        <w:t>Missabougou</w:t>
      </w:r>
      <w:proofErr w:type="spellEnd"/>
      <w:r>
        <w:rPr>
          <w:rFonts w:ascii="Times" w:hAnsi="Times"/>
          <w:szCs w:val="24"/>
        </w:rPr>
        <w:t>, Tél. : (223) 22 72 75 69, au plus tard le ……. /…</w:t>
      </w:r>
      <w:proofErr w:type="gramStart"/>
      <w:r>
        <w:rPr>
          <w:rFonts w:ascii="Times" w:hAnsi="Times"/>
          <w:szCs w:val="24"/>
        </w:rPr>
        <w:t>./</w:t>
      </w:r>
      <w:proofErr w:type="gramEnd"/>
      <w:r>
        <w:rPr>
          <w:rFonts w:ascii="Times" w:hAnsi="Times"/>
          <w:szCs w:val="24"/>
        </w:rPr>
        <w:t xml:space="preserve">…… Janvier 2021  à 10 heures. Les offres remises en retard ne seront pas acceptées. </w:t>
      </w: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Les offres doivent comprendre une garantie de soumission, d’un montant :</w:t>
      </w:r>
    </w:p>
    <w:p w:rsidR="00945044" w:rsidRDefault="00945044" w:rsidP="00945044">
      <w:pPr>
        <w:spacing w:line="360" w:lineRule="auto"/>
        <w:ind w:left="360"/>
        <w:jc w:val="both"/>
        <w:rPr>
          <w:rFonts w:ascii="Times" w:hAnsi="Times"/>
          <w:sz w:val="8"/>
          <w:szCs w:val="24"/>
        </w:rPr>
      </w:pPr>
    </w:p>
    <w:p w:rsidR="00945044" w:rsidRDefault="00945044" w:rsidP="00945044">
      <w:pPr>
        <w:numPr>
          <w:ilvl w:val="0"/>
          <w:numId w:val="23"/>
        </w:numPr>
        <w:suppressAutoHyphens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 xml:space="preserve">       Lot unique : deux millions huit cent mille (2 800 000) F CFA.</w:t>
      </w:r>
    </w:p>
    <w:p w:rsidR="00945044" w:rsidRDefault="00945044" w:rsidP="00945044">
      <w:pPr>
        <w:suppressAutoHyphens/>
        <w:ind w:left="644"/>
        <w:jc w:val="both"/>
        <w:rPr>
          <w:rFonts w:ascii="Times" w:hAnsi="Times"/>
          <w:sz w:val="12"/>
          <w:szCs w:val="24"/>
        </w:rPr>
      </w:pP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Les Soumissionnaires resteront engagés par leur offre pendant une période de quatre-vingt-dix jours (90) à compter de la date limite du dépôt des offres comme spécifié au point 19.1 des IC et au DPAO.</w:t>
      </w:r>
    </w:p>
    <w:p w:rsidR="00945044" w:rsidRDefault="00945044" w:rsidP="00945044">
      <w:pPr>
        <w:numPr>
          <w:ilvl w:val="0"/>
          <w:numId w:val="7"/>
        </w:numPr>
        <w:spacing w:line="360" w:lineRule="auto"/>
        <w:jc w:val="both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Les offres seront ouvertes en présence des représentants des soumissionnaires qui souhaitent assister à l’ouverture des plis le ………../………</w:t>
      </w:r>
      <w:proofErr w:type="gramStart"/>
      <w:r>
        <w:rPr>
          <w:rFonts w:ascii="Times" w:hAnsi="Times"/>
          <w:szCs w:val="24"/>
        </w:rPr>
        <w:t>./</w:t>
      </w:r>
      <w:proofErr w:type="gramEnd"/>
      <w:r>
        <w:rPr>
          <w:rFonts w:ascii="Times" w:hAnsi="Times"/>
          <w:szCs w:val="24"/>
        </w:rPr>
        <w:t xml:space="preserve"> Janvier 2021 à 10 heures à l’adresse suivante : Salle de réunion de la Direction de l’Hôpital du Mali, sise </w:t>
      </w:r>
      <w:proofErr w:type="spellStart"/>
      <w:r>
        <w:rPr>
          <w:rFonts w:ascii="Times" w:hAnsi="Times"/>
          <w:szCs w:val="24"/>
        </w:rPr>
        <w:t>Missabougou</w:t>
      </w:r>
      <w:proofErr w:type="spellEnd"/>
      <w:r>
        <w:rPr>
          <w:rFonts w:ascii="Times" w:hAnsi="Times"/>
          <w:szCs w:val="24"/>
        </w:rPr>
        <w:t>, Tél. : (223) 22 72 75 69</w:t>
      </w:r>
    </w:p>
    <w:p w:rsidR="00945044" w:rsidRDefault="00945044" w:rsidP="00945044">
      <w:pPr>
        <w:jc w:val="both"/>
        <w:rPr>
          <w:rFonts w:ascii="Times" w:hAnsi="Times"/>
          <w:b/>
          <w:szCs w:val="24"/>
        </w:rPr>
      </w:pPr>
      <w:r>
        <w:rPr>
          <w:rFonts w:ascii="Times" w:hAnsi="Times"/>
          <w:szCs w:val="24"/>
        </w:rPr>
        <w:t xml:space="preserve">                                                                                                P/</w:t>
      </w:r>
      <w:r>
        <w:rPr>
          <w:rFonts w:ascii="Times" w:hAnsi="Times"/>
          <w:b/>
          <w:szCs w:val="24"/>
        </w:rPr>
        <w:t>Le Directeur Général /PO</w:t>
      </w:r>
    </w:p>
    <w:p w:rsidR="00945044" w:rsidRDefault="00945044" w:rsidP="00945044">
      <w:pPr>
        <w:jc w:val="both"/>
        <w:rPr>
          <w:rFonts w:ascii="Times" w:hAnsi="Times"/>
          <w:b/>
          <w:szCs w:val="24"/>
        </w:rPr>
      </w:pPr>
      <w:r>
        <w:rPr>
          <w:rFonts w:ascii="Times" w:hAnsi="Times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" w:hAnsi="Times"/>
          <w:b/>
          <w:szCs w:val="24"/>
        </w:rPr>
        <w:t>L’Adjoint</w:t>
      </w:r>
    </w:p>
    <w:p w:rsidR="00945044" w:rsidRDefault="00945044" w:rsidP="00945044">
      <w:pPr>
        <w:jc w:val="both"/>
        <w:rPr>
          <w:rFonts w:ascii="Times" w:hAnsi="Times"/>
          <w:b/>
          <w:szCs w:val="24"/>
        </w:rPr>
      </w:pPr>
    </w:p>
    <w:p w:rsidR="00945044" w:rsidRDefault="00945044" w:rsidP="00945044">
      <w:pPr>
        <w:ind w:left="705" w:hanging="705"/>
        <w:jc w:val="right"/>
        <w:rPr>
          <w:szCs w:val="24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 xml:space="preserve">Colonel Major </w:t>
      </w:r>
      <w:proofErr w:type="spellStart"/>
      <w:r>
        <w:rPr>
          <w:b/>
          <w:szCs w:val="24"/>
          <w:u w:val="single"/>
        </w:rPr>
        <w:t>Guédiouma</w:t>
      </w:r>
      <w:proofErr w:type="spellEnd"/>
      <w:r>
        <w:rPr>
          <w:b/>
          <w:szCs w:val="24"/>
          <w:u w:val="single"/>
        </w:rPr>
        <w:t xml:space="preserve"> DEMBELE</w:t>
      </w:r>
      <w:r>
        <w:rPr>
          <w:szCs w:val="24"/>
          <w:u w:val="single"/>
        </w:rPr>
        <w:t xml:space="preserve">            </w:t>
      </w:r>
      <w:r>
        <w:rPr>
          <w:b/>
          <w:bCs/>
          <w:szCs w:val="24"/>
        </w:rPr>
        <w:t xml:space="preserve"> </w:t>
      </w:r>
    </w:p>
    <w:p w:rsidR="00945044" w:rsidRDefault="00945044" w:rsidP="00945044">
      <w:pPr>
        <w:ind w:left="705" w:hanging="705"/>
        <w:jc w:val="right"/>
        <w:rPr>
          <w:szCs w:val="24"/>
        </w:rPr>
      </w:pPr>
    </w:p>
    <w:p w:rsidR="007865C7" w:rsidRPr="00FF2A16" w:rsidRDefault="00AB1A4F" w:rsidP="008F1506">
      <w:pPr>
        <w:pStyle w:val="Titre2"/>
        <w:rPr>
          <w:szCs w:val="16"/>
        </w:rPr>
      </w:pPr>
      <w:r w:rsidRPr="00A93AA2">
        <w:br w:type="page"/>
      </w:r>
      <w:r w:rsidR="00227D2B">
        <w:rPr>
          <w:szCs w:val="24"/>
        </w:rPr>
        <w:lastRenderedPageBreak/>
        <w:br w:type="page"/>
      </w:r>
    </w:p>
    <w:sectPr w:rsidR="007865C7" w:rsidRPr="00FF2A16" w:rsidSect="0078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907" w:rsidRDefault="00727907" w:rsidP="00DE346C">
      <w:r>
        <w:separator/>
      </w:r>
    </w:p>
  </w:endnote>
  <w:endnote w:type="continuationSeparator" w:id="0">
    <w:p w:rsidR="00727907" w:rsidRDefault="00727907" w:rsidP="00DE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907" w:rsidRDefault="00727907" w:rsidP="00DE346C">
      <w:r>
        <w:separator/>
      </w:r>
    </w:p>
  </w:footnote>
  <w:footnote w:type="continuationSeparator" w:id="0">
    <w:p w:rsidR="00727907" w:rsidRDefault="00727907" w:rsidP="00DE3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EB5"/>
    <w:multiLevelType w:val="hybridMultilevel"/>
    <w:tmpl w:val="660C3120"/>
    <w:lvl w:ilvl="0" w:tplc="ABEC246A">
      <w:start w:val="4"/>
      <w:numFmt w:val="decimal"/>
      <w:lvlText w:val="%1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653DD"/>
    <w:multiLevelType w:val="hybridMultilevel"/>
    <w:tmpl w:val="0D8889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14163"/>
    <w:multiLevelType w:val="hybridMultilevel"/>
    <w:tmpl w:val="462C759A"/>
    <w:lvl w:ilvl="0" w:tplc="AB1E0A6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F35EBA"/>
    <w:multiLevelType w:val="hybridMultilevel"/>
    <w:tmpl w:val="CF5ED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D6371"/>
    <w:multiLevelType w:val="hybridMultilevel"/>
    <w:tmpl w:val="1FDCAA52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4F4A03"/>
    <w:multiLevelType w:val="hybridMultilevel"/>
    <w:tmpl w:val="330E02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EC16D8"/>
    <w:multiLevelType w:val="hybridMultilevel"/>
    <w:tmpl w:val="F2B24BDE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D42"/>
    <w:rsid w:val="00004C9F"/>
    <w:rsid w:val="000156BD"/>
    <w:rsid w:val="0003286A"/>
    <w:rsid w:val="0003392C"/>
    <w:rsid w:val="00040219"/>
    <w:rsid w:val="00041F6E"/>
    <w:rsid w:val="00043775"/>
    <w:rsid w:val="00047B6F"/>
    <w:rsid w:val="0005751C"/>
    <w:rsid w:val="00064F9E"/>
    <w:rsid w:val="000658CB"/>
    <w:rsid w:val="00080DA0"/>
    <w:rsid w:val="000930B8"/>
    <w:rsid w:val="000B58D9"/>
    <w:rsid w:val="000D06A0"/>
    <w:rsid w:val="001009CB"/>
    <w:rsid w:val="00113F2F"/>
    <w:rsid w:val="001255A7"/>
    <w:rsid w:val="00127E43"/>
    <w:rsid w:val="00190301"/>
    <w:rsid w:val="001A4354"/>
    <w:rsid w:val="001B30AA"/>
    <w:rsid w:val="001C0A58"/>
    <w:rsid w:val="001C55A4"/>
    <w:rsid w:val="001D1704"/>
    <w:rsid w:val="00227D2B"/>
    <w:rsid w:val="00241006"/>
    <w:rsid w:val="00252516"/>
    <w:rsid w:val="00274B3E"/>
    <w:rsid w:val="002836C5"/>
    <w:rsid w:val="002A1A7F"/>
    <w:rsid w:val="002A40CC"/>
    <w:rsid w:val="002A7F91"/>
    <w:rsid w:val="002B0427"/>
    <w:rsid w:val="002E7D4C"/>
    <w:rsid w:val="00302A43"/>
    <w:rsid w:val="003271D9"/>
    <w:rsid w:val="003301E0"/>
    <w:rsid w:val="0034163F"/>
    <w:rsid w:val="00366096"/>
    <w:rsid w:val="003665E7"/>
    <w:rsid w:val="00374B46"/>
    <w:rsid w:val="003A5421"/>
    <w:rsid w:val="00415217"/>
    <w:rsid w:val="00422A7D"/>
    <w:rsid w:val="00424C48"/>
    <w:rsid w:val="00451B89"/>
    <w:rsid w:val="00462CEC"/>
    <w:rsid w:val="0046556E"/>
    <w:rsid w:val="00471779"/>
    <w:rsid w:val="004C6B28"/>
    <w:rsid w:val="004F05C2"/>
    <w:rsid w:val="004F4EF4"/>
    <w:rsid w:val="00553276"/>
    <w:rsid w:val="00561F8D"/>
    <w:rsid w:val="00562AD8"/>
    <w:rsid w:val="00572A37"/>
    <w:rsid w:val="005F482D"/>
    <w:rsid w:val="0065650B"/>
    <w:rsid w:val="00660A24"/>
    <w:rsid w:val="006621F0"/>
    <w:rsid w:val="006C0B50"/>
    <w:rsid w:val="00727907"/>
    <w:rsid w:val="007460D1"/>
    <w:rsid w:val="00767387"/>
    <w:rsid w:val="0077185B"/>
    <w:rsid w:val="007865C7"/>
    <w:rsid w:val="007C2362"/>
    <w:rsid w:val="007F2C39"/>
    <w:rsid w:val="00807EA2"/>
    <w:rsid w:val="008128AA"/>
    <w:rsid w:val="00862F9A"/>
    <w:rsid w:val="00873E64"/>
    <w:rsid w:val="00886D04"/>
    <w:rsid w:val="00890758"/>
    <w:rsid w:val="008A66B3"/>
    <w:rsid w:val="008B07A5"/>
    <w:rsid w:val="008B7575"/>
    <w:rsid w:val="008C491C"/>
    <w:rsid w:val="008F1506"/>
    <w:rsid w:val="0092267E"/>
    <w:rsid w:val="00927856"/>
    <w:rsid w:val="00945044"/>
    <w:rsid w:val="009A64BB"/>
    <w:rsid w:val="009E004B"/>
    <w:rsid w:val="00A016D4"/>
    <w:rsid w:val="00A12208"/>
    <w:rsid w:val="00A6194B"/>
    <w:rsid w:val="00A71B53"/>
    <w:rsid w:val="00AB0125"/>
    <w:rsid w:val="00AB1A4F"/>
    <w:rsid w:val="00AC5BDB"/>
    <w:rsid w:val="00AD11C6"/>
    <w:rsid w:val="00AE2F41"/>
    <w:rsid w:val="00AE4D42"/>
    <w:rsid w:val="00AF54DD"/>
    <w:rsid w:val="00B26C37"/>
    <w:rsid w:val="00B272BF"/>
    <w:rsid w:val="00B631B1"/>
    <w:rsid w:val="00B77477"/>
    <w:rsid w:val="00BA2638"/>
    <w:rsid w:val="00BB05FA"/>
    <w:rsid w:val="00BB1A66"/>
    <w:rsid w:val="00BB3C99"/>
    <w:rsid w:val="00BC5B2A"/>
    <w:rsid w:val="00BF03D7"/>
    <w:rsid w:val="00BF517A"/>
    <w:rsid w:val="00C06A2D"/>
    <w:rsid w:val="00C333EB"/>
    <w:rsid w:val="00C83122"/>
    <w:rsid w:val="00CD2B57"/>
    <w:rsid w:val="00D26D4D"/>
    <w:rsid w:val="00D90487"/>
    <w:rsid w:val="00D94046"/>
    <w:rsid w:val="00DD6EBE"/>
    <w:rsid w:val="00DE346C"/>
    <w:rsid w:val="00DF70A9"/>
    <w:rsid w:val="00E449AA"/>
    <w:rsid w:val="00EA0E8B"/>
    <w:rsid w:val="00EF00CD"/>
    <w:rsid w:val="00F029A8"/>
    <w:rsid w:val="00F16EB7"/>
    <w:rsid w:val="00F278E1"/>
    <w:rsid w:val="00F37814"/>
    <w:rsid w:val="00F40E5A"/>
    <w:rsid w:val="00F9598B"/>
    <w:rsid w:val="00FC45E9"/>
    <w:rsid w:val="00FF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4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6C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6C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4C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ectionVIIHeader2">
    <w:name w:val="Section VII Header2"/>
    <w:basedOn w:val="Titre1"/>
    <w:autoRedefine/>
    <w:uiPriority w:val="99"/>
    <w:rsid w:val="00AE4D42"/>
    <w:pPr>
      <w:keepNext w:val="0"/>
      <w:keepLines w:val="0"/>
      <w:spacing w:before="0" w:after="200"/>
    </w:pPr>
    <w:rPr>
      <w:rFonts w:ascii="Times New Roman Bold" w:eastAsia="Times New Roman" w:hAnsi="Times New Roman Bold" w:cs="Times New Roman"/>
      <w:bCs w:val="0"/>
      <w:i/>
      <w:iCs/>
      <w:color w:val="auto"/>
      <w:kern w:val="28"/>
      <w:sz w:val="24"/>
      <w:szCs w:val="24"/>
    </w:rPr>
  </w:style>
  <w:style w:type="paragraph" w:styleId="Pieddepage">
    <w:name w:val="footer"/>
    <w:basedOn w:val="Normal"/>
    <w:link w:val="PieddepageCar"/>
    <w:rsid w:val="00AE4D42"/>
    <w:pPr>
      <w:tabs>
        <w:tab w:val="right" w:leader="underscore" w:pos="9504"/>
      </w:tabs>
      <w:spacing w:before="120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AE4D42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character" w:customStyle="1" w:styleId="Titre1Car">
    <w:name w:val="Titre 1 Car"/>
    <w:basedOn w:val="Policepardfaut"/>
    <w:link w:val="Titre1"/>
    <w:uiPriority w:val="9"/>
    <w:rsid w:val="00AE4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26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26C3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26C37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041F6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04C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004C9F"/>
    <w:pPr>
      <w:spacing w:after="120"/>
      <w:jc w:val="both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004C9F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SansinterligneCar">
    <w:name w:val="Sans interligne Car"/>
    <w:link w:val="Sansinterligne"/>
    <w:uiPriority w:val="1"/>
    <w:locked/>
    <w:rsid w:val="009E004B"/>
    <w:rPr>
      <w:rFonts w:ascii="Times New Roman" w:eastAsia="Times New Roman" w:hAnsi="Times New Roman" w:cs="Times New Roman"/>
      <w:sz w:val="24"/>
    </w:rPr>
  </w:style>
  <w:style w:type="paragraph" w:styleId="Sansinterligne">
    <w:name w:val="No Spacing"/>
    <w:link w:val="SansinterligneCar"/>
    <w:uiPriority w:val="1"/>
    <w:qFormat/>
    <w:rsid w:val="009E004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tedebasdepage">
    <w:name w:val="footnote text"/>
    <w:basedOn w:val="Normal"/>
    <w:link w:val="NotedebasdepageCar"/>
    <w:semiHidden/>
    <w:unhideWhenUsed/>
    <w:rsid w:val="00DE346C"/>
    <w:pPr>
      <w:keepNext/>
      <w:keepLines/>
      <w:spacing w:after="120"/>
      <w:ind w:left="432" w:hanging="432"/>
    </w:pPr>
    <w:rPr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DE346C"/>
    <w:rPr>
      <w:rFonts w:ascii="Times New Roman" w:eastAsia="Times New Roman" w:hAnsi="Times New Roman" w:cs="Times New Roman"/>
      <w:sz w:val="20"/>
      <w:szCs w:val="20"/>
    </w:rPr>
  </w:style>
  <w:style w:type="paragraph" w:customStyle="1" w:styleId="BankNormal">
    <w:name w:val="BankNormal"/>
    <w:basedOn w:val="Normal"/>
    <w:rsid w:val="00DE346C"/>
    <w:pPr>
      <w:spacing w:after="240"/>
    </w:pPr>
    <w:rPr>
      <w:lang w:eastAsia="en-US"/>
    </w:rPr>
  </w:style>
  <w:style w:type="character" w:styleId="Appelnotedebasdep">
    <w:name w:val="footnote reference"/>
    <w:basedOn w:val="Policepardfaut"/>
    <w:semiHidden/>
    <w:unhideWhenUsed/>
    <w:rsid w:val="00DE346C"/>
    <w:rPr>
      <w:sz w:val="24"/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665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665E7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553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58</cp:revision>
  <cp:lastPrinted>2016-02-18T09:47:00Z</cp:lastPrinted>
  <dcterms:created xsi:type="dcterms:W3CDTF">2016-02-18T09:44:00Z</dcterms:created>
  <dcterms:modified xsi:type="dcterms:W3CDTF">2021-03-22T16:35:00Z</dcterms:modified>
</cp:coreProperties>
</file>