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5D" w:rsidRPr="00A90976" w:rsidRDefault="00056B5D" w:rsidP="00056B5D">
      <w:pPr>
        <w:rPr>
          <w:rFonts w:ascii="Bookman Old Style" w:hAnsi="Bookman Old Style" w:cs="Times New Roman"/>
          <w:b/>
          <w:sz w:val="22"/>
          <w:szCs w:val="22"/>
        </w:rPr>
      </w:pPr>
      <w:bookmarkStart w:id="0" w:name="_Toc156372184"/>
      <w:bookmarkStart w:id="1" w:name="_Toc156372778"/>
      <w:r w:rsidRPr="00A90976">
        <w:rPr>
          <w:rFonts w:ascii="Bookman Old Style" w:hAnsi="Bookman Old Style"/>
          <w:b/>
          <w:sz w:val="22"/>
          <w:szCs w:val="22"/>
        </w:rPr>
        <w:t>MINISTERE DE L’ECONOMIE</w:t>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r>
      <w:r w:rsidR="00A90976">
        <w:rPr>
          <w:rFonts w:ascii="Bookman Old Style" w:hAnsi="Bookman Old Style"/>
          <w:b/>
          <w:sz w:val="22"/>
          <w:szCs w:val="22"/>
        </w:rPr>
        <w:t xml:space="preserve">             </w:t>
      </w:r>
      <w:r w:rsidRPr="00A90976">
        <w:rPr>
          <w:rFonts w:ascii="Bookman Old Style" w:hAnsi="Bookman Old Style"/>
          <w:b/>
          <w:sz w:val="22"/>
          <w:szCs w:val="22"/>
        </w:rPr>
        <w:t>REPUBLIQUE DU MALI</w:t>
      </w:r>
    </w:p>
    <w:p w:rsidR="00056B5D" w:rsidRPr="00A90976" w:rsidRDefault="00056B5D" w:rsidP="00056B5D">
      <w:pPr>
        <w:rPr>
          <w:rFonts w:ascii="Bookman Old Style" w:hAnsi="Bookman Old Style"/>
          <w:b/>
          <w:sz w:val="22"/>
          <w:szCs w:val="22"/>
        </w:rPr>
      </w:pPr>
      <w:r w:rsidRPr="00A90976">
        <w:rPr>
          <w:rFonts w:ascii="Bookman Old Style" w:hAnsi="Bookman Old Style"/>
          <w:b/>
          <w:sz w:val="22"/>
          <w:szCs w:val="22"/>
        </w:rPr>
        <w:t xml:space="preserve">         ET DES FINANCES</w:t>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t xml:space="preserve">          </w:t>
      </w:r>
      <w:r w:rsidR="00A90976">
        <w:rPr>
          <w:rFonts w:ascii="Bookman Old Style" w:hAnsi="Bookman Old Style"/>
          <w:b/>
          <w:sz w:val="22"/>
          <w:szCs w:val="22"/>
        </w:rPr>
        <w:t xml:space="preserve">            </w:t>
      </w:r>
      <w:r w:rsidRPr="00A90976">
        <w:rPr>
          <w:rFonts w:ascii="Bookman Old Style" w:hAnsi="Bookman Old Style"/>
          <w:b/>
          <w:sz w:val="22"/>
          <w:szCs w:val="22"/>
        </w:rPr>
        <w:t>Un Peuple - Un But - Une Foi</w:t>
      </w:r>
    </w:p>
    <w:p w:rsidR="00056B5D" w:rsidRPr="00A90976" w:rsidRDefault="00056B5D" w:rsidP="00056B5D">
      <w:pPr>
        <w:rPr>
          <w:rFonts w:ascii="Bookman Old Style" w:hAnsi="Bookman Old Style"/>
          <w:b/>
          <w:sz w:val="22"/>
          <w:szCs w:val="22"/>
        </w:rPr>
      </w:pPr>
      <w:r w:rsidRPr="00A90976">
        <w:rPr>
          <w:rFonts w:ascii="Bookman Old Style" w:hAnsi="Bookman Old Style"/>
          <w:b/>
          <w:sz w:val="22"/>
          <w:szCs w:val="22"/>
        </w:rPr>
        <w:tab/>
        <w:t>_________________</w:t>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t xml:space="preserve"> </w:t>
      </w:r>
      <w:r w:rsidRPr="00A90976">
        <w:rPr>
          <w:rFonts w:ascii="Bookman Old Style" w:hAnsi="Bookman Old Style"/>
          <w:b/>
          <w:sz w:val="22"/>
          <w:szCs w:val="22"/>
        </w:rPr>
        <w:tab/>
      </w:r>
      <w:r w:rsidRPr="00A90976">
        <w:rPr>
          <w:rFonts w:ascii="Bookman Old Style" w:hAnsi="Bookman Old Style"/>
          <w:b/>
          <w:sz w:val="22"/>
          <w:szCs w:val="22"/>
        </w:rPr>
        <w:tab/>
      </w:r>
      <w:r w:rsidRPr="00A90976">
        <w:rPr>
          <w:rFonts w:ascii="Bookman Old Style" w:hAnsi="Bookman Old Style"/>
          <w:b/>
          <w:sz w:val="22"/>
          <w:szCs w:val="22"/>
        </w:rPr>
        <w:tab/>
        <w:t>__________</w:t>
      </w:r>
    </w:p>
    <w:p w:rsidR="00056B5D" w:rsidRPr="00A90976" w:rsidRDefault="00056B5D" w:rsidP="00056B5D">
      <w:pPr>
        <w:rPr>
          <w:rFonts w:ascii="Bookman Old Style" w:hAnsi="Bookman Old Style"/>
          <w:b/>
          <w:sz w:val="22"/>
          <w:szCs w:val="22"/>
        </w:rPr>
      </w:pPr>
      <w:r w:rsidRPr="00A90976">
        <w:rPr>
          <w:rFonts w:ascii="Bookman Old Style" w:hAnsi="Bookman Old Style"/>
          <w:b/>
          <w:sz w:val="22"/>
          <w:szCs w:val="22"/>
        </w:rPr>
        <w:t xml:space="preserve">DIRECTION DES FINANCES </w:t>
      </w:r>
    </w:p>
    <w:p w:rsidR="00056B5D" w:rsidRPr="00A90976" w:rsidRDefault="00056B5D" w:rsidP="00056B5D">
      <w:pPr>
        <w:rPr>
          <w:rFonts w:ascii="Bookman Old Style" w:hAnsi="Bookman Old Style"/>
          <w:b/>
          <w:sz w:val="22"/>
          <w:szCs w:val="22"/>
        </w:rPr>
      </w:pPr>
      <w:r w:rsidRPr="00A90976">
        <w:rPr>
          <w:rFonts w:ascii="Bookman Old Style" w:hAnsi="Bookman Old Style"/>
          <w:b/>
          <w:sz w:val="22"/>
          <w:szCs w:val="22"/>
        </w:rPr>
        <w:t>        ET DU MATERIEL</w:t>
      </w:r>
    </w:p>
    <w:p w:rsidR="00056B5D" w:rsidRPr="00A90976" w:rsidRDefault="00056B5D" w:rsidP="00056B5D">
      <w:pPr>
        <w:rPr>
          <w:rFonts w:ascii="Bookman Old Style" w:hAnsi="Bookman Old Style"/>
          <w:b/>
          <w:sz w:val="22"/>
          <w:szCs w:val="22"/>
        </w:rPr>
      </w:pPr>
    </w:p>
    <w:p w:rsidR="00056B5D" w:rsidRPr="00A90976" w:rsidRDefault="00056B5D" w:rsidP="00056B5D">
      <w:pPr>
        <w:jc w:val="center"/>
        <w:rPr>
          <w:rFonts w:ascii="Bookman Old Style" w:hAnsi="Bookman Old Style"/>
          <w:b/>
          <w:sz w:val="22"/>
          <w:szCs w:val="22"/>
        </w:rPr>
      </w:pPr>
      <w:r w:rsidRPr="00A90976">
        <w:rPr>
          <w:rFonts w:ascii="Bookman Old Style" w:hAnsi="Bookman Old Style"/>
          <w:b/>
          <w:sz w:val="22"/>
          <w:szCs w:val="22"/>
        </w:rPr>
        <w:t>Formulaire de marché</w:t>
      </w:r>
    </w:p>
    <w:p w:rsidR="00056B5D" w:rsidRPr="00A90976" w:rsidRDefault="00056B5D" w:rsidP="00056B5D">
      <w:pPr>
        <w:rPr>
          <w:rFonts w:ascii="Bookman Old Style" w:hAnsi="Bookman Old Style"/>
          <w:sz w:val="22"/>
          <w:szCs w:val="22"/>
        </w:rPr>
      </w:pPr>
    </w:p>
    <w:p w:rsidR="00056B5D" w:rsidRPr="00A90976" w:rsidRDefault="00056B5D" w:rsidP="00056B5D">
      <w:pPr>
        <w:spacing w:line="360" w:lineRule="auto"/>
        <w:rPr>
          <w:rFonts w:ascii="Bookman Old Style" w:hAnsi="Bookman Old Style"/>
          <w:b/>
          <w:sz w:val="22"/>
          <w:szCs w:val="22"/>
        </w:rPr>
      </w:pPr>
      <w:r w:rsidRPr="00A90976">
        <w:rPr>
          <w:rFonts w:ascii="Bookman Old Style" w:hAnsi="Bookman Old Style"/>
          <w:b/>
          <w:sz w:val="22"/>
          <w:szCs w:val="22"/>
        </w:rPr>
        <w:t>MARCHÉ No ____________________________________________________________</w:t>
      </w:r>
    </w:p>
    <w:p w:rsidR="00056B5D" w:rsidRPr="00A90976" w:rsidRDefault="00056B5D" w:rsidP="00056B5D">
      <w:pPr>
        <w:spacing w:line="360" w:lineRule="auto"/>
        <w:rPr>
          <w:rFonts w:ascii="Bookman Old Style" w:hAnsi="Bookman Old Style"/>
          <w:b/>
          <w:sz w:val="22"/>
          <w:szCs w:val="22"/>
        </w:rPr>
      </w:pPr>
    </w:p>
    <w:p w:rsidR="00056B5D" w:rsidRPr="00A90976" w:rsidRDefault="00056B5D" w:rsidP="00056B5D">
      <w:pPr>
        <w:spacing w:line="360" w:lineRule="auto"/>
        <w:jc w:val="left"/>
        <w:rPr>
          <w:rFonts w:ascii="Bookman Old Style" w:hAnsi="Bookman Old Style"/>
          <w:b/>
          <w:sz w:val="22"/>
          <w:szCs w:val="22"/>
        </w:rPr>
      </w:pPr>
      <w:r w:rsidRPr="00A90976">
        <w:rPr>
          <w:rFonts w:ascii="Bookman Old Style" w:hAnsi="Bookman Old Style" w:cs="Times New Roman"/>
          <w:i/>
          <w:sz w:val="22"/>
          <w:szCs w:val="22"/>
        </w:rPr>
        <w:t>Conclu en application des dispositions de l’Article 50 du Décret n°2015-0604/P-RM du 25 septembre 2015, modifié, portant code des Marchés Publics et des Délégations de Service Public.</w:t>
      </w:r>
      <w:r w:rsidRPr="00A90976">
        <w:rPr>
          <w:rFonts w:ascii="Bookman Old Style" w:hAnsi="Bookman Old Style"/>
          <w:i/>
          <w:sz w:val="22"/>
          <w:szCs w:val="22"/>
        </w:rPr>
        <w:t xml:space="preserve"> </w:t>
      </w:r>
    </w:p>
    <w:p w:rsidR="00056B5D" w:rsidRPr="00A90976" w:rsidRDefault="00056B5D" w:rsidP="00056B5D">
      <w:pPr>
        <w:spacing w:line="360" w:lineRule="auto"/>
        <w:rPr>
          <w:rFonts w:ascii="Bookman Old Style" w:hAnsi="Bookman Old Style"/>
          <w:b/>
          <w:sz w:val="22"/>
          <w:szCs w:val="22"/>
        </w:rPr>
      </w:pPr>
      <w:r w:rsidRPr="00A90976">
        <w:rPr>
          <w:rFonts w:ascii="Bookman Old Style" w:hAnsi="Bookman Old Style"/>
          <w:b/>
          <w:sz w:val="22"/>
          <w:szCs w:val="22"/>
        </w:rPr>
        <w:t>PUBLIE LE ________________________________</w:t>
      </w:r>
    </w:p>
    <w:p w:rsidR="00056B5D" w:rsidRPr="00A90976" w:rsidRDefault="00056B5D" w:rsidP="00056B5D">
      <w:pPr>
        <w:spacing w:line="360" w:lineRule="auto"/>
        <w:rPr>
          <w:rFonts w:ascii="Bookman Old Style" w:hAnsi="Bookman Old Style"/>
          <w:b/>
          <w:sz w:val="22"/>
          <w:szCs w:val="22"/>
        </w:rPr>
      </w:pPr>
    </w:p>
    <w:p w:rsidR="00056B5D" w:rsidRPr="00A90976" w:rsidRDefault="00056B5D" w:rsidP="00056B5D">
      <w:pPr>
        <w:spacing w:line="360" w:lineRule="auto"/>
        <w:rPr>
          <w:rFonts w:ascii="Bookman Old Style" w:hAnsi="Bookman Old Style"/>
          <w:b/>
          <w:sz w:val="22"/>
          <w:szCs w:val="22"/>
        </w:rPr>
      </w:pPr>
      <w:r w:rsidRPr="00A90976">
        <w:rPr>
          <w:rFonts w:ascii="Bookman Old Style" w:hAnsi="Bookman Old Style"/>
          <w:b/>
          <w:sz w:val="22"/>
          <w:szCs w:val="22"/>
        </w:rPr>
        <w:t>APPROUVE LE __________________________________________________________</w:t>
      </w:r>
    </w:p>
    <w:p w:rsidR="00056B5D" w:rsidRPr="00A90976" w:rsidRDefault="00056B5D" w:rsidP="00056B5D">
      <w:pPr>
        <w:spacing w:line="360" w:lineRule="auto"/>
        <w:rPr>
          <w:rFonts w:ascii="Bookman Old Style" w:hAnsi="Bookman Old Style"/>
          <w:b/>
          <w:sz w:val="22"/>
          <w:szCs w:val="22"/>
        </w:rPr>
      </w:pPr>
    </w:p>
    <w:p w:rsidR="00056B5D" w:rsidRPr="00A90976" w:rsidRDefault="00056B5D" w:rsidP="00056B5D">
      <w:pPr>
        <w:spacing w:line="360" w:lineRule="auto"/>
        <w:rPr>
          <w:rFonts w:ascii="Bookman Old Style" w:hAnsi="Bookman Old Style"/>
          <w:b/>
          <w:sz w:val="22"/>
          <w:szCs w:val="22"/>
        </w:rPr>
      </w:pPr>
      <w:r w:rsidRPr="00A90976">
        <w:rPr>
          <w:rFonts w:ascii="Bookman Old Style" w:hAnsi="Bookman Old Style"/>
          <w:b/>
          <w:sz w:val="22"/>
          <w:szCs w:val="22"/>
        </w:rPr>
        <w:t>NOTIFIE LE _________  par Ordre de Service n° _____________________________</w:t>
      </w:r>
    </w:p>
    <w:p w:rsidR="00056B5D" w:rsidRPr="00A90976" w:rsidRDefault="00056B5D" w:rsidP="00056B5D">
      <w:pPr>
        <w:spacing w:after="200"/>
        <w:ind w:left="1080" w:right="-72"/>
        <w:rPr>
          <w:rFonts w:ascii="Bookman Old Style" w:hAnsi="Bookman Old Style"/>
          <w:sz w:val="22"/>
          <w:szCs w:val="22"/>
        </w:rPr>
      </w:pPr>
    </w:p>
    <w:p w:rsidR="008B036D" w:rsidRPr="00A90976" w:rsidRDefault="00056B5D" w:rsidP="00056B5D">
      <w:pPr>
        <w:spacing w:after="200"/>
        <w:ind w:right="-72"/>
        <w:rPr>
          <w:rFonts w:ascii="Bookman Old Style" w:hAnsi="Bookman Old Style"/>
          <w:sz w:val="22"/>
          <w:szCs w:val="22"/>
        </w:rPr>
      </w:pPr>
      <w:r w:rsidRPr="00A90976">
        <w:rPr>
          <w:rFonts w:ascii="Bookman Old Style" w:hAnsi="Bookman Old Style"/>
          <w:b/>
          <w:sz w:val="22"/>
          <w:szCs w:val="22"/>
        </w:rPr>
        <w:t>OBJET</w:t>
      </w:r>
      <w:r w:rsidRPr="00A90976">
        <w:rPr>
          <w:rFonts w:ascii="Bookman Old Style" w:hAnsi="Bookman Old Style"/>
          <w:sz w:val="22"/>
          <w:szCs w:val="22"/>
        </w:rPr>
        <w:t xml:space="preserve"> : </w:t>
      </w:r>
      <w:r w:rsidR="00911E97">
        <w:t>T</w:t>
      </w:r>
      <w:r w:rsidR="00911E97" w:rsidRPr="00CC2815">
        <w:t xml:space="preserve">ravaux de construction des perceptions et logements de percepteurs à </w:t>
      </w:r>
      <w:proofErr w:type="spellStart"/>
      <w:r w:rsidR="00911E97" w:rsidRPr="00CC2815">
        <w:t>Djeli</w:t>
      </w:r>
      <w:proofErr w:type="spellEnd"/>
      <w:r w:rsidR="00911E97" w:rsidRPr="00CC2815">
        <w:t xml:space="preserve"> et </w:t>
      </w:r>
      <w:proofErr w:type="spellStart"/>
      <w:r w:rsidR="00911E97" w:rsidRPr="00CC2815">
        <w:t>Pelengana</w:t>
      </w:r>
      <w:proofErr w:type="spellEnd"/>
      <w:r w:rsidR="00911E97" w:rsidRPr="00CC2815">
        <w:t xml:space="preserve"> (Région de Ségou) en deux </w:t>
      </w:r>
      <w:r w:rsidR="00424482" w:rsidRPr="00CC2815">
        <w:t>lots</w:t>
      </w:r>
      <w:r w:rsidR="00424482">
        <w:t>,</w:t>
      </w:r>
      <w:r w:rsidR="008B036D" w:rsidRPr="00A90976">
        <w:rPr>
          <w:rFonts w:ascii="Bookman Old Style" w:hAnsi="Bookman Old Style"/>
          <w:sz w:val="22"/>
          <w:szCs w:val="22"/>
        </w:rPr>
        <w:t xml:space="preserve"> </w:t>
      </w:r>
      <w:r w:rsidR="005400D4">
        <w:rPr>
          <w:b/>
        </w:rPr>
        <w:t>Lot 2</w:t>
      </w:r>
      <w:r w:rsidR="00911E97" w:rsidRPr="00CC2815">
        <w:rPr>
          <w:b/>
        </w:rPr>
        <w:t> :</w:t>
      </w:r>
      <w:r w:rsidR="00911E97" w:rsidRPr="00CC2815">
        <w:t xml:space="preserve"> </w:t>
      </w:r>
      <w:r w:rsidR="00911E97" w:rsidRPr="00CC2815">
        <w:rPr>
          <w:b/>
        </w:rPr>
        <w:t xml:space="preserve">Travaux de construction de la recette-perception à </w:t>
      </w:r>
      <w:proofErr w:type="spellStart"/>
      <w:r w:rsidR="005400D4">
        <w:rPr>
          <w:b/>
        </w:rPr>
        <w:t>Pelengana</w:t>
      </w:r>
      <w:proofErr w:type="spellEnd"/>
      <w:r w:rsidR="00A90976">
        <w:rPr>
          <w:rFonts w:ascii="Bookman Old Style" w:hAnsi="Bookman Old Style"/>
          <w:sz w:val="22"/>
          <w:szCs w:val="22"/>
        </w:rPr>
        <w:t xml:space="preserve">. </w:t>
      </w:r>
    </w:p>
    <w:p w:rsidR="00056B5D" w:rsidRPr="00A90976" w:rsidRDefault="00056B5D" w:rsidP="00056B5D">
      <w:pPr>
        <w:spacing w:after="200"/>
        <w:ind w:right="-72"/>
        <w:rPr>
          <w:rFonts w:ascii="Bookman Old Style" w:hAnsi="Bookman Old Style"/>
          <w:b/>
          <w:sz w:val="22"/>
          <w:szCs w:val="22"/>
        </w:rPr>
      </w:pPr>
      <w:r w:rsidRPr="00A90976">
        <w:rPr>
          <w:rFonts w:ascii="Bookman Old Style" w:hAnsi="Bookman Old Style"/>
          <w:b/>
          <w:sz w:val="22"/>
          <w:szCs w:val="22"/>
        </w:rPr>
        <w:t xml:space="preserve">TITULAIRE : </w:t>
      </w:r>
      <w:r w:rsidR="00424482">
        <w:rPr>
          <w:b/>
        </w:rPr>
        <w:t>EBCB Etablissement BAMA </w:t>
      </w:r>
      <w:r w:rsidR="00424482" w:rsidRPr="00CC2815">
        <w:rPr>
          <w:b/>
        </w:rPr>
        <w:t>Commerce General Sarl</w:t>
      </w:r>
    </w:p>
    <w:p w:rsidR="008B036D" w:rsidRPr="00A90976" w:rsidRDefault="00056B5D" w:rsidP="00056B5D">
      <w:pPr>
        <w:spacing w:line="360" w:lineRule="auto"/>
        <w:rPr>
          <w:rFonts w:ascii="Bookman Old Style" w:hAnsi="Bookman Old Style"/>
          <w:b/>
          <w:sz w:val="22"/>
          <w:szCs w:val="22"/>
        </w:rPr>
      </w:pPr>
      <w:r w:rsidRPr="00A90976">
        <w:rPr>
          <w:rFonts w:ascii="Bookman Old Style" w:hAnsi="Bookman Old Style"/>
          <w:b/>
          <w:sz w:val="22"/>
          <w:szCs w:val="22"/>
        </w:rPr>
        <w:t xml:space="preserve">MONTANT DU MARCHÉ : </w:t>
      </w:r>
      <w:r w:rsidR="00424482">
        <w:rPr>
          <w:rFonts w:ascii="Bookman Old Style" w:hAnsi="Bookman Old Style"/>
          <w:b/>
          <w:sz w:val="22"/>
          <w:szCs w:val="22"/>
        </w:rPr>
        <w:t xml:space="preserve"> </w:t>
      </w:r>
    </w:p>
    <w:p w:rsidR="00056B5D" w:rsidRPr="00A90976" w:rsidRDefault="00585DFB" w:rsidP="008B036D">
      <w:pPr>
        <w:spacing w:line="360" w:lineRule="auto"/>
        <w:rPr>
          <w:rFonts w:ascii="Bookman Old Style" w:hAnsi="Bookman Old Style"/>
          <w:sz w:val="22"/>
          <w:szCs w:val="22"/>
        </w:rPr>
      </w:pPr>
      <w:r>
        <w:rPr>
          <w:rFonts w:ascii="Bookman Old Style" w:hAnsi="Bookman Old Style"/>
          <w:b/>
          <w:sz w:val="22"/>
          <w:szCs w:val="22"/>
        </w:rPr>
        <w:t>Lot2</w:t>
      </w:r>
      <w:r w:rsidR="009160EF">
        <w:rPr>
          <w:rFonts w:ascii="Bookman Old Style" w:hAnsi="Bookman Old Style"/>
          <w:b/>
          <w:sz w:val="22"/>
          <w:szCs w:val="22"/>
        </w:rPr>
        <w:t>:</w:t>
      </w:r>
      <w:r w:rsidR="003977B8">
        <w:rPr>
          <w:rFonts w:ascii="Bookman Old Style" w:hAnsi="Bookman Old Style"/>
          <w:b/>
          <w:sz w:val="22"/>
          <w:szCs w:val="22"/>
        </w:rPr>
        <w:t xml:space="preserve"> </w:t>
      </w:r>
      <w:r w:rsidR="009160EF">
        <w:rPr>
          <w:b/>
        </w:rPr>
        <w:t>C</w:t>
      </w:r>
      <w:r w:rsidR="009160EF" w:rsidRPr="00CC2815">
        <w:rPr>
          <w:b/>
        </w:rPr>
        <w:t xml:space="preserve">ent </w:t>
      </w:r>
      <w:r w:rsidR="009160EF">
        <w:rPr>
          <w:b/>
        </w:rPr>
        <w:t>quarante-deux</w:t>
      </w:r>
      <w:r w:rsidR="009160EF" w:rsidRPr="00CC2815">
        <w:rPr>
          <w:b/>
        </w:rPr>
        <w:t xml:space="preserve"> millions cent </w:t>
      </w:r>
      <w:r w:rsidR="009160EF">
        <w:rPr>
          <w:b/>
        </w:rPr>
        <w:t>quatre-vingt-quatre mille quatre-vingt-quatre</w:t>
      </w:r>
      <w:r w:rsidR="009160EF" w:rsidRPr="00CC2815">
        <w:rPr>
          <w:b/>
        </w:rPr>
        <w:t xml:space="preserve">  (</w:t>
      </w:r>
      <w:r w:rsidR="009160EF" w:rsidRPr="00A3799C">
        <w:rPr>
          <w:rFonts w:ascii="Cambria" w:hAnsi="Cambria"/>
          <w:b/>
        </w:rPr>
        <w:t>142.184.084 TTC</w:t>
      </w:r>
      <w:r w:rsidR="009160EF" w:rsidRPr="00CC2815">
        <w:rPr>
          <w:b/>
        </w:rPr>
        <w:t xml:space="preserve">) f </w:t>
      </w:r>
      <w:r w:rsidR="00A73B31" w:rsidRPr="00CC2815">
        <w:rPr>
          <w:b/>
        </w:rPr>
        <w:t>CFA</w:t>
      </w:r>
      <w:r w:rsidR="009160EF" w:rsidRPr="00CC2815">
        <w:rPr>
          <w:b/>
        </w:rPr>
        <w:t xml:space="preserve"> TTC</w:t>
      </w:r>
      <w:r w:rsidR="008B036D" w:rsidRPr="00A90976">
        <w:rPr>
          <w:rFonts w:ascii="Bookman Old Style" w:hAnsi="Bookman Old Style"/>
          <w:sz w:val="22"/>
          <w:szCs w:val="22"/>
        </w:rPr>
        <w:t>.</w:t>
      </w:r>
    </w:p>
    <w:p w:rsidR="00056B5D" w:rsidRPr="00A90976" w:rsidRDefault="00056B5D" w:rsidP="00056B5D">
      <w:pPr>
        <w:spacing w:line="360" w:lineRule="auto"/>
        <w:rPr>
          <w:rFonts w:ascii="Bookman Old Style" w:hAnsi="Bookman Old Style"/>
          <w:sz w:val="22"/>
          <w:szCs w:val="22"/>
        </w:rPr>
      </w:pPr>
      <w:r w:rsidRPr="00A90976">
        <w:rPr>
          <w:rFonts w:ascii="Bookman Old Style" w:hAnsi="Bookman Old Style"/>
          <w:b/>
          <w:sz w:val="22"/>
          <w:szCs w:val="22"/>
        </w:rPr>
        <w:t xml:space="preserve">NIF : </w:t>
      </w:r>
      <w:r w:rsidR="00854BAB" w:rsidRPr="00854BAB">
        <w:rPr>
          <w:rFonts w:ascii="Bookman Old Style" w:hAnsi="Bookman Old Style"/>
          <w:b/>
          <w:sz w:val="22"/>
          <w:szCs w:val="22"/>
        </w:rPr>
        <w:t>086130826Y</w:t>
      </w:r>
      <w:r w:rsidR="00A90976" w:rsidRPr="00854BAB">
        <w:rPr>
          <w:rFonts w:ascii="Bookman Old Style" w:hAnsi="Bookman Old Style"/>
          <w:b/>
          <w:sz w:val="22"/>
          <w:szCs w:val="22"/>
        </w:rPr>
        <w:t xml:space="preserve"> </w:t>
      </w:r>
    </w:p>
    <w:p w:rsidR="00056B5D" w:rsidRPr="00A90976" w:rsidRDefault="00056B5D" w:rsidP="00056B5D">
      <w:pPr>
        <w:spacing w:line="360" w:lineRule="auto"/>
        <w:rPr>
          <w:rFonts w:ascii="Bookman Old Style" w:hAnsi="Bookman Old Style"/>
          <w:sz w:val="22"/>
          <w:szCs w:val="22"/>
        </w:rPr>
      </w:pPr>
      <w:r w:rsidRPr="00A90976">
        <w:rPr>
          <w:rFonts w:ascii="Bookman Old Style" w:hAnsi="Bookman Old Style"/>
          <w:b/>
          <w:sz w:val="22"/>
          <w:szCs w:val="22"/>
        </w:rPr>
        <w:t xml:space="preserve">DÉLAI D'EXÉCUTION : </w:t>
      </w:r>
      <w:r w:rsidR="00A0687E" w:rsidRPr="004E0335">
        <w:rPr>
          <w:rFonts w:ascii="Bookman Old Style" w:hAnsi="Bookman Old Style"/>
          <w:sz w:val="22"/>
          <w:szCs w:val="22"/>
        </w:rPr>
        <w:t>Cent</w:t>
      </w:r>
      <w:r w:rsidR="00A0687E">
        <w:rPr>
          <w:rFonts w:ascii="Bookman Old Style" w:hAnsi="Bookman Old Style"/>
          <w:b/>
          <w:sz w:val="22"/>
          <w:szCs w:val="22"/>
        </w:rPr>
        <w:t xml:space="preserve"> </w:t>
      </w:r>
      <w:r w:rsidRPr="00A90976">
        <w:rPr>
          <w:rFonts w:ascii="Bookman Old Style" w:hAnsi="Bookman Old Style"/>
          <w:sz w:val="22"/>
          <w:szCs w:val="22"/>
        </w:rPr>
        <w:t>Quatre</w:t>
      </w:r>
      <w:r w:rsidR="00A0687E">
        <w:rPr>
          <w:rFonts w:ascii="Bookman Old Style" w:hAnsi="Bookman Old Style"/>
          <w:sz w:val="22"/>
          <w:szCs w:val="22"/>
        </w:rPr>
        <w:t xml:space="preserve"> Vingt (180) jour</w:t>
      </w:r>
      <w:r w:rsidRPr="00A90976">
        <w:rPr>
          <w:rFonts w:ascii="Bookman Old Style" w:hAnsi="Bookman Old Style"/>
          <w:sz w:val="22"/>
          <w:szCs w:val="22"/>
        </w:rPr>
        <w:t>s</w:t>
      </w:r>
    </w:p>
    <w:p w:rsidR="00056B5D" w:rsidRPr="00A90976" w:rsidRDefault="00056B5D" w:rsidP="00056B5D">
      <w:pPr>
        <w:rPr>
          <w:rFonts w:ascii="Bookman Old Style" w:hAnsi="Bookman Old Style" w:cs="Times New Roman"/>
          <w:sz w:val="22"/>
          <w:szCs w:val="22"/>
        </w:rPr>
      </w:pPr>
      <w:r w:rsidRPr="00A90976">
        <w:rPr>
          <w:rFonts w:ascii="Bookman Old Style" w:hAnsi="Bookman Old Style"/>
          <w:b/>
          <w:sz w:val="22"/>
          <w:szCs w:val="22"/>
        </w:rPr>
        <w:t xml:space="preserve">FINANCEMENT : </w:t>
      </w:r>
      <w:r w:rsidR="00E2003A">
        <w:rPr>
          <w:rFonts w:ascii="Bookman Old Style" w:hAnsi="Bookman Old Style"/>
          <w:sz w:val="22"/>
          <w:szCs w:val="22"/>
        </w:rPr>
        <w:t>BUDGET NATIONAL Exercice 2020-2021</w:t>
      </w:r>
      <w:bookmarkStart w:id="2" w:name="_GoBack"/>
      <w:bookmarkEnd w:id="2"/>
    </w:p>
    <w:p w:rsidR="00056B5D" w:rsidRPr="00A90976" w:rsidRDefault="00056B5D" w:rsidP="00056B5D">
      <w:pPr>
        <w:rPr>
          <w:rFonts w:ascii="Bookman Old Style" w:hAnsi="Bookman Old Style"/>
          <w:b/>
          <w:sz w:val="22"/>
          <w:szCs w:val="22"/>
        </w:rPr>
      </w:pPr>
    </w:p>
    <w:p w:rsidR="009900DC" w:rsidRPr="00176018" w:rsidRDefault="009900DC" w:rsidP="009900DC">
      <w:pPr>
        <w:spacing w:line="360" w:lineRule="auto"/>
        <w:jc w:val="center"/>
        <w:rPr>
          <w:rFonts w:ascii="Arial" w:hAnsi="Arial"/>
          <w:b/>
          <w:sz w:val="22"/>
          <w:szCs w:val="22"/>
        </w:rPr>
      </w:pPr>
      <w:r w:rsidRPr="00176018">
        <w:rPr>
          <w:rFonts w:ascii="Arial" w:hAnsi="Arial"/>
          <w:b/>
          <w:sz w:val="22"/>
          <w:szCs w:val="22"/>
        </w:rPr>
        <w:t xml:space="preserve">Financement </w:t>
      </w:r>
      <w:r w:rsidR="00EA46B5">
        <w:rPr>
          <w:rFonts w:ascii="Arial" w:hAnsi="Arial"/>
          <w:b/>
          <w:sz w:val="22"/>
          <w:szCs w:val="22"/>
        </w:rPr>
        <w:t>: Budget National- Exercice 2021</w:t>
      </w:r>
      <w:r w:rsidRPr="00176018">
        <w:rPr>
          <w:rFonts w:ascii="Arial" w:hAnsi="Arial"/>
          <w:b/>
          <w:sz w:val="22"/>
          <w:szCs w:val="22"/>
        </w:rPr>
        <w:t>,</w:t>
      </w:r>
    </w:p>
    <w:p w:rsidR="009900DC" w:rsidRPr="00176018" w:rsidRDefault="009900DC" w:rsidP="009900DC">
      <w:pPr>
        <w:pStyle w:val="BankNormal"/>
        <w:spacing w:after="0"/>
        <w:jc w:val="center"/>
        <w:rPr>
          <w:rFonts w:ascii="Arial" w:hAnsi="Arial"/>
          <w:iCs/>
          <w:sz w:val="22"/>
          <w:szCs w:val="22"/>
          <w:lang w:val="fr-FR"/>
        </w:rPr>
      </w:pPr>
      <w:r w:rsidRPr="00176018">
        <w:rPr>
          <w:rFonts w:ascii="Arial" w:hAnsi="Arial"/>
          <w:iCs/>
          <w:sz w:val="22"/>
          <w:szCs w:val="22"/>
          <w:lang w:val="fr-FR"/>
        </w:rPr>
        <w:t>Section : 310</w:t>
      </w:r>
    </w:p>
    <w:p w:rsidR="009900DC" w:rsidRPr="00176018" w:rsidRDefault="009900DC" w:rsidP="009900DC">
      <w:pPr>
        <w:pStyle w:val="BankNormal"/>
        <w:spacing w:after="0"/>
        <w:jc w:val="center"/>
        <w:rPr>
          <w:rFonts w:ascii="Arial" w:hAnsi="Arial"/>
          <w:iCs/>
          <w:sz w:val="22"/>
          <w:szCs w:val="22"/>
          <w:lang w:val="fr-FR"/>
        </w:rPr>
      </w:pPr>
      <w:r w:rsidRPr="00176018">
        <w:rPr>
          <w:rFonts w:ascii="Arial" w:hAnsi="Arial"/>
          <w:iCs/>
          <w:sz w:val="22"/>
          <w:szCs w:val="22"/>
          <w:lang w:val="fr-FR"/>
        </w:rPr>
        <w:t>Programme : 2.025</w:t>
      </w:r>
    </w:p>
    <w:p w:rsidR="009900DC" w:rsidRPr="00176018" w:rsidRDefault="009900DC" w:rsidP="009900DC">
      <w:pPr>
        <w:pStyle w:val="BankNormal"/>
        <w:spacing w:after="0"/>
        <w:jc w:val="center"/>
        <w:rPr>
          <w:rFonts w:ascii="Arial" w:hAnsi="Arial"/>
          <w:iCs/>
          <w:sz w:val="22"/>
          <w:szCs w:val="22"/>
          <w:lang w:val="fr-FR"/>
        </w:rPr>
      </w:pPr>
      <w:r w:rsidRPr="00176018">
        <w:rPr>
          <w:rFonts w:ascii="Arial" w:hAnsi="Arial"/>
          <w:iCs/>
          <w:sz w:val="22"/>
          <w:szCs w:val="22"/>
          <w:lang w:val="fr-FR"/>
        </w:rPr>
        <w:t xml:space="preserve">Chapitre : </w:t>
      </w:r>
      <w:r>
        <w:rPr>
          <w:rFonts w:ascii="Arial" w:hAnsi="Arial"/>
          <w:iCs/>
          <w:sz w:val="22"/>
          <w:szCs w:val="22"/>
          <w:lang w:val="fr-FR"/>
        </w:rPr>
        <w:t>32-6-2016-2967-001-0</w:t>
      </w:r>
      <w:r w:rsidRPr="00176018">
        <w:rPr>
          <w:rFonts w:ascii="Arial" w:hAnsi="Arial"/>
          <w:iCs/>
          <w:sz w:val="22"/>
          <w:szCs w:val="22"/>
          <w:lang w:val="fr-FR"/>
        </w:rPr>
        <w:t>00000</w:t>
      </w:r>
    </w:p>
    <w:p w:rsidR="009900DC" w:rsidRPr="00176018" w:rsidRDefault="009900DC" w:rsidP="009900DC">
      <w:pPr>
        <w:pStyle w:val="BankNormal"/>
        <w:spacing w:after="0"/>
        <w:jc w:val="center"/>
        <w:rPr>
          <w:rFonts w:ascii="Arial" w:hAnsi="Arial"/>
          <w:iCs/>
          <w:sz w:val="22"/>
          <w:szCs w:val="22"/>
          <w:lang w:val="fr-FR"/>
        </w:rPr>
      </w:pPr>
      <w:r w:rsidRPr="00176018">
        <w:rPr>
          <w:rFonts w:ascii="Arial" w:hAnsi="Arial"/>
          <w:iCs/>
          <w:sz w:val="22"/>
          <w:szCs w:val="22"/>
          <w:lang w:val="fr-FR"/>
        </w:rPr>
        <w:t>Nature : 23-5-1-02</w:t>
      </w:r>
    </w:p>
    <w:p w:rsidR="00BD6473" w:rsidRPr="00A90976" w:rsidRDefault="00BD6473" w:rsidP="00BD6473">
      <w:pPr>
        <w:rPr>
          <w:rFonts w:ascii="Bookman Old Style" w:hAnsi="Bookman Old Style"/>
          <w:b/>
          <w:spacing w:val="-3"/>
          <w:sz w:val="22"/>
          <w:szCs w:val="22"/>
          <w:lang w:val="fr-CA"/>
        </w:rPr>
      </w:pPr>
    </w:p>
    <w:p w:rsidR="00056B5D" w:rsidRPr="00A90976" w:rsidRDefault="00056B5D" w:rsidP="00056B5D">
      <w:pPr>
        <w:rPr>
          <w:rFonts w:ascii="Bookman Old Style" w:hAnsi="Bookman Old Style"/>
          <w:b/>
          <w:sz w:val="22"/>
          <w:szCs w:val="22"/>
          <w:lang w:val="fr-CA"/>
        </w:rPr>
      </w:pPr>
    </w:p>
    <w:p w:rsidR="00056B5D" w:rsidRPr="00A90976" w:rsidRDefault="00056B5D" w:rsidP="00056B5D">
      <w:pPr>
        <w:rPr>
          <w:rFonts w:ascii="Bookman Old Style" w:hAnsi="Bookman Old Style"/>
          <w:b/>
          <w:sz w:val="22"/>
          <w:szCs w:val="22"/>
        </w:rPr>
      </w:pPr>
      <w:r w:rsidRPr="00A90976">
        <w:rPr>
          <w:rFonts w:ascii="Bookman Old Style" w:hAnsi="Bookman Old Style"/>
          <w:b/>
          <w:sz w:val="22"/>
          <w:szCs w:val="22"/>
        </w:rPr>
        <w:t>Personne Responsable du Marché : Directrice des Finances et du Matériel</w:t>
      </w:r>
    </w:p>
    <w:p w:rsidR="00056B5D" w:rsidRPr="00A90976" w:rsidRDefault="00056B5D" w:rsidP="00056B5D">
      <w:pPr>
        <w:rPr>
          <w:rFonts w:ascii="Bookman Old Style" w:hAnsi="Bookman Old Style"/>
          <w:b/>
          <w:sz w:val="22"/>
          <w:szCs w:val="22"/>
        </w:rPr>
      </w:pPr>
    </w:p>
    <w:p w:rsidR="00056B5D" w:rsidRPr="00A90976" w:rsidRDefault="00056B5D" w:rsidP="00056B5D">
      <w:pPr>
        <w:rPr>
          <w:rFonts w:ascii="Bookman Old Style" w:hAnsi="Bookman Old Style"/>
          <w:sz w:val="22"/>
          <w:szCs w:val="22"/>
        </w:rPr>
      </w:pPr>
      <w:r w:rsidRPr="00A90976">
        <w:rPr>
          <w:rFonts w:ascii="Bookman Old Style" w:hAnsi="Bookman Old Style"/>
          <w:b/>
          <w:sz w:val="22"/>
          <w:szCs w:val="22"/>
        </w:rPr>
        <w:t xml:space="preserve">ENREGISTRE au Service des Impôts                                                                           </w:t>
      </w:r>
    </w:p>
    <w:p w:rsidR="00A90976" w:rsidRDefault="00A90976">
      <w:pPr>
        <w:suppressAutoHyphens w:val="0"/>
        <w:overflowPunct/>
        <w:autoSpaceDE/>
        <w:autoSpaceDN/>
        <w:adjustRightInd/>
        <w:spacing w:after="160" w:line="259" w:lineRule="auto"/>
        <w:jc w:val="left"/>
        <w:textAlignment w:val="auto"/>
        <w:rPr>
          <w:rFonts w:ascii="Bookman Old Style" w:hAnsi="Bookman Old Style"/>
          <w:sz w:val="22"/>
          <w:szCs w:val="22"/>
        </w:rPr>
      </w:pPr>
      <w:r>
        <w:rPr>
          <w:rFonts w:ascii="Bookman Old Style" w:hAnsi="Bookman Old Style"/>
          <w:sz w:val="22"/>
          <w:szCs w:val="22"/>
        </w:rPr>
        <w:br w:type="page"/>
      </w:r>
    </w:p>
    <w:p w:rsidR="00056B5D" w:rsidRPr="00A90976" w:rsidRDefault="00056B5D" w:rsidP="00056B5D">
      <w:pPr>
        <w:rPr>
          <w:rFonts w:ascii="Bookman Old Style" w:hAnsi="Bookman Old Style"/>
          <w:sz w:val="22"/>
          <w:szCs w:val="22"/>
        </w:rPr>
      </w:pPr>
    </w:p>
    <w:p w:rsidR="00056B5D" w:rsidRDefault="00056B5D" w:rsidP="00056B5D">
      <w:pPr>
        <w:pStyle w:val="SectionIXHeading"/>
        <w:rPr>
          <w:rFonts w:cs="Times New Roman"/>
        </w:rPr>
      </w:pPr>
      <w:r>
        <w:tab/>
      </w:r>
      <w:r w:rsidRPr="00BB0D09">
        <w:t>FORMULAIRE DE MARCHE</w:t>
      </w:r>
    </w:p>
    <w:p w:rsidR="00056B5D" w:rsidRDefault="00056B5D" w:rsidP="00056B5D">
      <w:pPr>
        <w:rPr>
          <w:rFonts w:cs="Times New Roman"/>
          <w:b/>
        </w:rPr>
      </w:pPr>
      <w:r>
        <w:rPr>
          <w:rFonts w:cs="Times New Roman"/>
          <w:b/>
        </w:rPr>
        <w:t xml:space="preserve">MARCHÉ No _______________ </w:t>
      </w:r>
    </w:p>
    <w:p w:rsidR="00056B5D" w:rsidRDefault="00056B5D" w:rsidP="00056B5D">
      <w:pPr>
        <w:rPr>
          <w:rFonts w:cs="Times New Roman"/>
        </w:rPr>
      </w:pPr>
    </w:p>
    <w:p w:rsidR="00056B5D" w:rsidRPr="00F770F5" w:rsidRDefault="00056B5D" w:rsidP="00056B5D">
      <w:pPr>
        <w:jc w:val="left"/>
        <w:rPr>
          <w:rFonts w:cs="Times New Roman"/>
          <w:b/>
          <w:sz w:val="28"/>
          <w:szCs w:val="28"/>
        </w:rPr>
      </w:pPr>
      <w:r w:rsidRPr="00F770F5">
        <w:rPr>
          <w:rFonts w:cs="Times New Roman"/>
          <w:b/>
          <w:sz w:val="28"/>
          <w:szCs w:val="28"/>
        </w:rPr>
        <w:t>ENTRE</w:t>
      </w:r>
    </w:p>
    <w:p w:rsidR="00056B5D" w:rsidRDefault="00056B5D" w:rsidP="00056B5D">
      <w:pPr>
        <w:rPr>
          <w:rFonts w:cs="Times New Roman"/>
        </w:rPr>
      </w:pPr>
      <w:r>
        <w:rPr>
          <w:rFonts w:cs="Times New Roman"/>
        </w:rPr>
        <w:t>Ministère de l’Economie et des Finances de la République du Mali, agissant au nom et pour le compte de l’Etat du Mali, désigné ci-après par le terme « le Maître d’Ouvrage », représentée aux présentes par la Direction des Finances et du Matériel</w:t>
      </w:r>
      <w:r>
        <w:rPr>
          <w:rFonts w:cs="Times New Roman"/>
          <w:i/>
        </w:rPr>
        <w:t xml:space="preserve"> </w:t>
      </w:r>
      <w:r>
        <w:rPr>
          <w:rFonts w:cs="Times New Roman"/>
        </w:rPr>
        <w:t>d'une part,</w:t>
      </w:r>
    </w:p>
    <w:p w:rsidR="00056B5D" w:rsidRDefault="00056B5D" w:rsidP="00056B5D">
      <w:pPr>
        <w:rPr>
          <w:rFonts w:cs="Times New Roman"/>
          <w:b/>
        </w:rPr>
      </w:pPr>
    </w:p>
    <w:p w:rsidR="00056B5D" w:rsidRPr="00F770F5" w:rsidRDefault="00056B5D" w:rsidP="00056B5D">
      <w:pPr>
        <w:jc w:val="left"/>
        <w:rPr>
          <w:rFonts w:cs="Times New Roman"/>
          <w:b/>
          <w:sz w:val="28"/>
          <w:szCs w:val="28"/>
        </w:rPr>
      </w:pPr>
      <w:r w:rsidRPr="00F770F5">
        <w:rPr>
          <w:rFonts w:cs="Times New Roman"/>
          <w:b/>
          <w:sz w:val="28"/>
          <w:szCs w:val="28"/>
        </w:rPr>
        <w:t>ET</w:t>
      </w:r>
    </w:p>
    <w:p w:rsidR="00056B5D" w:rsidRDefault="00056B5D" w:rsidP="00056B5D">
      <w:pPr>
        <w:rPr>
          <w:rFonts w:cs="Times New Roman"/>
        </w:rPr>
      </w:pPr>
    </w:p>
    <w:p w:rsidR="00056B5D" w:rsidRPr="009900DC" w:rsidRDefault="009900DC" w:rsidP="00056B5D">
      <w:r>
        <w:rPr>
          <w:b/>
        </w:rPr>
        <w:t>EBCB Etablissement BAMA </w:t>
      </w:r>
      <w:r w:rsidRPr="00CC2815">
        <w:rPr>
          <w:b/>
        </w:rPr>
        <w:t>Commerce General Sarl</w:t>
      </w:r>
      <w:r>
        <w:rPr>
          <w:rFonts w:ascii="Cambria" w:hAnsi="Cambria"/>
          <w:b/>
          <w:sz w:val="20"/>
        </w:rPr>
        <w:t xml:space="preserve">, </w:t>
      </w:r>
      <w:r w:rsidR="00BD6473">
        <w:rPr>
          <w:rFonts w:ascii="Cambria" w:hAnsi="Cambria"/>
          <w:b/>
          <w:sz w:val="20"/>
        </w:rPr>
        <w:t xml:space="preserve">NIF : </w:t>
      </w:r>
      <w:r>
        <w:rPr>
          <w:rFonts w:ascii="Cambria" w:hAnsi="Cambria"/>
          <w:b/>
          <w:sz w:val="20"/>
        </w:rPr>
        <w:t>086130826 Y</w:t>
      </w:r>
      <w:r w:rsidR="00BD6473">
        <w:rPr>
          <w:rFonts w:cs="Times New Roman"/>
        </w:rPr>
        <w:t xml:space="preserve">, </w:t>
      </w:r>
      <w:r w:rsidR="00BD6473" w:rsidRPr="00E43B75">
        <w:rPr>
          <w:rFonts w:cs="Times New Roman"/>
          <w:b/>
        </w:rPr>
        <w:t xml:space="preserve">N° compte : ML </w:t>
      </w:r>
      <w:r w:rsidR="00DD29D8">
        <w:rPr>
          <w:rFonts w:cs="Times New Roman"/>
          <w:b/>
        </w:rPr>
        <w:t>102 01001055406002001-34</w:t>
      </w:r>
      <w:r w:rsidR="00056B5D" w:rsidRPr="00E43B75">
        <w:rPr>
          <w:rFonts w:cs="Times New Roman"/>
          <w:b/>
        </w:rPr>
        <w:t xml:space="preserve"> à la BMS SA</w:t>
      </w:r>
      <w:r w:rsidR="00056B5D">
        <w:rPr>
          <w:rFonts w:cs="Times New Roman"/>
        </w:rPr>
        <w:t xml:space="preserve"> au nom de </w:t>
      </w:r>
      <w:r w:rsidR="00327CD8">
        <w:rPr>
          <w:b/>
        </w:rPr>
        <w:t>EBCB Etablissement BAMA </w:t>
      </w:r>
      <w:r w:rsidR="00327CD8" w:rsidRPr="00CC2815">
        <w:rPr>
          <w:b/>
        </w:rPr>
        <w:t>Commerce General Sarl</w:t>
      </w:r>
      <w:r w:rsidR="00BD6473">
        <w:rPr>
          <w:rFonts w:cs="Times New Roman"/>
        </w:rPr>
        <w:t xml:space="preserve"> </w:t>
      </w:r>
      <w:r w:rsidR="00E34F77">
        <w:rPr>
          <w:rFonts w:cs="Times New Roman"/>
        </w:rPr>
        <w:t xml:space="preserve">faisant élection de domicile à </w:t>
      </w:r>
      <w:r w:rsidR="00056B5D">
        <w:rPr>
          <w:rFonts w:cs="Times New Roman"/>
        </w:rPr>
        <w:t xml:space="preserve"> </w:t>
      </w:r>
      <w:proofErr w:type="spellStart"/>
      <w:r w:rsidR="00327CD8">
        <w:rPr>
          <w:b/>
        </w:rPr>
        <w:t>Faladié</w:t>
      </w:r>
      <w:proofErr w:type="spellEnd"/>
      <w:r w:rsidR="00327CD8">
        <w:rPr>
          <w:b/>
        </w:rPr>
        <w:t xml:space="preserve"> Rue du Gouverneur</w:t>
      </w:r>
      <w:r w:rsidR="003977B8">
        <w:rPr>
          <w:b/>
        </w:rPr>
        <w:t>-Tél : 20 22 50 92</w:t>
      </w:r>
      <w:r>
        <w:t xml:space="preserve">, </w:t>
      </w:r>
      <w:r w:rsidR="00056B5D">
        <w:rPr>
          <w:rFonts w:cs="Times New Roman"/>
        </w:rPr>
        <w:t xml:space="preserve"> désigné ci-après par le terme  « l'Entrepreneur », représenté aux présentes par </w:t>
      </w:r>
      <w:r w:rsidR="00BD6473">
        <w:rPr>
          <w:rFonts w:cs="Times New Roman"/>
        </w:rPr>
        <w:t>Mohammed Oumar</w:t>
      </w:r>
      <w:r w:rsidR="00056B5D">
        <w:rPr>
          <w:rFonts w:cs="Times New Roman"/>
          <w:i/>
        </w:rPr>
        <w:t xml:space="preserve"> </w:t>
      </w:r>
      <w:r w:rsidR="00056B5D">
        <w:rPr>
          <w:rFonts w:cs="Times New Roman"/>
        </w:rPr>
        <w:t xml:space="preserve">d'autre part. </w:t>
      </w:r>
      <w:r w:rsidR="00BD6473">
        <w:rPr>
          <w:rFonts w:cs="Times New Roman"/>
        </w:rPr>
        <w:t xml:space="preserve">   </w:t>
      </w:r>
    </w:p>
    <w:p w:rsidR="00056B5D" w:rsidRDefault="00056B5D" w:rsidP="00056B5D">
      <w:pPr>
        <w:rPr>
          <w:rFonts w:cs="Times New Roman"/>
        </w:rPr>
      </w:pPr>
    </w:p>
    <w:p w:rsidR="00056B5D" w:rsidRPr="003977B8" w:rsidRDefault="00056B5D" w:rsidP="003977B8">
      <w:pPr>
        <w:spacing w:after="200"/>
        <w:ind w:right="-72"/>
        <w:rPr>
          <w:rFonts w:ascii="Bookman Old Style" w:hAnsi="Bookman Old Style"/>
          <w:sz w:val="22"/>
          <w:szCs w:val="22"/>
        </w:rPr>
      </w:pPr>
      <w:r w:rsidRPr="00C178CD">
        <w:t>Attendu</w:t>
      </w:r>
      <w:r w:rsidRPr="00C178CD">
        <w:rPr>
          <w:b/>
        </w:rPr>
        <w:t xml:space="preserve"> </w:t>
      </w:r>
      <w:r w:rsidRPr="00C178CD">
        <w:t xml:space="preserve">que le Maître d’Ouvrage souhaite que certains Travaux soient exécutés par l’Entrepreneur, à savoir </w:t>
      </w:r>
      <w:r>
        <w:t>l</w:t>
      </w:r>
      <w:r w:rsidRPr="00AD090B">
        <w:t xml:space="preserve">es </w:t>
      </w:r>
      <w:r w:rsidR="00327CD8">
        <w:t>T</w:t>
      </w:r>
      <w:r w:rsidR="00327CD8" w:rsidRPr="00CC2815">
        <w:t xml:space="preserve">ravaux de construction des perceptions et logements de percepteurs à </w:t>
      </w:r>
      <w:proofErr w:type="spellStart"/>
      <w:r w:rsidR="00327CD8" w:rsidRPr="00CC2815">
        <w:t>Djeli</w:t>
      </w:r>
      <w:proofErr w:type="spellEnd"/>
      <w:r w:rsidR="00327CD8" w:rsidRPr="00CC2815">
        <w:t xml:space="preserve"> et </w:t>
      </w:r>
      <w:proofErr w:type="spellStart"/>
      <w:r w:rsidR="00327CD8" w:rsidRPr="00CC2815">
        <w:t>Pelengana</w:t>
      </w:r>
      <w:proofErr w:type="spellEnd"/>
      <w:r w:rsidR="00327CD8" w:rsidRPr="00CC2815">
        <w:t xml:space="preserve"> (Région de Ségou) en deux lots</w:t>
      </w:r>
      <w:r w:rsidR="00327CD8">
        <w:t>,</w:t>
      </w:r>
      <w:r w:rsidR="00327CD8" w:rsidRPr="00A90976">
        <w:rPr>
          <w:rFonts w:ascii="Bookman Old Style" w:hAnsi="Bookman Old Style"/>
          <w:sz w:val="22"/>
          <w:szCs w:val="22"/>
        </w:rPr>
        <w:t xml:space="preserve"> </w:t>
      </w:r>
      <w:r w:rsidR="00E46A8E">
        <w:rPr>
          <w:b/>
        </w:rPr>
        <w:t>Lot 2</w:t>
      </w:r>
      <w:r w:rsidR="00327CD8" w:rsidRPr="00CC2815">
        <w:rPr>
          <w:b/>
        </w:rPr>
        <w:t> :</w:t>
      </w:r>
      <w:r w:rsidR="00327CD8" w:rsidRPr="00CC2815">
        <w:t xml:space="preserve"> </w:t>
      </w:r>
      <w:r w:rsidR="00327CD8" w:rsidRPr="00CC2815">
        <w:rPr>
          <w:b/>
        </w:rPr>
        <w:t xml:space="preserve">Travaux de construction </w:t>
      </w:r>
      <w:r w:rsidR="00E46A8E">
        <w:rPr>
          <w:b/>
        </w:rPr>
        <w:t xml:space="preserve">de la recette-perception à </w:t>
      </w:r>
      <w:proofErr w:type="spellStart"/>
      <w:r w:rsidR="00E46A8E">
        <w:rPr>
          <w:b/>
        </w:rPr>
        <w:t>Pelengana</w:t>
      </w:r>
      <w:proofErr w:type="spellEnd"/>
      <w:r>
        <w:rPr>
          <w:rFonts w:cs="Times New Roman"/>
          <w:b/>
          <w:bCs/>
          <w:snapToGrid w:val="0"/>
        </w:rPr>
        <w:t>,</w:t>
      </w:r>
      <w:r w:rsidRPr="00AD090B">
        <w:rPr>
          <w:bCs/>
          <w:snapToGrid w:val="0"/>
        </w:rPr>
        <w:t xml:space="preserve"> </w:t>
      </w:r>
      <w:r w:rsidRPr="00C178CD">
        <w:t>qu’il a accepté l’offre remise par l’Entrepreneur en vue de l’exécution et de l’achèvement desdits Travaux, et de la réparation de toutes les malfaçons y afférentes</w:t>
      </w:r>
      <w:r>
        <w:t>,</w:t>
      </w:r>
      <w:r w:rsidRPr="00505308">
        <w:t xml:space="preserve"> </w:t>
      </w:r>
      <w:r w:rsidRPr="00BF2736">
        <w:t xml:space="preserve">pour </w:t>
      </w:r>
      <w:r w:rsidR="00E43B75">
        <w:t>le</w:t>
      </w:r>
      <w:r w:rsidRPr="00BF2736">
        <w:t xml:space="preserve"> </w:t>
      </w:r>
      <w:r w:rsidR="003977B8">
        <w:t>T</w:t>
      </w:r>
      <w:r w:rsidR="003977B8" w:rsidRPr="00CC2815">
        <w:t xml:space="preserve">ravaux de construction des perceptions et logements de percepteurs à </w:t>
      </w:r>
      <w:proofErr w:type="spellStart"/>
      <w:r w:rsidR="003977B8" w:rsidRPr="00CC2815">
        <w:t>Djeli</w:t>
      </w:r>
      <w:proofErr w:type="spellEnd"/>
      <w:r w:rsidR="003977B8" w:rsidRPr="00CC2815">
        <w:t xml:space="preserve"> et </w:t>
      </w:r>
      <w:proofErr w:type="spellStart"/>
      <w:r w:rsidR="003977B8" w:rsidRPr="00CC2815">
        <w:t>Pelengana</w:t>
      </w:r>
      <w:proofErr w:type="spellEnd"/>
      <w:r w:rsidR="003977B8" w:rsidRPr="00CC2815">
        <w:t xml:space="preserve"> (Région de Ségou) en deux lots</w:t>
      </w:r>
      <w:r w:rsidR="003977B8">
        <w:t>,</w:t>
      </w:r>
      <w:r w:rsidR="003977B8" w:rsidRPr="00A90976">
        <w:rPr>
          <w:rFonts w:ascii="Bookman Old Style" w:hAnsi="Bookman Old Style"/>
          <w:sz w:val="22"/>
          <w:szCs w:val="22"/>
        </w:rPr>
        <w:t xml:space="preserve"> </w:t>
      </w:r>
      <w:r w:rsidR="008A682C">
        <w:rPr>
          <w:b/>
        </w:rPr>
        <w:t>Lot 2</w:t>
      </w:r>
      <w:r w:rsidR="003977B8" w:rsidRPr="00CC2815">
        <w:rPr>
          <w:b/>
        </w:rPr>
        <w:t> :</w:t>
      </w:r>
      <w:r w:rsidR="003977B8" w:rsidRPr="00CC2815">
        <w:t xml:space="preserve"> </w:t>
      </w:r>
      <w:r w:rsidR="003977B8" w:rsidRPr="00CC2815">
        <w:rPr>
          <w:b/>
        </w:rPr>
        <w:t xml:space="preserve">Travaux de construction de la recette-perception à </w:t>
      </w:r>
      <w:proofErr w:type="spellStart"/>
      <w:r w:rsidR="008E0D6D">
        <w:rPr>
          <w:b/>
        </w:rPr>
        <w:t>Pelengana</w:t>
      </w:r>
      <w:proofErr w:type="spellEnd"/>
      <w:r w:rsidR="00BD6473" w:rsidRPr="00E43B75">
        <w:rPr>
          <w:rFonts w:ascii="Bookman Old Style" w:hAnsi="Bookman Old Style"/>
        </w:rPr>
        <w:t xml:space="preserve"> </w:t>
      </w:r>
      <w:r w:rsidR="00E43B75" w:rsidRPr="00E43B75">
        <w:rPr>
          <w:rFonts w:ascii="Bookman Old Style" w:hAnsi="Bookman Old Style"/>
        </w:rPr>
        <w:t>pour un montant de</w:t>
      </w:r>
      <w:r w:rsidR="00E43B75" w:rsidRPr="00E43B75">
        <w:rPr>
          <w:rFonts w:ascii="Bookman Old Style" w:hAnsi="Bookman Old Style"/>
          <w:b/>
        </w:rPr>
        <w:t> :</w:t>
      </w:r>
      <w:r w:rsidR="00BD6473" w:rsidRPr="00E43B75">
        <w:rPr>
          <w:rFonts w:ascii="Bookman Old Style" w:hAnsi="Bookman Old Style"/>
          <w:b/>
        </w:rPr>
        <w:t xml:space="preserve"> </w:t>
      </w:r>
      <w:r w:rsidR="00327CD8">
        <w:rPr>
          <w:b/>
        </w:rPr>
        <w:t>C</w:t>
      </w:r>
      <w:r w:rsidR="00327CD8" w:rsidRPr="00CC2815">
        <w:rPr>
          <w:b/>
        </w:rPr>
        <w:t xml:space="preserve">ent </w:t>
      </w:r>
      <w:r w:rsidR="00327CD8">
        <w:rPr>
          <w:b/>
        </w:rPr>
        <w:t>quarante-deux</w:t>
      </w:r>
      <w:r w:rsidR="00327CD8" w:rsidRPr="00CC2815">
        <w:rPr>
          <w:b/>
        </w:rPr>
        <w:t xml:space="preserve"> millions cent </w:t>
      </w:r>
      <w:r w:rsidR="00327CD8">
        <w:rPr>
          <w:b/>
        </w:rPr>
        <w:t>quatre-vingt-quatre mille quatre-vingt-quatre</w:t>
      </w:r>
      <w:r w:rsidR="00327CD8" w:rsidRPr="00CC2815">
        <w:rPr>
          <w:b/>
        </w:rPr>
        <w:t xml:space="preserve">  (</w:t>
      </w:r>
      <w:r w:rsidR="00327CD8" w:rsidRPr="00A3799C">
        <w:rPr>
          <w:rFonts w:ascii="Cambria" w:hAnsi="Cambria"/>
          <w:b/>
        </w:rPr>
        <w:t>142.184.084 TTC</w:t>
      </w:r>
      <w:r w:rsidR="00327CD8" w:rsidRPr="00CC2815">
        <w:rPr>
          <w:b/>
        </w:rPr>
        <w:t xml:space="preserve">) f </w:t>
      </w:r>
      <w:proofErr w:type="spellStart"/>
      <w:r w:rsidR="00327CD8" w:rsidRPr="00CC2815">
        <w:rPr>
          <w:b/>
        </w:rPr>
        <w:t>cfa</w:t>
      </w:r>
      <w:proofErr w:type="spellEnd"/>
      <w:r w:rsidR="00327CD8" w:rsidRPr="00CC2815">
        <w:rPr>
          <w:b/>
        </w:rPr>
        <w:t xml:space="preserve"> TTC</w:t>
      </w:r>
      <w:r w:rsidR="00BD6473" w:rsidRPr="00E43B75">
        <w:rPr>
          <w:rFonts w:ascii="Bookman Old Style" w:hAnsi="Bookman Old Style"/>
        </w:rPr>
        <w:t>;</w:t>
      </w:r>
      <w:r w:rsidR="00BD6473" w:rsidRPr="00E43B75">
        <w:rPr>
          <w:rFonts w:ascii="Bookman Old Style" w:hAnsi="Bookman Old Style"/>
          <w:b/>
        </w:rPr>
        <w:t xml:space="preserve"> </w:t>
      </w:r>
      <w:r w:rsidRPr="00BF2736">
        <w:t xml:space="preserve">ci-après </w:t>
      </w:r>
      <w:r>
        <w:t>dénommé le « montant du Marché»</w:t>
      </w:r>
      <w:r w:rsidRPr="00BF2736">
        <w:t xml:space="preserve"> et dans le délai maximal </w:t>
      </w:r>
      <w:r w:rsidRPr="00327CD8">
        <w:rPr>
          <w:b/>
        </w:rPr>
        <w:t xml:space="preserve">de </w:t>
      </w:r>
      <w:r w:rsidRPr="00327CD8">
        <w:rPr>
          <w:rFonts w:cs="Times New Roman"/>
          <w:b/>
        </w:rPr>
        <w:t xml:space="preserve"> </w:t>
      </w:r>
      <w:r w:rsidR="00327CD8" w:rsidRPr="00327CD8">
        <w:rPr>
          <w:rFonts w:cs="Times New Roman"/>
          <w:b/>
        </w:rPr>
        <w:t>cent</w:t>
      </w:r>
      <w:r w:rsidR="00327CD8">
        <w:rPr>
          <w:rFonts w:cs="Times New Roman"/>
          <w:b/>
          <w:i/>
        </w:rPr>
        <w:t xml:space="preserve"> </w:t>
      </w:r>
      <w:r w:rsidR="00327CD8" w:rsidRPr="00E43B75">
        <w:rPr>
          <w:rFonts w:cs="Times New Roman"/>
          <w:b/>
        </w:rPr>
        <w:t>quatre</w:t>
      </w:r>
      <w:r w:rsidR="00327CD8">
        <w:rPr>
          <w:rFonts w:cs="Times New Roman"/>
          <w:b/>
        </w:rPr>
        <w:t>-vingt  (180</w:t>
      </w:r>
      <w:r w:rsidRPr="00E43B75">
        <w:rPr>
          <w:rFonts w:cs="Times New Roman"/>
          <w:b/>
        </w:rPr>
        <w:t>)</w:t>
      </w:r>
      <w:r w:rsidRPr="00E43B75">
        <w:rPr>
          <w:rFonts w:cs="Times New Roman"/>
          <w:b/>
          <w:i/>
        </w:rPr>
        <w:t xml:space="preserve"> </w:t>
      </w:r>
      <w:r w:rsidR="00327CD8">
        <w:rPr>
          <w:rFonts w:cs="Times New Roman"/>
        </w:rPr>
        <w:t>jour</w:t>
      </w:r>
      <w:r>
        <w:rPr>
          <w:rFonts w:cs="Times New Roman"/>
        </w:rPr>
        <w:t>s à compter de la date de notification de l’ordre de service de commencer les travaux.</w:t>
      </w:r>
      <w:r w:rsidR="00327CD8">
        <w:rPr>
          <w:rFonts w:cs="Times New Roman"/>
        </w:rPr>
        <w:t xml:space="preserve"> </w:t>
      </w:r>
    </w:p>
    <w:p w:rsidR="00056B5D" w:rsidRPr="00C4084B" w:rsidRDefault="00056B5D" w:rsidP="00C4084B">
      <w:pPr>
        <w:spacing w:after="200"/>
        <w:rPr>
          <w:rFonts w:cs="Times New Roman"/>
          <w:b/>
          <w:sz w:val="28"/>
          <w:szCs w:val="28"/>
        </w:rPr>
      </w:pPr>
      <w:r>
        <w:rPr>
          <w:rFonts w:cs="Times New Roman"/>
        </w:rPr>
        <w:t xml:space="preserve"> </w:t>
      </w:r>
      <w:r w:rsidRPr="00C178CD">
        <w:rPr>
          <w:rFonts w:cs="Times New Roman"/>
          <w:b/>
          <w:sz w:val="28"/>
          <w:szCs w:val="28"/>
        </w:rPr>
        <w:t>IL A ÉTÉ CONVENU ET ARRÊTÉ CE QUI SUIT :</w:t>
      </w: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t>Dans le présent Marché, les termes et expressions auront la signification qui leur est attribuée dans les Cahiers des Clauses administratives du Marché dont la liste est donnée ci</w:t>
      </w:r>
      <w:r w:rsidRPr="00C178CD">
        <w:noBreakHyphen/>
        <w:t>après.</w:t>
      </w:r>
    </w:p>
    <w:p w:rsidR="00056B5D" w:rsidRPr="00C178CD" w:rsidRDefault="00056B5D" w:rsidP="00056B5D">
      <w:pPr>
        <w:pStyle w:val="Paragraphedeliste"/>
      </w:pP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t>Les documents ci-après sont réputés faire partie intégrante du Marché et être lus et interprétés à ce titre :</w:t>
      </w:r>
    </w:p>
    <w:p w:rsidR="00056B5D" w:rsidRPr="00C178CD" w:rsidRDefault="00056B5D" w:rsidP="00056B5D">
      <w:pPr>
        <w:numPr>
          <w:ilvl w:val="1"/>
          <w:numId w:val="2"/>
        </w:numPr>
        <w:spacing w:line="360" w:lineRule="auto"/>
        <w:rPr>
          <w:rFonts w:cs="Times New Roman"/>
        </w:rPr>
      </w:pPr>
      <w:r w:rsidRPr="00C178CD">
        <w:rPr>
          <w:rFonts w:cs="Times New Roman"/>
        </w:rPr>
        <w:t xml:space="preserve">le présent </w:t>
      </w:r>
      <w:r w:rsidRPr="00C178CD">
        <w:t>Formulaire de Marché ;</w:t>
      </w:r>
    </w:p>
    <w:p w:rsidR="00056B5D" w:rsidRPr="00C178CD" w:rsidRDefault="00056B5D" w:rsidP="00056B5D">
      <w:pPr>
        <w:numPr>
          <w:ilvl w:val="1"/>
          <w:numId w:val="2"/>
        </w:numPr>
        <w:spacing w:line="360" w:lineRule="auto"/>
        <w:rPr>
          <w:rFonts w:cs="Times New Roman"/>
        </w:rPr>
      </w:pPr>
      <w:r w:rsidRPr="00C178CD">
        <w:rPr>
          <w:rFonts w:cs="Times New Roman"/>
        </w:rPr>
        <w:t>la Lettre de notification</w:t>
      </w:r>
      <w:r>
        <w:rPr>
          <w:rFonts w:cs="Times New Roman"/>
        </w:rPr>
        <w:t xml:space="preserve"> du marché au Titulaire </w:t>
      </w:r>
      <w:r w:rsidRPr="00C178CD">
        <w:rPr>
          <w:rFonts w:cs="Times New Roman"/>
        </w:rPr>
        <w:t>;</w:t>
      </w:r>
    </w:p>
    <w:p w:rsidR="00056B5D" w:rsidRPr="00C178CD" w:rsidRDefault="00056B5D" w:rsidP="00056B5D">
      <w:pPr>
        <w:numPr>
          <w:ilvl w:val="1"/>
          <w:numId w:val="2"/>
        </w:numPr>
        <w:spacing w:line="360" w:lineRule="auto"/>
        <w:rPr>
          <w:rFonts w:cs="Times New Roman"/>
        </w:rPr>
      </w:pPr>
      <w:r w:rsidRPr="00C178CD">
        <w:rPr>
          <w:rFonts w:cs="Times New Roman"/>
        </w:rPr>
        <w:t>la soumission et ses annexes;</w:t>
      </w:r>
    </w:p>
    <w:p w:rsidR="00056B5D" w:rsidRPr="00C178CD" w:rsidRDefault="00056B5D" w:rsidP="00056B5D">
      <w:pPr>
        <w:numPr>
          <w:ilvl w:val="1"/>
          <w:numId w:val="2"/>
        </w:numPr>
        <w:spacing w:line="360" w:lineRule="auto"/>
        <w:rPr>
          <w:rFonts w:cs="Times New Roman"/>
        </w:rPr>
      </w:pPr>
      <w:r w:rsidRPr="00C178CD">
        <w:rPr>
          <w:rFonts w:cs="Times New Roman"/>
        </w:rPr>
        <w:t>le Cahier des Clauses administratives particulières;</w:t>
      </w:r>
    </w:p>
    <w:p w:rsidR="00056B5D" w:rsidRPr="00C178CD" w:rsidRDefault="00056B5D" w:rsidP="00056B5D">
      <w:pPr>
        <w:numPr>
          <w:ilvl w:val="1"/>
          <w:numId w:val="2"/>
        </w:numPr>
        <w:spacing w:line="360" w:lineRule="auto"/>
        <w:rPr>
          <w:rFonts w:cs="Times New Roman"/>
        </w:rPr>
      </w:pPr>
      <w:r w:rsidRPr="00C178CD">
        <w:rPr>
          <w:rFonts w:cs="Times New Roman"/>
        </w:rPr>
        <w:t>le Cahier des Clauses techniques particulières;</w:t>
      </w:r>
    </w:p>
    <w:p w:rsidR="00056B5D" w:rsidRPr="00C178CD" w:rsidRDefault="00056B5D" w:rsidP="00056B5D">
      <w:pPr>
        <w:numPr>
          <w:ilvl w:val="1"/>
          <w:numId w:val="2"/>
        </w:numPr>
        <w:spacing w:line="360" w:lineRule="auto"/>
        <w:rPr>
          <w:rFonts w:cs="Times New Roman"/>
        </w:rPr>
      </w:pPr>
      <w:r w:rsidRPr="00C178CD">
        <w:rPr>
          <w:rFonts w:cs="Times New Roman"/>
        </w:rPr>
        <w:t xml:space="preserve">les plans et dessins; </w:t>
      </w:r>
    </w:p>
    <w:p w:rsidR="00056B5D" w:rsidRPr="00C178CD" w:rsidRDefault="00056B5D" w:rsidP="00056B5D">
      <w:pPr>
        <w:numPr>
          <w:ilvl w:val="1"/>
          <w:numId w:val="2"/>
        </w:numPr>
        <w:spacing w:line="360" w:lineRule="auto"/>
        <w:rPr>
          <w:rFonts w:cs="Times New Roman"/>
        </w:rPr>
      </w:pPr>
      <w:r w:rsidRPr="00C178CD">
        <w:rPr>
          <w:rFonts w:cs="Times New Roman"/>
        </w:rPr>
        <w:t>le Bordereau des prix et le Détail quantitatif et estimatif;</w:t>
      </w:r>
    </w:p>
    <w:p w:rsidR="00056B5D" w:rsidRPr="00C178CD" w:rsidRDefault="00056B5D" w:rsidP="00056B5D">
      <w:pPr>
        <w:numPr>
          <w:ilvl w:val="1"/>
          <w:numId w:val="2"/>
        </w:numPr>
        <w:spacing w:line="360" w:lineRule="auto"/>
        <w:rPr>
          <w:rFonts w:cs="Times New Roman"/>
        </w:rPr>
      </w:pPr>
      <w:r w:rsidRPr="00C178CD">
        <w:rPr>
          <w:rFonts w:cs="Times New Roman"/>
        </w:rPr>
        <w:t>le Cahier des Clauses administratives générales;</w:t>
      </w:r>
    </w:p>
    <w:p w:rsidR="00056B5D" w:rsidRPr="00C178CD" w:rsidRDefault="00056B5D" w:rsidP="00056B5D">
      <w:pPr>
        <w:numPr>
          <w:ilvl w:val="1"/>
          <w:numId w:val="2"/>
        </w:numPr>
        <w:spacing w:line="360" w:lineRule="auto"/>
        <w:rPr>
          <w:rFonts w:cs="Times New Roman"/>
        </w:rPr>
      </w:pPr>
      <w:r w:rsidRPr="00C178CD">
        <w:rPr>
          <w:rFonts w:cs="Times New Roman"/>
        </w:rPr>
        <w:t>le Cahier des Clauses techniques générales;</w:t>
      </w:r>
    </w:p>
    <w:p w:rsidR="00056B5D" w:rsidRPr="00FE74D7" w:rsidRDefault="00056B5D" w:rsidP="00056B5D">
      <w:pPr>
        <w:numPr>
          <w:ilvl w:val="1"/>
          <w:numId w:val="2"/>
        </w:numPr>
        <w:spacing w:line="360" w:lineRule="auto"/>
        <w:rPr>
          <w:rFonts w:cs="Times New Roman"/>
        </w:rPr>
      </w:pPr>
      <w:r w:rsidRPr="00BF2736">
        <w:t>Ajouter ici tout(s) document(s) supplémentaire (s} éventuels] _______</w:t>
      </w: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lastRenderedPageBreak/>
        <w:t>Le présent Formulaire de Marché prévaudra sur toute autre pièce constitutive du Marché. En cas de différence entre les pièces constitutives du Marché, ces pièces prévaudront dans l’ordre où elles sont énumérées ci</w:t>
      </w:r>
      <w:r w:rsidRPr="00C178CD">
        <w:noBreakHyphen/>
        <w:t>dessus.</w:t>
      </w:r>
    </w:p>
    <w:p w:rsidR="00056B5D" w:rsidRPr="00C178CD" w:rsidRDefault="00056B5D" w:rsidP="00056B5D">
      <w:pPr>
        <w:pStyle w:val="Paragraphedeliste"/>
        <w:suppressAutoHyphens w:val="0"/>
        <w:overflowPunct/>
        <w:autoSpaceDE/>
        <w:autoSpaceDN/>
        <w:adjustRightInd/>
        <w:ind w:left="720"/>
        <w:contextualSpacing/>
        <w:textAlignment w:val="auto"/>
      </w:pP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rsidR="00056B5D" w:rsidRPr="00C178CD" w:rsidRDefault="00056B5D" w:rsidP="00056B5D">
      <w:pPr>
        <w:pStyle w:val="Paragraphedeliste"/>
        <w:suppressAutoHyphens w:val="0"/>
        <w:overflowPunct/>
        <w:autoSpaceDE/>
        <w:autoSpaceDN/>
        <w:adjustRightInd/>
        <w:ind w:left="720"/>
        <w:contextualSpacing/>
        <w:textAlignment w:val="auto"/>
      </w:pP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rsidR="00056B5D" w:rsidRPr="00C178CD" w:rsidRDefault="00056B5D" w:rsidP="00056B5D">
      <w:pPr>
        <w:pStyle w:val="Paragraphedeliste"/>
        <w:suppressAutoHyphens w:val="0"/>
        <w:overflowPunct/>
        <w:autoSpaceDE/>
        <w:autoSpaceDN/>
        <w:adjustRightInd/>
        <w:ind w:left="720"/>
        <w:contextualSpacing/>
        <w:textAlignment w:val="auto"/>
      </w:pPr>
    </w:p>
    <w:p w:rsidR="00056B5D" w:rsidRPr="00C178CD" w:rsidRDefault="00056B5D" w:rsidP="00056B5D">
      <w:pPr>
        <w:pStyle w:val="Paragraphedeliste"/>
        <w:numPr>
          <w:ilvl w:val="0"/>
          <w:numId w:val="1"/>
        </w:numPr>
        <w:suppressAutoHyphens w:val="0"/>
        <w:overflowPunct/>
        <w:autoSpaceDE/>
        <w:autoSpaceDN/>
        <w:adjustRightInd/>
        <w:contextualSpacing/>
        <w:textAlignment w:val="auto"/>
      </w:pPr>
      <w:r w:rsidRPr="00C178CD">
        <w:t xml:space="preserve">Le présent marché ne sera définitif qu'après son approbation par l'autorité compétente comme prévu par </w:t>
      </w:r>
      <w:r>
        <w:t xml:space="preserve">la règlementation </w:t>
      </w:r>
      <w:r w:rsidRPr="00C178CD">
        <w:t>en</w:t>
      </w:r>
      <w:r>
        <w:t xml:space="preserve"> vigueur en République du Mali</w:t>
      </w:r>
      <w:r w:rsidRPr="00C178CD">
        <w:t>.</w:t>
      </w:r>
    </w:p>
    <w:p w:rsidR="00056B5D" w:rsidRDefault="00056B5D" w:rsidP="00056B5D"/>
    <w:p w:rsidR="00056B5D" w:rsidRDefault="00056B5D" w:rsidP="00056B5D">
      <w:r w:rsidRPr="00C178CD">
        <w:t xml:space="preserve">EN FOI DE QUOI, les parties au présent Marché ont fait signer le présent document </w:t>
      </w:r>
      <w:r>
        <w:t xml:space="preserve">relatif </w:t>
      </w:r>
      <w:r w:rsidRPr="00AD090B">
        <w:t xml:space="preserve">aux </w:t>
      </w:r>
      <w:r w:rsidR="00327CD8" w:rsidRPr="00327CD8">
        <w:rPr>
          <w:b/>
        </w:rPr>
        <w:t xml:space="preserve">Travaux de construction des perceptions et logements de percepteurs à </w:t>
      </w:r>
      <w:proofErr w:type="spellStart"/>
      <w:r w:rsidR="00327CD8" w:rsidRPr="00327CD8">
        <w:rPr>
          <w:b/>
        </w:rPr>
        <w:t>Djeli</w:t>
      </w:r>
      <w:proofErr w:type="spellEnd"/>
      <w:r w:rsidR="00327CD8" w:rsidRPr="00327CD8">
        <w:rPr>
          <w:b/>
        </w:rPr>
        <w:t xml:space="preserve"> et </w:t>
      </w:r>
      <w:proofErr w:type="spellStart"/>
      <w:r w:rsidR="00327CD8" w:rsidRPr="00327CD8">
        <w:rPr>
          <w:b/>
        </w:rPr>
        <w:t>Pelengana</w:t>
      </w:r>
      <w:proofErr w:type="spellEnd"/>
      <w:r w:rsidR="00327CD8" w:rsidRPr="00327CD8">
        <w:rPr>
          <w:b/>
        </w:rPr>
        <w:t xml:space="preserve"> (Région de Ségou) en deux lots,</w:t>
      </w:r>
      <w:r w:rsidR="00327CD8" w:rsidRPr="00327CD8">
        <w:rPr>
          <w:rFonts w:ascii="Bookman Old Style" w:hAnsi="Bookman Old Style"/>
          <w:b/>
          <w:sz w:val="22"/>
          <w:szCs w:val="22"/>
        </w:rPr>
        <w:t xml:space="preserve"> </w:t>
      </w:r>
      <w:r w:rsidR="00F140E0">
        <w:rPr>
          <w:b/>
        </w:rPr>
        <w:t>Lot 2</w:t>
      </w:r>
      <w:r w:rsidR="00327CD8" w:rsidRPr="00327CD8">
        <w:rPr>
          <w:b/>
        </w:rPr>
        <w:t xml:space="preserve"> : Travaux de construction </w:t>
      </w:r>
      <w:r w:rsidR="00F140E0">
        <w:rPr>
          <w:b/>
        </w:rPr>
        <w:t xml:space="preserve">de la recette-perception à </w:t>
      </w:r>
      <w:proofErr w:type="spellStart"/>
      <w:r w:rsidR="00F140E0">
        <w:rPr>
          <w:b/>
        </w:rPr>
        <w:t>Pelengana</w:t>
      </w:r>
      <w:proofErr w:type="spellEnd"/>
      <w:r w:rsidRPr="00327CD8">
        <w:rPr>
          <w:b/>
        </w:rPr>
        <w:t>,</w:t>
      </w:r>
      <w:r>
        <w:t xml:space="preserve"> conclu entre la Directrice des Finances et du Matériel et </w:t>
      </w:r>
      <w:r w:rsidR="00327CD8">
        <w:rPr>
          <w:b/>
        </w:rPr>
        <w:t>EBCB Etablissement BAMA </w:t>
      </w:r>
      <w:r w:rsidR="00327CD8" w:rsidRPr="00CC2815">
        <w:rPr>
          <w:b/>
        </w:rPr>
        <w:t>Commerce General Sarl</w:t>
      </w:r>
      <w:r w:rsidR="00327CD8">
        <w:rPr>
          <w:rFonts w:ascii="Cambria" w:hAnsi="Cambria"/>
          <w:b/>
          <w:sz w:val="20"/>
        </w:rPr>
        <w:t>, NIF : 086130826 Y</w:t>
      </w:r>
      <w:r>
        <w:rPr>
          <w:rFonts w:ascii="Cambria" w:hAnsi="Cambria"/>
          <w:b/>
          <w:sz w:val="20"/>
        </w:rPr>
        <w:t xml:space="preserve">, </w:t>
      </w:r>
      <w:r w:rsidR="00E43B75">
        <w:rPr>
          <w:rFonts w:ascii="Cambria" w:hAnsi="Cambria"/>
          <w:sz w:val="20"/>
        </w:rPr>
        <w:t xml:space="preserve">domicilié à </w:t>
      </w:r>
      <w:proofErr w:type="spellStart"/>
      <w:r w:rsidR="00327CD8">
        <w:rPr>
          <w:b/>
        </w:rPr>
        <w:t>Faladié</w:t>
      </w:r>
      <w:proofErr w:type="spellEnd"/>
      <w:r w:rsidR="00327CD8">
        <w:rPr>
          <w:b/>
        </w:rPr>
        <w:t xml:space="preserve"> Rue du Gouverneur-Tél : 20 22 50 92</w:t>
      </w:r>
      <w:r w:rsidR="00E43B75">
        <w:rPr>
          <w:rFonts w:ascii="Cambria" w:hAnsi="Cambria"/>
          <w:b/>
          <w:sz w:val="20"/>
        </w:rPr>
        <w:t xml:space="preserve"> compte bancaire </w:t>
      </w:r>
      <w:r w:rsidR="00E43B75" w:rsidRPr="00E43B75">
        <w:rPr>
          <w:rFonts w:cs="Times New Roman"/>
          <w:b/>
        </w:rPr>
        <w:t xml:space="preserve">: </w:t>
      </w:r>
      <w:r w:rsidR="00DD29D8" w:rsidRPr="00E43B75">
        <w:rPr>
          <w:rFonts w:cs="Times New Roman"/>
          <w:b/>
        </w:rPr>
        <w:t xml:space="preserve">ML </w:t>
      </w:r>
      <w:r w:rsidR="00DD29D8">
        <w:rPr>
          <w:rFonts w:cs="Times New Roman"/>
          <w:b/>
        </w:rPr>
        <w:t>102 01001055406002001-34</w:t>
      </w:r>
      <w:r w:rsidR="00DD29D8" w:rsidRPr="00E43B75">
        <w:rPr>
          <w:rFonts w:cs="Times New Roman"/>
          <w:b/>
        </w:rPr>
        <w:t xml:space="preserve"> </w:t>
      </w:r>
      <w:r w:rsidR="00E43B75" w:rsidRPr="00E43B75">
        <w:rPr>
          <w:rFonts w:cs="Times New Roman"/>
          <w:b/>
        </w:rPr>
        <w:t>à la BMS SA</w:t>
      </w:r>
      <w:r w:rsidR="00E43B75">
        <w:t xml:space="preserve"> </w:t>
      </w:r>
      <w:r>
        <w:t>passé après appel d’ouv</w:t>
      </w:r>
      <w:r w:rsidR="00625AAB">
        <w:t>ert ouvert , pour un montant de</w:t>
      </w:r>
      <w:r w:rsidR="00E43B75" w:rsidRPr="00E43B75">
        <w:rPr>
          <w:rFonts w:ascii="Bookman Old Style" w:hAnsi="Bookman Old Style"/>
          <w:b/>
        </w:rPr>
        <w:t> :</w:t>
      </w:r>
      <w:r w:rsidR="00E43B75" w:rsidRPr="00E43B75">
        <w:rPr>
          <w:rFonts w:ascii="Bookman Old Style" w:hAnsi="Bookman Old Style"/>
        </w:rPr>
        <w:t xml:space="preserve"> </w:t>
      </w:r>
      <w:r w:rsidR="00327CD8">
        <w:rPr>
          <w:b/>
        </w:rPr>
        <w:t>C</w:t>
      </w:r>
      <w:r w:rsidR="00327CD8" w:rsidRPr="00CC2815">
        <w:rPr>
          <w:b/>
        </w:rPr>
        <w:t xml:space="preserve">ent </w:t>
      </w:r>
      <w:r w:rsidR="00327CD8">
        <w:rPr>
          <w:b/>
        </w:rPr>
        <w:t>quarante-deux</w:t>
      </w:r>
      <w:r w:rsidR="00327CD8" w:rsidRPr="00CC2815">
        <w:rPr>
          <w:b/>
        </w:rPr>
        <w:t xml:space="preserve"> millions cent </w:t>
      </w:r>
      <w:r w:rsidR="00327CD8">
        <w:rPr>
          <w:b/>
        </w:rPr>
        <w:t>quatre-vingt-quatre mille quatre-vingt-quatre</w:t>
      </w:r>
      <w:r w:rsidR="00327CD8" w:rsidRPr="00CC2815">
        <w:rPr>
          <w:b/>
        </w:rPr>
        <w:t xml:space="preserve">  (</w:t>
      </w:r>
      <w:r w:rsidR="00327CD8" w:rsidRPr="00A3799C">
        <w:rPr>
          <w:rFonts w:ascii="Cambria" w:hAnsi="Cambria"/>
          <w:b/>
        </w:rPr>
        <w:t>142.184.084 TTC</w:t>
      </w:r>
      <w:r w:rsidR="00327CD8" w:rsidRPr="00CC2815">
        <w:rPr>
          <w:b/>
        </w:rPr>
        <w:t xml:space="preserve">) f </w:t>
      </w:r>
      <w:proofErr w:type="spellStart"/>
      <w:r w:rsidR="00327CD8" w:rsidRPr="00CC2815">
        <w:rPr>
          <w:b/>
        </w:rPr>
        <w:t>cfa</w:t>
      </w:r>
      <w:proofErr w:type="spellEnd"/>
      <w:r w:rsidR="00327CD8" w:rsidRPr="00CC2815">
        <w:rPr>
          <w:b/>
        </w:rPr>
        <w:t xml:space="preserve"> TTC</w:t>
      </w:r>
      <w:r>
        <w:t xml:space="preserve">, financé par budget national, exercice 2020, à hauteur de 100% </w:t>
      </w:r>
      <w:r w:rsidR="00E43B75">
        <w:t xml:space="preserve">pour un délai d’exécution de </w:t>
      </w:r>
      <w:r w:rsidR="00327CD8">
        <w:t>cent quatre-vingt  (180</w:t>
      </w:r>
      <w:r w:rsidR="00DD29D8">
        <w:t>) jour</w:t>
      </w:r>
      <w:r w:rsidR="00E43B75">
        <w:t>s</w:t>
      </w:r>
      <w:r>
        <w:t xml:space="preserve"> </w:t>
      </w:r>
      <w:r w:rsidRPr="00C178CD">
        <w:t>Conformément</w:t>
      </w:r>
      <w:r>
        <w:t xml:space="preserve"> aux lois en vigueur au Mali</w:t>
      </w:r>
      <w:r w:rsidRPr="00C178CD">
        <w:t>, les jour</w:t>
      </w:r>
      <w:r>
        <w:t>s</w:t>
      </w:r>
      <w:r w:rsidRPr="00C178CD">
        <w:t xml:space="preserve"> et année mentionnés ci-dessous.</w:t>
      </w:r>
      <w:r w:rsidR="00327CD8">
        <w:t xml:space="preserve"> </w:t>
      </w:r>
      <w:r w:rsidR="00DD29D8">
        <w:t xml:space="preserve"> </w:t>
      </w:r>
    </w:p>
    <w:p w:rsidR="00056B5D" w:rsidRDefault="00056B5D" w:rsidP="00056B5D"/>
    <w:tbl>
      <w:tblPr>
        <w:tblW w:w="0" w:type="auto"/>
        <w:tblLook w:val="04A0" w:firstRow="1" w:lastRow="0" w:firstColumn="1" w:lastColumn="0" w:noHBand="0" w:noVBand="1"/>
      </w:tblPr>
      <w:tblGrid>
        <w:gridCol w:w="4526"/>
        <w:gridCol w:w="4526"/>
      </w:tblGrid>
      <w:tr w:rsidR="00056B5D" w:rsidRPr="00D32ECC" w:rsidTr="00CA362F">
        <w:tc>
          <w:tcPr>
            <w:tcW w:w="4526" w:type="dxa"/>
          </w:tcPr>
          <w:p w:rsidR="00056B5D" w:rsidRPr="00D32ECC" w:rsidRDefault="00056B5D" w:rsidP="00CA362F">
            <w:r>
              <w:t xml:space="preserve">Lu et accepté par </w:t>
            </w:r>
          </w:p>
          <w:p w:rsidR="00056B5D" w:rsidRPr="001F3FE5" w:rsidRDefault="00056B5D" w:rsidP="00CA362F">
            <w:pPr>
              <w:rPr>
                <w:rFonts w:cs="Times New Roman"/>
              </w:rPr>
            </w:pPr>
            <w:r w:rsidRPr="001F3FE5">
              <w:rPr>
                <w:rFonts w:cs="Times New Roman"/>
                <w:b/>
              </w:rPr>
              <w:t xml:space="preserve">L’Entrepreneur   </w:t>
            </w:r>
          </w:p>
          <w:p w:rsidR="00056B5D" w:rsidRDefault="00056B5D" w:rsidP="00CA362F">
            <w:pPr>
              <w:rPr>
                <w:rFonts w:cs="Times New Roman"/>
              </w:rPr>
            </w:pPr>
          </w:p>
          <w:p w:rsidR="00056B5D" w:rsidRPr="00D32ECC" w:rsidRDefault="00056B5D" w:rsidP="00EB6147">
            <w:pPr>
              <w:tabs>
                <w:tab w:val="left" w:pos="1025"/>
              </w:tabs>
            </w:pPr>
          </w:p>
          <w:p w:rsidR="00056B5D" w:rsidRDefault="00056B5D" w:rsidP="00CA362F">
            <w:r>
              <w:t>Bamako, le ________________________</w:t>
            </w:r>
          </w:p>
          <w:p w:rsidR="00056B5D" w:rsidRPr="00D32ECC" w:rsidRDefault="00056B5D" w:rsidP="00CA362F"/>
        </w:tc>
        <w:tc>
          <w:tcPr>
            <w:tcW w:w="4526" w:type="dxa"/>
          </w:tcPr>
          <w:p w:rsidR="00056B5D" w:rsidRPr="00AB669C" w:rsidRDefault="00056B5D" w:rsidP="00CA362F">
            <w:r>
              <w:t>Conclu par la Directrice des Finances et du Matériel</w:t>
            </w:r>
            <w:r w:rsidRPr="001F3FE5">
              <w:rPr>
                <w:rFonts w:cs="Times New Roman"/>
              </w:rPr>
              <w:t xml:space="preserve"> </w:t>
            </w:r>
          </w:p>
          <w:p w:rsidR="00056B5D" w:rsidRDefault="00056B5D" w:rsidP="00CA362F"/>
          <w:p w:rsidR="00056B5D" w:rsidRPr="00D32ECC" w:rsidRDefault="00056B5D" w:rsidP="00CA362F"/>
          <w:p w:rsidR="00056B5D" w:rsidRPr="00D32ECC" w:rsidRDefault="00056B5D" w:rsidP="00CA362F">
            <w:r>
              <w:t>Bamako</w:t>
            </w:r>
            <w:r w:rsidRPr="00D32ECC">
              <w:t>, le ________________</w:t>
            </w:r>
          </w:p>
          <w:p w:rsidR="00056B5D" w:rsidRPr="00D32ECC" w:rsidRDefault="00056B5D" w:rsidP="00CA362F"/>
        </w:tc>
      </w:tr>
    </w:tbl>
    <w:p w:rsidR="00A90976" w:rsidRDefault="00A90976"/>
    <w:tbl>
      <w:tblPr>
        <w:tblW w:w="0" w:type="auto"/>
        <w:tblLook w:val="04A0" w:firstRow="1" w:lastRow="0" w:firstColumn="1" w:lastColumn="0" w:noHBand="0" w:noVBand="1"/>
      </w:tblPr>
      <w:tblGrid>
        <w:gridCol w:w="4526"/>
        <w:gridCol w:w="4526"/>
      </w:tblGrid>
      <w:tr w:rsidR="00056B5D" w:rsidRPr="00D32ECC" w:rsidTr="00CA362F">
        <w:tc>
          <w:tcPr>
            <w:tcW w:w="4526" w:type="dxa"/>
          </w:tcPr>
          <w:p w:rsidR="00056B5D" w:rsidRDefault="00056B5D" w:rsidP="00CA362F">
            <w:r>
              <w:t xml:space="preserve">Vu par </w:t>
            </w:r>
          </w:p>
          <w:p w:rsidR="00056B5D" w:rsidRPr="00B8120B" w:rsidRDefault="00056B5D" w:rsidP="00CA362F">
            <w:pPr>
              <w:rPr>
                <w:b/>
              </w:rPr>
            </w:pPr>
            <w:r w:rsidRPr="00B8120B">
              <w:rPr>
                <w:b/>
              </w:rPr>
              <w:t>L</w:t>
            </w:r>
            <w:r>
              <w:rPr>
                <w:b/>
              </w:rPr>
              <w:t xml:space="preserve">e Contrôleur Financier </w:t>
            </w:r>
          </w:p>
          <w:p w:rsidR="00056B5D" w:rsidRDefault="00056B5D" w:rsidP="00CA362F">
            <w:pPr>
              <w:jc w:val="center"/>
            </w:pPr>
          </w:p>
          <w:p w:rsidR="00056B5D" w:rsidRDefault="00056B5D" w:rsidP="00CA362F">
            <w:pPr>
              <w:jc w:val="center"/>
              <w:rPr>
                <w:i/>
                <w:iCs/>
              </w:rPr>
            </w:pPr>
          </w:p>
          <w:p w:rsidR="00056B5D" w:rsidRDefault="00056B5D" w:rsidP="00CA362F">
            <w:pPr>
              <w:jc w:val="center"/>
              <w:rPr>
                <w:i/>
                <w:iCs/>
              </w:rPr>
            </w:pPr>
          </w:p>
          <w:p w:rsidR="00056B5D" w:rsidRDefault="00056B5D" w:rsidP="00CA362F">
            <w:pPr>
              <w:jc w:val="center"/>
              <w:rPr>
                <w:i/>
                <w:iCs/>
              </w:rPr>
            </w:pPr>
          </w:p>
          <w:p w:rsidR="00056B5D" w:rsidRPr="00D32ECC" w:rsidRDefault="00056B5D" w:rsidP="00CA362F">
            <w:pPr>
              <w:jc w:val="center"/>
            </w:pPr>
          </w:p>
          <w:p w:rsidR="00056B5D" w:rsidRDefault="00056B5D" w:rsidP="00CA362F">
            <w:r>
              <w:t>Bamako</w:t>
            </w:r>
            <w:r w:rsidRPr="00D32ECC">
              <w:t>, le ____________________</w:t>
            </w:r>
          </w:p>
          <w:p w:rsidR="00056B5D" w:rsidRPr="00D32ECC" w:rsidRDefault="00056B5D" w:rsidP="00CA362F"/>
        </w:tc>
        <w:tc>
          <w:tcPr>
            <w:tcW w:w="4526" w:type="dxa"/>
          </w:tcPr>
          <w:p w:rsidR="006C2365" w:rsidRPr="00327CD8" w:rsidRDefault="00327CD8" w:rsidP="006C2365">
            <w:pPr>
              <w:rPr>
                <w:b/>
                <w:sz w:val="20"/>
                <w:szCs w:val="20"/>
              </w:rPr>
            </w:pPr>
            <w:r w:rsidRPr="00327CD8">
              <w:rPr>
                <w:b/>
                <w:sz w:val="20"/>
                <w:szCs w:val="20"/>
              </w:rPr>
              <w:t>Le Ministre de l’Economie et des Finances</w:t>
            </w:r>
          </w:p>
          <w:p w:rsidR="00056B5D" w:rsidRDefault="00056B5D" w:rsidP="00CA362F">
            <w:pPr>
              <w:jc w:val="center"/>
            </w:pPr>
          </w:p>
          <w:p w:rsidR="00056B5D" w:rsidRDefault="00056B5D" w:rsidP="00CA362F">
            <w:pPr>
              <w:jc w:val="center"/>
              <w:rPr>
                <w:i/>
                <w:iCs/>
              </w:rPr>
            </w:pPr>
          </w:p>
          <w:p w:rsidR="00056B5D" w:rsidRDefault="00056B5D" w:rsidP="00CA362F">
            <w:pPr>
              <w:jc w:val="center"/>
            </w:pPr>
          </w:p>
          <w:p w:rsidR="00056B5D" w:rsidRDefault="00056B5D" w:rsidP="00CA362F">
            <w:pPr>
              <w:jc w:val="center"/>
            </w:pPr>
          </w:p>
          <w:p w:rsidR="00056B5D" w:rsidRPr="00D32ECC" w:rsidRDefault="00056B5D" w:rsidP="00CA362F">
            <w:pPr>
              <w:jc w:val="center"/>
            </w:pPr>
          </w:p>
          <w:p w:rsidR="00056B5D" w:rsidRPr="00D32ECC" w:rsidRDefault="00056B5D" w:rsidP="00CA362F">
            <w:r>
              <w:t>Bamako</w:t>
            </w:r>
            <w:r w:rsidRPr="00D32ECC">
              <w:t>, le ____________________</w:t>
            </w:r>
          </w:p>
          <w:p w:rsidR="00056B5D" w:rsidRDefault="00056B5D" w:rsidP="00CA362F">
            <w:pPr>
              <w:jc w:val="center"/>
            </w:pPr>
          </w:p>
          <w:p w:rsidR="00056B5D" w:rsidRDefault="00056B5D" w:rsidP="00CA362F">
            <w:pPr>
              <w:jc w:val="center"/>
            </w:pPr>
          </w:p>
          <w:p w:rsidR="00056B5D" w:rsidRPr="00D32ECC" w:rsidRDefault="00056B5D" w:rsidP="00CA362F">
            <w:pPr>
              <w:jc w:val="center"/>
            </w:pPr>
          </w:p>
        </w:tc>
      </w:tr>
      <w:bookmarkEnd w:id="0"/>
      <w:bookmarkEnd w:id="1"/>
    </w:tbl>
    <w:p w:rsidR="00A90976" w:rsidRDefault="00A90976" w:rsidP="00056B5D">
      <w:pPr>
        <w:pStyle w:val="SectionIXHeading"/>
      </w:pPr>
    </w:p>
    <w:p w:rsidR="00A90976" w:rsidRPr="005A4ABF" w:rsidRDefault="005A4ABF" w:rsidP="005A4ABF">
      <w:pPr>
        <w:suppressAutoHyphens w:val="0"/>
        <w:overflowPunct/>
        <w:autoSpaceDE/>
        <w:autoSpaceDN/>
        <w:adjustRightInd/>
        <w:spacing w:after="160" w:line="259" w:lineRule="auto"/>
        <w:jc w:val="left"/>
        <w:textAlignment w:val="auto"/>
        <w:rPr>
          <w:b/>
          <w:sz w:val="32"/>
        </w:rPr>
      </w:pPr>
      <w:r>
        <w:br w:type="page"/>
      </w:r>
    </w:p>
    <w:p w:rsidR="00056B5D" w:rsidRDefault="00056B5D" w:rsidP="00056B5D">
      <w:pPr>
        <w:pStyle w:val="SectionIXHeading"/>
      </w:pPr>
      <w:r>
        <w:lastRenderedPageBreak/>
        <w:t>Modèle de garantie de bonne exécution (garantie bancaire)</w:t>
      </w:r>
    </w:p>
    <w:p w:rsidR="00056B5D" w:rsidRDefault="00056B5D" w:rsidP="00056B5D">
      <w:pPr>
        <w:pStyle w:val="Pieddepage"/>
        <w:tabs>
          <w:tab w:val="right" w:pos="8640"/>
        </w:tabs>
        <w:ind w:left="5220"/>
      </w:pPr>
      <w:r>
        <w:t xml:space="preserve">Date : </w:t>
      </w:r>
      <w:r>
        <w:tab/>
        <w:t>___________________________</w:t>
      </w:r>
    </w:p>
    <w:p w:rsidR="00056B5D" w:rsidRPr="005F46DD" w:rsidRDefault="00056B5D" w:rsidP="00056B5D">
      <w:pPr>
        <w:tabs>
          <w:tab w:val="right" w:pos="8640"/>
        </w:tabs>
        <w:ind w:left="5220"/>
      </w:pPr>
      <w:r>
        <w:t>Appel d’offres n</w:t>
      </w:r>
      <w:r>
        <w:rPr>
          <w:vertAlign w:val="superscript"/>
        </w:rPr>
        <w:t>o</w:t>
      </w:r>
      <w:r>
        <w:t xml:space="preserve">: </w:t>
      </w:r>
      <w:r>
        <w:tab/>
        <w:t>_____________</w:t>
      </w:r>
    </w:p>
    <w:p w:rsidR="00056B5D" w:rsidRDefault="00056B5D" w:rsidP="00056B5D">
      <w:r>
        <w:t xml:space="preserve">_____________________________ </w:t>
      </w:r>
      <w:r>
        <w:rPr>
          <w:sz w:val="20"/>
        </w:rPr>
        <w:t>[</w:t>
      </w:r>
      <w:r>
        <w:rPr>
          <w:i/>
          <w:sz w:val="20"/>
        </w:rPr>
        <w:t>nom de la banque et adresse de la banque d’émission</w:t>
      </w:r>
      <w:r>
        <w:rPr>
          <w:sz w:val="20"/>
        </w:rPr>
        <w:t>]</w:t>
      </w:r>
    </w:p>
    <w:p w:rsidR="00056B5D" w:rsidRDefault="00056B5D" w:rsidP="00056B5D">
      <w:r>
        <w:rPr>
          <w:b/>
        </w:rPr>
        <w:t>Bénéficiaire :</w:t>
      </w:r>
      <w:r>
        <w:t xml:space="preserve"> __________________ </w:t>
      </w:r>
      <w:r>
        <w:rPr>
          <w:sz w:val="20"/>
        </w:rPr>
        <w:t>[</w:t>
      </w:r>
      <w:r>
        <w:rPr>
          <w:i/>
          <w:sz w:val="20"/>
        </w:rPr>
        <w:t>nom et adresse du Maître d’Ouvrage</w:t>
      </w:r>
      <w:r>
        <w:rPr>
          <w:sz w:val="20"/>
        </w:rPr>
        <w:t xml:space="preserve">] </w:t>
      </w:r>
    </w:p>
    <w:p w:rsidR="00056B5D" w:rsidRDefault="00056B5D" w:rsidP="00056B5D">
      <w:r>
        <w:rPr>
          <w:b/>
        </w:rPr>
        <w:t>Date :</w:t>
      </w:r>
      <w:r>
        <w:t xml:space="preserve"> _______________</w:t>
      </w:r>
    </w:p>
    <w:p w:rsidR="00056B5D" w:rsidRDefault="00056B5D" w:rsidP="00056B5D">
      <w:r>
        <w:rPr>
          <w:b/>
        </w:rPr>
        <w:t>Garantie de bonne exécution no. :</w:t>
      </w:r>
      <w:r>
        <w:t xml:space="preserve"> ________________</w:t>
      </w:r>
    </w:p>
    <w:p w:rsidR="00056B5D" w:rsidRDefault="00056B5D" w:rsidP="00056B5D">
      <w:r>
        <w:t xml:space="preserve">Nous avons été informés que ____________________ </w:t>
      </w:r>
      <w:r>
        <w:rPr>
          <w:sz w:val="20"/>
        </w:rPr>
        <w:t>[</w:t>
      </w:r>
      <w:r>
        <w:rPr>
          <w:i/>
          <w:sz w:val="20"/>
        </w:rPr>
        <w:t>nom de l’Entrepreneur</w:t>
      </w:r>
      <w:r>
        <w:rPr>
          <w:sz w:val="20"/>
        </w:rPr>
        <w:t xml:space="preserve">] </w:t>
      </w:r>
      <w:r>
        <w:t xml:space="preserve">(ci-après </w:t>
      </w:r>
      <w:proofErr w:type="gramStart"/>
      <w:r>
        <w:t>dénommé</w:t>
      </w:r>
      <w:proofErr w:type="gramEnd"/>
      <w:r>
        <w:t xml:space="preserve"> « l’Entrepreneur ») a conclu avec vous le Marché no. ________________  </w:t>
      </w:r>
      <w:proofErr w:type="gramStart"/>
      <w:r>
        <w:t>en</w:t>
      </w:r>
      <w:proofErr w:type="gramEnd"/>
      <w:r>
        <w:t xml:space="preserve"> date du ______________ pour l’exécution de _____________________  [</w:t>
      </w:r>
      <w:r>
        <w:rPr>
          <w:i/>
        </w:rPr>
        <w:t>description des travaux</w:t>
      </w:r>
      <w:r>
        <w:t>] (ci-après dénommé « le Marché »).</w:t>
      </w:r>
    </w:p>
    <w:p w:rsidR="00056B5D" w:rsidRDefault="00056B5D" w:rsidP="00056B5D"/>
    <w:p w:rsidR="00056B5D" w:rsidRDefault="00056B5D" w:rsidP="00056B5D">
      <w:r>
        <w:t>De plus, nous comprenons qu’une garantie de bonne exécution est exigée en vertu des conditions du Marché.</w:t>
      </w:r>
    </w:p>
    <w:p w:rsidR="00056B5D" w:rsidRDefault="00056B5D" w:rsidP="00056B5D">
      <w:r>
        <w:t xml:space="preserve">A la demande de l’Entrepreneur,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rPr>
          <w:vertAlign w:val="superscript"/>
        </w:rPr>
        <w:footnoteReference w:id="1"/>
      </w:r>
      <w: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rsidR="00056B5D" w:rsidRDefault="00056B5D" w:rsidP="00056B5D"/>
    <w:p w:rsidR="00056B5D" w:rsidRDefault="00056B5D" w:rsidP="00056B5D">
      <w:r>
        <w:t xml:space="preserve">La présente garantie expire au plus tard le  __________  ___________ 2____, </w:t>
      </w:r>
      <w:r>
        <w:rPr>
          <w:vertAlign w:val="superscript"/>
        </w:rPr>
        <w:footnoteReference w:id="2"/>
      </w:r>
      <w:r>
        <w:t xml:space="preserve"> et toute demande de paiement doit être reçue au plus tard à cette date.</w:t>
      </w:r>
    </w:p>
    <w:p w:rsidR="00056B5D" w:rsidRDefault="00056B5D" w:rsidP="00056B5D"/>
    <w:p w:rsidR="00056B5D" w:rsidRDefault="00056B5D" w:rsidP="00056B5D">
      <w:r>
        <w:t>La présente garantie doit être établie en conformité avec l’Acte Uniforme OHADA révisé</w:t>
      </w:r>
      <w:r w:rsidRPr="00D32ECC">
        <w:t xml:space="preserve"> du </w:t>
      </w:r>
      <w:r>
        <w:t>15 décembre 2010</w:t>
      </w:r>
      <w:r w:rsidRPr="00D32ECC">
        <w:t xml:space="preserve"> portant organisation des sûretés (JO OHADA n° </w:t>
      </w:r>
      <w:r>
        <w:t>22</w:t>
      </w:r>
      <w:r w:rsidRPr="00D32ECC">
        <w:t xml:space="preserve"> du </w:t>
      </w:r>
      <w:r>
        <w:t>15 février 2011</w:t>
      </w:r>
      <w:r w:rsidRPr="00D32ECC">
        <w:t xml:space="preserve">) dont les articles </w:t>
      </w:r>
      <w:r>
        <w:t>40</w:t>
      </w:r>
      <w:r w:rsidRPr="00D32ECC">
        <w:t xml:space="preserve"> et </w:t>
      </w:r>
      <w:r>
        <w:t>41 sont respectivement relatifs aux règles de formation de la lettre de garantie et à ses mentions obligatoires.</w:t>
      </w:r>
    </w:p>
    <w:p w:rsidR="00056B5D" w:rsidRDefault="00056B5D" w:rsidP="00056B5D">
      <w:r>
        <w:t>___________________</w:t>
      </w:r>
    </w:p>
    <w:p w:rsidR="00056B5D" w:rsidRDefault="00056B5D" w:rsidP="00056B5D">
      <w:r>
        <w:t>[Signature]</w:t>
      </w:r>
    </w:p>
    <w:p w:rsidR="00056B5D" w:rsidRDefault="00056B5D" w:rsidP="00056B5D"/>
    <w:p w:rsidR="00056B5D" w:rsidRPr="005F46DD" w:rsidRDefault="00056B5D" w:rsidP="00056B5D">
      <w:pPr>
        <w:rPr>
          <w:i/>
        </w:rPr>
      </w:pPr>
      <w:r>
        <w:t>Note : Le texte en italiques doit être retiré du document final ; il est fourni à titre indicatif en vue de faciliter la préparation du document</w:t>
      </w:r>
      <w:r>
        <w:rPr>
          <w:i/>
        </w:rPr>
        <w:t>.</w:t>
      </w:r>
    </w:p>
    <w:p w:rsidR="00056B5D" w:rsidRDefault="00056B5D" w:rsidP="00056B5D">
      <w:pPr>
        <w:tabs>
          <w:tab w:val="right" w:pos="9000"/>
        </w:tabs>
        <w:rPr>
          <w:u w:val="single"/>
        </w:rPr>
      </w:pPr>
      <w:r>
        <w:rPr>
          <w:u w:val="single"/>
        </w:rPr>
        <w:tab/>
      </w:r>
    </w:p>
    <w:p w:rsidR="00056B5D" w:rsidRDefault="00056B5D" w:rsidP="00056B5D">
      <w:pPr>
        <w:tabs>
          <w:tab w:val="left" w:pos="5238"/>
          <w:tab w:val="left" w:pos="5474"/>
          <w:tab w:val="left" w:pos="9468"/>
        </w:tabs>
      </w:pPr>
    </w:p>
    <w:p w:rsidR="00056B5D" w:rsidRDefault="00056B5D" w:rsidP="00056B5D">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rsidR="004D2520" w:rsidRDefault="004D2520">
      <w:pPr>
        <w:suppressAutoHyphens w:val="0"/>
        <w:overflowPunct/>
        <w:autoSpaceDE/>
        <w:autoSpaceDN/>
        <w:adjustRightInd/>
        <w:spacing w:after="160" w:line="259" w:lineRule="auto"/>
        <w:jc w:val="left"/>
        <w:textAlignment w:val="auto"/>
        <w:rPr>
          <w:b/>
          <w:sz w:val="32"/>
        </w:rPr>
      </w:pPr>
      <w:bookmarkStart w:id="3" w:name="_Toc156372779"/>
      <w:bookmarkStart w:id="4" w:name="_Toc156372185"/>
      <w:bookmarkStart w:id="5" w:name="_Toc153853278"/>
      <w:bookmarkStart w:id="6" w:name="_Toc161649146"/>
      <w:r>
        <w:br w:type="page"/>
      </w:r>
    </w:p>
    <w:p w:rsidR="00056B5D" w:rsidRPr="00BB0D09" w:rsidRDefault="00056B5D" w:rsidP="00056B5D">
      <w:pPr>
        <w:pStyle w:val="SectionIXHeading"/>
      </w:pPr>
      <w:r w:rsidRPr="00BB0D09">
        <w:lastRenderedPageBreak/>
        <w:t>Modèle de garantie de remboursement d’avance (garantie bancaire)</w:t>
      </w:r>
      <w:bookmarkEnd w:id="3"/>
      <w:bookmarkEnd w:id="4"/>
    </w:p>
    <w:p w:rsidR="00056B5D" w:rsidRDefault="00056B5D" w:rsidP="00056B5D"/>
    <w:p w:rsidR="00056B5D" w:rsidRDefault="00056B5D" w:rsidP="00056B5D">
      <w:pPr>
        <w:pStyle w:val="Pieddepage"/>
        <w:tabs>
          <w:tab w:val="right" w:pos="9000"/>
        </w:tabs>
        <w:ind w:left="5220"/>
      </w:pPr>
      <w:r>
        <w:t xml:space="preserve">Date : </w:t>
      </w:r>
      <w:r>
        <w:tab/>
        <w:t>___________________________</w:t>
      </w:r>
    </w:p>
    <w:p w:rsidR="00056B5D" w:rsidRDefault="00056B5D" w:rsidP="00056B5D">
      <w:pPr>
        <w:tabs>
          <w:tab w:val="right" w:pos="9000"/>
        </w:tabs>
        <w:ind w:left="5220"/>
      </w:pPr>
      <w:r>
        <w:t>Appel d’offres n</w:t>
      </w:r>
      <w:r>
        <w:rPr>
          <w:vertAlign w:val="superscript"/>
        </w:rPr>
        <w:t>o</w:t>
      </w:r>
      <w:r>
        <w:t xml:space="preserve"> : </w:t>
      </w:r>
      <w:r>
        <w:tab/>
        <w:t>_____________</w:t>
      </w:r>
    </w:p>
    <w:p w:rsidR="00056B5D" w:rsidRDefault="00056B5D" w:rsidP="00056B5D">
      <w:pPr>
        <w:rPr>
          <w:rFonts w:ascii="Arial" w:hAnsi="Arial"/>
          <w:sz w:val="22"/>
        </w:rPr>
      </w:pPr>
    </w:p>
    <w:p w:rsidR="00056B5D" w:rsidRDefault="00056B5D" w:rsidP="00056B5D">
      <w:pPr>
        <w:rPr>
          <w:rFonts w:ascii="Arial" w:hAnsi="Arial"/>
          <w:sz w:val="22"/>
        </w:rPr>
      </w:pPr>
    </w:p>
    <w:p w:rsidR="00056B5D" w:rsidRDefault="00056B5D" w:rsidP="00056B5D">
      <w:pPr>
        <w:spacing w:after="200"/>
      </w:pPr>
      <w:r>
        <w:t xml:space="preserve">_____________________________ </w:t>
      </w:r>
      <w:r>
        <w:rPr>
          <w:sz w:val="20"/>
        </w:rPr>
        <w:t>[</w:t>
      </w:r>
      <w:r>
        <w:rPr>
          <w:i/>
          <w:sz w:val="20"/>
        </w:rPr>
        <w:t>nom de la banque et adresse de la banque d’émission</w:t>
      </w:r>
      <w:r>
        <w:rPr>
          <w:sz w:val="20"/>
        </w:rPr>
        <w:t>]</w:t>
      </w:r>
    </w:p>
    <w:p w:rsidR="00056B5D" w:rsidRDefault="00056B5D" w:rsidP="00056B5D">
      <w:pPr>
        <w:spacing w:after="200"/>
      </w:pPr>
      <w:r>
        <w:rPr>
          <w:b/>
        </w:rPr>
        <w:t>Bénéficiaire :</w:t>
      </w:r>
      <w:r>
        <w:t xml:space="preserve"> __________________ </w:t>
      </w:r>
      <w:r>
        <w:rPr>
          <w:sz w:val="20"/>
        </w:rPr>
        <w:t>[</w:t>
      </w:r>
      <w:r>
        <w:rPr>
          <w:i/>
          <w:sz w:val="20"/>
        </w:rPr>
        <w:t>nom et adresse du Maître d’Ouvrage</w:t>
      </w:r>
      <w:r>
        <w:rPr>
          <w:sz w:val="20"/>
        </w:rPr>
        <w:t>]</w:t>
      </w:r>
      <w:r>
        <w:t xml:space="preserve"> </w:t>
      </w:r>
    </w:p>
    <w:p w:rsidR="00056B5D" w:rsidRDefault="00056B5D" w:rsidP="00056B5D">
      <w:pPr>
        <w:spacing w:after="200"/>
      </w:pPr>
      <w:r>
        <w:rPr>
          <w:b/>
        </w:rPr>
        <w:t>Date :</w:t>
      </w:r>
      <w:r>
        <w:t xml:space="preserve"> _______________</w:t>
      </w:r>
    </w:p>
    <w:p w:rsidR="00056B5D" w:rsidRDefault="00056B5D" w:rsidP="00056B5D">
      <w:pPr>
        <w:spacing w:after="200"/>
      </w:pPr>
      <w:r>
        <w:rPr>
          <w:b/>
        </w:rPr>
        <w:t>Garantie de restitution d’avance no. :</w:t>
      </w:r>
      <w:r>
        <w:t xml:space="preserve"> ________________</w:t>
      </w:r>
    </w:p>
    <w:p w:rsidR="00056B5D" w:rsidRDefault="00056B5D" w:rsidP="00056B5D">
      <w:pPr>
        <w:spacing w:after="200"/>
      </w:pPr>
      <w:r>
        <w:t xml:space="preserve">Nous avons été informés que ____________________ </w:t>
      </w:r>
      <w:r>
        <w:rPr>
          <w:sz w:val="20"/>
        </w:rPr>
        <w:t>[</w:t>
      </w:r>
      <w:r>
        <w:rPr>
          <w:i/>
          <w:sz w:val="20"/>
        </w:rPr>
        <w:t>nom de l’Entrepreneur</w:t>
      </w:r>
      <w:r>
        <w:rPr>
          <w:sz w:val="20"/>
        </w:rPr>
        <w:t>]</w:t>
      </w:r>
      <w:r>
        <w:t xml:space="preserve"> (ci-après </w:t>
      </w:r>
      <w:proofErr w:type="gramStart"/>
      <w:r>
        <w:t>dénommé</w:t>
      </w:r>
      <w:proofErr w:type="gramEnd"/>
      <w:r>
        <w:t xml:space="preserve"> « l’Entrepreneur ») a conclu avec vous le Marché no. ________________ </w:t>
      </w:r>
      <w:proofErr w:type="gramStart"/>
      <w:r>
        <w:t>en</w:t>
      </w:r>
      <w:proofErr w:type="gramEnd"/>
      <w:r>
        <w:t xml:space="preserve"> date du ______________ pour l’exécution _____________________  </w:t>
      </w:r>
      <w:r>
        <w:rPr>
          <w:sz w:val="20"/>
        </w:rPr>
        <w:t>[</w:t>
      </w:r>
      <w:r>
        <w:rPr>
          <w:i/>
          <w:sz w:val="20"/>
        </w:rPr>
        <w:t>nom du marché et description des travaux</w:t>
      </w:r>
      <w:r>
        <w:rPr>
          <w:sz w:val="20"/>
        </w:rPr>
        <w:t>]</w:t>
      </w:r>
      <w:r>
        <w:t xml:space="preserve"> (ci-après dénommé « le Marché »).</w:t>
      </w:r>
    </w:p>
    <w:p w:rsidR="00056B5D" w:rsidRDefault="00056B5D" w:rsidP="00056B5D">
      <w:pPr>
        <w:spacing w:after="200"/>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056B5D" w:rsidRDefault="00056B5D" w:rsidP="00056B5D">
      <w:pPr>
        <w:spacing w:after="200"/>
      </w:pPr>
      <w:r>
        <w:t xml:space="preserve">A la demande de l’Entrepreneur,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3"/>
      </w:r>
      <w:r>
        <w:t>.  Votre demande en paiement doit être accompagnée d’une déclaration attestant que l’Entrepreneur ne se conforme pas aux conditions du Marché parce qu’il a utilisé l’avance à d’autres fins que l’exécution des travaux.</w:t>
      </w:r>
    </w:p>
    <w:p w:rsidR="00056B5D" w:rsidRDefault="00056B5D" w:rsidP="00056B5D">
      <w:pPr>
        <w:spacing w:after="200"/>
      </w:pPr>
      <w:r>
        <w:t xml:space="preserve">Toute demande et paiement au titre de la présente garantie est conditionnelle à la réception par l’Entrepreneur de l’avance mentionnée plus haut dans son compte portant le numéro ______________ à __________________ </w:t>
      </w:r>
      <w:r>
        <w:rPr>
          <w:sz w:val="20"/>
        </w:rPr>
        <w:t>[</w:t>
      </w:r>
      <w:r>
        <w:rPr>
          <w:i/>
          <w:sz w:val="20"/>
        </w:rPr>
        <w:t>nom et adresse de la banque</w:t>
      </w:r>
      <w:r>
        <w:rPr>
          <w:sz w:val="20"/>
        </w:rPr>
        <w:t>]</w:t>
      </w:r>
      <w:r>
        <w:t>.</w:t>
      </w:r>
    </w:p>
    <w:p w:rsidR="00056B5D" w:rsidRDefault="00056B5D" w:rsidP="00056B5D">
      <w:pPr>
        <w:spacing w:after="200"/>
      </w:pPr>
      <w:r>
        <w:t>La présente garantie expire au plus tard le _________  ___________ 2____</w:t>
      </w:r>
      <w:r>
        <w:rPr>
          <w:rStyle w:val="Appelnotedebasdep"/>
        </w:rPr>
        <w:footnoteReference w:id="4"/>
      </w:r>
      <w:r>
        <w:t xml:space="preserve"> et toute demande de paiement doit être reçue au plus tard à cette date.</w:t>
      </w:r>
    </w:p>
    <w:p w:rsidR="00056B5D" w:rsidRDefault="00056B5D" w:rsidP="00056B5D">
      <w:r>
        <w:t>La présente garantie doit être établie en conformité avec l’Acte Uniforme OHADA révisé</w:t>
      </w:r>
      <w:r w:rsidRPr="00D32ECC">
        <w:t xml:space="preserve"> du </w:t>
      </w:r>
      <w:r>
        <w:t>15 décembre 2010</w:t>
      </w:r>
      <w:r w:rsidRPr="00D32ECC">
        <w:t xml:space="preserve"> portant organisation des sûretés (JO OHADA n° </w:t>
      </w:r>
      <w:r>
        <w:t>22</w:t>
      </w:r>
      <w:r w:rsidRPr="00D32ECC">
        <w:t xml:space="preserve"> du </w:t>
      </w:r>
      <w:r>
        <w:t>15 février 2011</w:t>
      </w:r>
      <w:r w:rsidRPr="00D32ECC">
        <w:t xml:space="preserve">) dont les articles </w:t>
      </w:r>
      <w:r>
        <w:t>40</w:t>
      </w:r>
      <w:r w:rsidRPr="00D32ECC">
        <w:t xml:space="preserve"> et </w:t>
      </w:r>
      <w:r>
        <w:t>41 sont respectivement relatifs aux règles de formation de la lettre de garantie et à ses mentions obligatoires.</w:t>
      </w:r>
    </w:p>
    <w:p w:rsidR="00056B5D" w:rsidRDefault="00056B5D" w:rsidP="00056B5D"/>
    <w:p w:rsidR="00056B5D" w:rsidRDefault="00056B5D" w:rsidP="00056B5D">
      <w:r>
        <w:t>_____________________</w:t>
      </w:r>
    </w:p>
    <w:p w:rsidR="00056B5D" w:rsidRDefault="00056B5D" w:rsidP="00056B5D"/>
    <w:p w:rsidR="00056B5D" w:rsidRDefault="00056B5D" w:rsidP="00056B5D">
      <w:r>
        <w:t>Signature</w:t>
      </w:r>
    </w:p>
    <w:p w:rsidR="00056B5D" w:rsidRDefault="00056B5D" w:rsidP="00056B5D">
      <w:pPr>
        <w:tabs>
          <w:tab w:val="right" w:pos="9000"/>
        </w:tabs>
        <w:rPr>
          <w:b/>
          <w:i/>
        </w:rPr>
      </w:pPr>
    </w:p>
    <w:p w:rsidR="00056B5D" w:rsidRDefault="00056B5D" w:rsidP="00056B5D">
      <w:pPr>
        <w:tabs>
          <w:tab w:val="right" w:pos="9000"/>
        </w:tabs>
        <w:rPr>
          <w:b/>
          <w:i/>
        </w:rPr>
      </w:pPr>
    </w:p>
    <w:p w:rsidR="00056B5D" w:rsidRDefault="00056B5D" w:rsidP="00056B5D">
      <w:pPr>
        <w:tabs>
          <w:tab w:val="right" w:pos="9000"/>
        </w:tabs>
      </w:pPr>
      <w:r>
        <w:rPr>
          <w:i/>
        </w:rPr>
        <w:lastRenderedPageBreak/>
        <w:t xml:space="preserve">Note : Le texte en italiques </w:t>
      </w:r>
      <w:r>
        <w:rPr>
          <w:i/>
          <w:u w:val="single"/>
        </w:rPr>
        <w:t>doit être retiré du document final</w:t>
      </w:r>
      <w:r>
        <w:rPr>
          <w:i/>
        </w:rPr>
        <w:t> ; il est fourni à titre indicatif en vue de faciliter la préparation.</w:t>
      </w:r>
    </w:p>
    <w:p w:rsidR="00056B5D" w:rsidRDefault="00056B5D" w:rsidP="00056B5D">
      <w:pPr>
        <w:pStyle w:val="UG-Heading2"/>
        <w:rPr>
          <w:sz w:val="40"/>
          <w:szCs w:val="40"/>
        </w:rPr>
      </w:pPr>
      <w:r>
        <w:rPr>
          <w:rFonts w:ascii="Times New Roman" w:hAnsi="Times New Roman"/>
          <w:sz w:val="44"/>
          <w:szCs w:val="24"/>
        </w:rPr>
        <w:t xml:space="preserve"> </w:t>
      </w:r>
      <w:bookmarkEnd w:id="5"/>
      <w:bookmarkEnd w:id="6"/>
    </w:p>
    <w:p w:rsidR="00056B5D" w:rsidRDefault="00056B5D" w:rsidP="00056B5D">
      <w:pPr>
        <w:rPr>
          <w:rFonts w:cs="Times New Roman"/>
        </w:rPr>
      </w:pPr>
    </w:p>
    <w:p w:rsidR="00056B5D" w:rsidRDefault="00056B5D" w:rsidP="00056B5D">
      <w:pPr>
        <w:suppressAutoHyphens w:val="0"/>
        <w:overflowPunct/>
        <w:autoSpaceDE/>
        <w:autoSpaceDN/>
        <w:adjustRightInd/>
        <w:spacing w:after="200" w:line="276" w:lineRule="auto"/>
        <w:jc w:val="left"/>
        <w:textAlignment w:val="auto"/>
        <w:rPr>
          <w:rFonts w:ascii="Times New Roman Bold" w:hAnsi="Times New Roman Bold" w:cs="Times New Roman"/>
          <w:b/>
          <w:sz w:val="28"/>
          <w:szCs w:val="28"/>
        </w:rPr>
      </w:pPr>
      <w:r>
        <w:rPr>
          <w:rFonts w:cs="Times New Roman"/>
        </w:rPr>
        <w:br w:type="page"/>
      </w:r>
    </w:p>
    <w:p w:rsidR="00056B5D" w:rsidRPr="00BB0D09" w:rsidRDefault="00056B5D" w:rsidP="00056B5D">
      <w:pPr>
        <w:pStyle w:val="Part"/>
        <w:spacing w:before="0"/>
        <w:rPr>
          <w:szCs w:val="44"/>
        </w:rPr>
      </w:pPr>
      <w:r w:rsidRPr="006C13F3">
        <w:rPr>
          <w:sz w:val="44"/>
          <w:szCs w:val="44"/>
        </w:rPr>
        <w:lastRenderedPageBreak/>
        <w:t xml:space="preserve">Section V.  Cahier des Clauses administratives générales </w:t>
      </w:r>
    </w:p>
    <w:p w:rsidR="00056B5D" w:rsidRDefault="00056B5D" w:rsidP="00056B5D">
      <w:pPr>
        <w:rPr>
          <w:i/>
        </w:rPr>
      </w:pPr>
    </w:p>
    <w:p w:rsidR="00056B5D" w:rsidRPr="00D32ECC" w:rsidRDefault="00056B5D" w:rsidP="00056B5D">
      <w:r w:rsidRPr="00D32ECC">
        <w:rPr>
          <w:i/>
        </w:rPr>
        <w:t xml:space="preserve">Le Cahier des Clauses Administratives Générales des marchés publics de </w:t>
      </w:r>
      <w:r>
        <w:rPr>
          <w:i/>
        </w:rPr>
        <w:t xml:space="preserve">travaux </w:t>
      </w:r>
      <w:r w:rsidRPr="00D32ECC">
        <w:rPr>
          <w:i/>
        </w:rPr>
        <w:t>s’applique au présent marché»</w:t>
      </w:r>
    </w:p>
    <w:p w:rsidR="00056B5D" w:rsidRDefault="00056B5D" w:rsidP="00056B5D"/>
    <w:p w:rsidR="00056B5D" w:rsidRPr="006C13F3" w:rsidRDefault="00056B5D" w:rsidP="00056B5D">
      <w:pPr>
        <w:pStyle w:val="Part"/>
        <w:spacing w:before="0"/>
        <w:rPr>
          <w:sz w:val="44"/>
          <w:szCs w:val="44"/>
        </w:rPr>
      </w:pPr>
      <w:r>
        <w:br w:type="page"/>
      </w:r>
      <w:r w:rsidRPr="006C13F3">
        <w:rPr>
          <w:sz w:val="44"/>
          <w:szCs w:val="44"/>
        </w:rPr>
        <w:lastRenderedPageBreak/>
        <w:t>Section VI.  Cahier des Clauses Administratives Particulières (CCAP)</w:t>
      </w:r>
    </w:p>
    <w:p w:rsidR="00056B5D" w:rsidRDefault="00056B5D" w:rsidP="00056B5D"/>
    <w:p w:rsidR="00056B5D" w:rsidRDefault="00056B5D" w:rsidP="00056B5D">
      <w:r>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rsidR="00056B5D" w:rsidRDefault="00056B5D" w:rsidP="00056B5D">
      <w:pPr>
        <w:jc w:val="left"/>
        <w:rPr>
          <w:i/>
        </w:rPr>
      </w:pPr>
    </w:p>
    <w:p w:rsidR="00056B5D" w:rsidRDefault="00056B5D" w:rsidP="00056B5D">
      <w:pPr>
        <w:jc w:val="left"/>
        <w:rPr>
          <w:i/>
        </w:rPr>
      </w:pPr>
      <w:r>
        <w:rPr>
          <w:i/>
        </w:rPr>
        <w:t>[Incorporer intégralement le CCAP du marché dans le DAO].</w:t>
      </w:r>
    </w:p>
    <w:p w:rsidR="00056B5D" w:rsidRDefault="00056B5D" w:rsidP="00056B5D"/>
    <w:tbl>
      <w:tblPr>
        <w:tblW w:w="9450" w:type="dxa"/>
        <w:tblInd w:w="108" w:type="dxa"/>
        <w:tblLayout w:type="fixed"/>
        <w:tblLook w:val="0000" w:firstRow="0" w:lastRow="0" w:firstColumn="0" w:lastColumn="0" w:noHBand="0" w:noVBand="0"/>
      </w:tblPr>
      <w:tblGrid>
        <w:gridCol w:w="2700"/>
        <w:gridCol w:w="1500"/>
        <w:gridCol w:w="5250"/>
      </w:tblGrid>
      <w:tr w:rsidR="00056B5D" w:rsidRPr="004F5A2F" w:rsidTr="00CA362F">
        <w:trPr>
          <w:tblHead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rsidR="00056B5D" w:rsidRPr="004F5A2F" w:rsidRDefault="00056B5D" w:rsidP="00CA362F">
            <w:pPr>
              <w:spacing w:before="60" w:after="60"/>
              <w:jc w:val="center"/>
              <w:rPr>
                <w:b/>
              </w:rPr>
            </w:pPr>
            <w:r>
              <w:rPr>
                <w:b/>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rsidR="00056B5D" w:rsidRPr="003960A0" w:rsidRDefault="00056B5D" w:rsidP="00CA362F">
            <w:pPr>
              <w:spacing w:before="60" w:after="60"/>
              <w:jc w:val="center"/>
              <w:rPr>
                <w:b/>
              </w:rPr>
            </w:pPr>
            <w:r>
              <w:rPr>
                <w:b/>
              </w:rPr>
              <w:t>ARTICLES</w:t>
            </w:r>
          </w:p>
        </w:tc>
        <w:tc>
          <w:tcPr>
            <w:tcW w:w="5250" w:type="dxa"/>
            <w:tcBorders>
              <w:top w:val="single" w:sz="18" w:space="0" w:color="auto"/>
              <w:left w:val="single" w:sz="18" w:space="0" w:color="auto"/>
              <w:bottom w:val="single" w:sz="18" w:space="0" w:color="auto"/>
              <w:right w:val="single" w:sz="18" w:space="0" w:color="auto"/>
            </w:tcBorders>
            <w:shd w:val="clear" w:color="auto" w:fill="D9D9D9"/>
          </w:tcPr>
          <w:p w:rsidR="00056B5D" w:rsidRPr="004F5A2F" w:rsidRDefault="00056B5D" w:rsidP="00CA362F">
            <w:pPr>
              <w:tabs>
                <w:tab w:val="left" w:pos="5285"/>
              </w:tabs>
              <w:spacing w:before="60" w:after="60"/>
              <w:ind w:right="-94"/>
              <w:jc w:val="center"/>
              <w:rPr>
                <w:b/>
              </w:rPr>
            </w:pPr>
            <w:r>
              <w:rPr>
                <w:b/>
              </w:rPr>
              <w:t>DISPOSITIONS</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Pr="004F5A2F" w:rsidRDefault="00056B5D" w:rsidP="00CA362F">
            <w:pPr>
              <w:spacing w:before="60" w:after="60"/>
              <w:jc w:val="left"/>
              <w:rPr>
                <w:b/>
                <w:bCs/>
              </w:rPr>
            </w:pPr>
            <w:r>
              <w:rPr>
                <w:b/>
              </w:rPr>
              <w:t>Désignation des intervenants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4.1.1</w:t>
            </w:r>
          </w:p>
          <w:p w:rsidR="00056B5D" w:rsidRPr="00CE3B7A" w:rsidRDefault="00056B5D" w:rsidP="00CA362F">
            <w:pPr>
              <w:spacing w:before="60" w:after="60"/>
              <w:jc w:val="center"/>
              <w:rPr>
                <w:i/>
                <w:sz w:val="18"/>
                <w:szCs w:val="18"/>
              </w:rPr>
            </w:pPr>
            <w:r w:rsidRPr="00391C9E">
              <w:rPr>
                <w:i/>
                <w:sz w:val="18"/>
                <w:szCs w:val="18"/>
              </w:rPr>
              <w:t xml:space="preserve">Voir définitions </w:t>
            </w:r>
            <w:r>
              <w:rPr>
                <w:i/>
                <w:sz w:val="18"/>
                <w:szCs w:val="18"/>
              </w:rPr>
              <w:t>dans le Code des Marchés Publics</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tabs>
                <w:tab w:val="left" w:pos="1775"/>
              </w:tabs>
              <w:spacing w:before="60" w:after="60"/>
            </w:pPr>
            <w:r>
              <w:t>Maître d’Ouvrage : Direction des Finances et du Matériel du Ministère de l’Economie et des Finances</w:t>
            </w:r>
          </w:p>
          <w:p w:rsidR="00056B5D" w:rsidRDefault="00056B5D" w:rsidP="00CA362F">
            <w:pPr>
              <w:tabs>
                <w:tab w:val="left" w:pos="1775"/>
              </w:tabs>
              <w:spacing w:before="60" w:after="60"/>
            </w:pPr>
            <w:r>
              <w:t xml:space="preserve">Maître d’Ouvrage délégué </w:t>
            </w:r>
            <w:r w:rsidRPr="00976CC5">
              <w:rPr>
                <w:b/>
              </w:rPr>
              <w:t>Sans objet</w:t>
            </w:r>
          </w:p>
          <w:p w:rsidR="00056B5D" w:rsidRDefault="00056B5D" w:rsidP="00CA362F">
            <w:pPr>
              <w:tabs>
                <w:tab w:val="left" w:pos="1775"/>
              </w:tabs>
              <w:spacing w:before="60" w:after="60"/>
            </w:pPr>
            <w:r>
              <w:t xml:space="preserve">Chef de Projet : </w:t>
            </w:r>
            <w:r w:rsidRPr="00976CC5">
              <w:rPr>
                <w:b/>
              </w:rPr>
              <w:t>Sans objet</w:t>
            </w:r>
          </w:p>
          <w:p w:rsidR="00056B5D" w:rsidRDefault="00056B5D" w:rsidP="00CA362F">
            <w:pPr>
              <w:tabs>
                <w:tab w:val="left" w:pos="1775"/>
              </w:tabs>
              <w:spacing w:before="60" w:after="60"/>
            </w:pPr>
            <w:r>
              <w:t xml:space="preserve">Personne Responsable du Marché : Directrice des Finances et du Matériel du Ministère de l’Economie et des Finances </w:t>
            </w:r>
          </w:p>
          <w:p w:rsidR="00056B5D" w:rsidRPr="00976CC5" w:rsidRDefault="00056B5D" w:rsidP="00CA362F">
            <w:pPr>
              <w:tabs>
                <w:tab w:val="left" w:pos="1775"/>
              </w:tabs>
              <w:spacing w:before="60" w:after="60"/>
              <w:rPr>
                <w:b/>
              </w:rPr>
            </w:pPr>
            <w:r>
              <w:t xml:space="preserve">Maître d’Œuvre : </w:t>
            </w:r>
            <w:r>
              <w:rPr>
                <w:b/>
              </w:rPr>
              <w:t>DGABE</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Groupement d’Entreprise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4.2.2</w:t>
            </w:r>
          </w:p>
        </w:tc>
        <w:tc>
          <w:tcPr>
            <w:tcW w:w="5250" w:type="dxa"/>
            <w:tcBorders>
              <w:top w:val="single" w:sz="2" w:space="0" w:color="auto"/>
              <w:left w:val="single" w:sz="2" w:space="0" w:color="auto"/>
              <w:bottom w:val="single" w:sz="2" w:space="0" w:color="auto"/>
              <w:right w:val="single" w:sz="2" w:space="0" w:color="auto"/>
            </w:tcBorders>
          </w:tcPr>
          <w:p w:rsidR="00056B5D" w:rsidRPr="00976CC5" w:rsidRDefault="00056B5D" w:rsidP="00CA362F">
            <w:pPr>
              <w:spacing w:after="200"/>
            </w:pPr>
            <w:r w:rsidRPr="00976CC5">
              <w:t>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056B5D" w:rsidRPr="00976CC5" w:rsidRDefault="00056B5D" w:rsidP="00CA362F">
            <w:pPr>
              <w:spacing w:after="200"/>
            </w:pPr>
            <w:r w:rsidRPr="00976CC5">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 »</w:t>
            </w:r>
          </w:p>
          <w:p w:rsidR="00056B5D" w:rsidRDefault="00056B5D" w:rsidP="00EB6147">
            <w:pPr>
              <w:spacing w:after="200"/>
            </w:pPr>
            <w:r w:rsidRPr="00976CC5">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p>
        </w:tc>
      </w:tr>
      <w:tr w:rsidR="00056B5D" w:rsidRPr="004F5A2F" w:rsidTr="00CA362F">
        <w:tc>
          <w:tcPr>
            <w:tcW w:w="2700" w:type="dxa"/>
            <w:vMerge w:val="restart"/>
            <w:tcBorders>
              <w:top w:val="single" w:sz="2" w:space="0" w:color="auto"/>
              <w:left w:val="single" w:sz="2" w:space="0" w:color="auto"/>
              <w:right w:val="single" w:sz="2" w:space="0" w:color="auto"/>
            </w:tcBorders>
          </w:tcPr>
          <w:p w:rsidR="00056B5D" w:rsidRPr="004F5A2F" w:rsidRDefault="00056B5D" w:rsidP="00CA362F">
            <w:pPr>
              <w:spacing w:before="60" w:after="60"/>
              <w:jc w:val="left"/>
              <w:rPr>
                <w:b/>
                <w:bCs/>
              </w:rPr>
            </w:pPr>
            <w:r>
              <w:rPr>
                <w:b/>
              </w:rPr>
              <w:t>Documents contractuels</w:t>
            </w:r>
          </w:p>
          <w:p w:rsidR="00056B5D" w:rsidRPr="004F5A2F" w:rsidRDefault="00056B5D" w:rsidP="00CA362F">
            <w:pPr>
              <w:spacing w:before="60" w:after="60"/>
              <w:jc w:val="left"/>
              <w:rPr>
                <w:b/>
                <w:bCs/>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5.2 (e)</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Plans, notes de calcul, cahiers de sondage et dossiers géotechniques</w:t>
            </w:r>
          </w:p>
          <w:p w:rsidR="00056B5D" w:rsidRDefault="00056B5D" w:rsidP="00CA362F">
            <w:pPr>
              <w:spacing w:before="60" w:after="60"/>
            </w:pPr>
            <w:r>
              <w:rPr>
                <w:i/>
                <w:sz w:val="20"/>
              </w:rPr>
              <w:t>[Insérer et indiquer, le cas échéant, les noms et références]</w:t>
            </w:r>
          </w:p>
        </w:tc>
      </w:tr>
      <w:tr w:rsidR="00056B5D" w:rsidRPr="004F5A2F" w:rsidTr="00CA362F">
        <w:tc>
          <w:tcPr>
            <w:tcW w:w="2700" w:type="dxa"/>
            <w:vMerge/>
            <w:tcBorders>
              <w:left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5.2 (h)</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Décomposition des prix forfaitaires et/ou sous détail des prix unitaires</w:t>
            </w:r>
          </w:p>
          <w:p w:rsidR="00056B5D" w:rsidRDefault="00056B5D" w:rsidP="00CA362F">
            <w:pPr>
              <w:spacing w:before="60" w:after="60"/>
            </w:pPr>
          </w:p>
        </w:tc>
      </w:tr>
      <w:tr w:rsidR="00056B5D" w:rsidRPr="004F5A2F" w:rsidTr="00CA362F">
        <w:tc>
          <w:tcPr>
            <w:tcW w:w="2700" w:type="dxa"/>
            <w:vMerge/>
            <w:tcBorders>
              <w:left w:val="single" w:sz="2" w:space="0" w:color="auto"/>
              <w:bottom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5.2 (j)</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Les autres documents contractuels</w:t>
            </w:r>
          </w:p>
          <w:p w:rsidR="00056B5D" w:rsidRDefault="00056B5D" w:rsidP="00CA362F">
            <w:pPr>
              <w:spacing w:before="60" w:after="60"/>
            </w:pPr>
            <w:r>
              <w:rPr>
                <w:i/>
                <w:sz w:val="20"/>
              </w:rPr>
              <w:t>[Insérer, le cas échéant]</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6.8</w:t>
            </w:r>
          </w:p>
        </w:tc>
        <w:tc>
          <w:tcPr>
            <w:tcW w:w="5250" w:type="dxa"/>
            <w:tcBorders>
              <w:top w:val="single" w:sz="2" w:space="0" w:color="auto"/>
              <w:left w:val="single" w:sz="2" w:space="0" w:color="auto"/>
              <w:bottom w:val="single" w:sz="2" w:space="0" w:color="auto"/>
              <w:right w:val="single" w:sz="2" w:space="0" w:color="auto"/>
            </w:tcBorders>
          </w:tcPr>
          <w:p w:rsidR="00056B5D" w:rsidRPr="006C7AA1" w:rsidRDefault="00056B5D" w:rsidP="00CA362F">
            <w:pPr>
              <w:spacing w:before="60" w:after="60"/>
            </w:pPr>
            <w:r w:rsidRPr="006C7AA1">
              <w:t>15 jours</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Garanties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7.1.1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rPr>
                <w:i/>
                <w:sz w:val="20"/>
              </w:rPr>
            </w:pPr>
            <w:r>
              <w:t>La garantie de bonne exécution sera de 5% du Montant du Marché.</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Retenue de garantie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7.2.1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La retenue de garantie sera de 5%.</w:t>
            </w:r>
          </w:p>
        </w:tc>
      </w:tr>
      <w:tr w:rsidR="00056B5D" w:rsidRPr="004F5A2F" w:rsidTr="00CA362F">
        <w:tc>
          <w:tcPr>
            <w:tcW w:w="2700" w:type="dxa"/>
            <w:vMerge w:val="restart"/>
            <w:tcBorders>
              <w:top w:val="single" w:sz="2" w:space="0" w:color="auto"/>
              <w:left w:val="single" w:sz="2" w:space="0" w:color="auto"/>
              <w:right w:val="single" w:sz="2" w:space="0" w:color="auto"/>
            </w:tcBorders>
          </w:tcPr>
          <w:p w:rsidR="00056B5D" w:rsidRDefault="00056B5D" w:rsidP="00CA362F">
            <w:pPr>
              <w:spacing w:before="60" w:after="60"/>
              <w:jc w:val="left"/>
              <w:rPr>
                <w:b/>
              </w:rPr>
            </w:pPr>
            <w:r>
              <w:rPr>
                <w:b/>
              </w:rPr>
              <w:t>Assurances</w:t>
            </w:r>
          </w:p>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7.3.1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EB6147">
            <w:pPr>
              <w:spacing w:before="60" w:after="60"/>
            </w:pPr>
            <w:r>
              <w:t xml:space="preserve">Les polices d’assurances suivantes sont requises au titre du présent Marché pour les montants minimum indiqués ci-après </w:t>
            </w:r>
            <w:r w:rsidR="00EB6147">
              <w:t>:</w:t>
            </w:r>
            <w:r w:rsidR="00EB6147" w:rsidRPr="00EB6147">
              <w:rPr>
                <w:b/>
                <w:i/>
                <w:sz w:val="20"/>
              </w:rPr>
              <w:t xml:space="preserve"> cinq</w:t>
            </w:r>
            <w:r w:rsidR="00EB6147">
              <w:rPr>
                <w:i/>
                <w:sz w:val="20"/>
              </w:rPr>
              <w:t xml:space="preserve"> </w:t>
            </w:r>
            <w:r w:rsidR="00EB6147">
              <w:rPr>
                <w:b/>
                <w:sz w:val="20"/>
              </w:rPr>
              <w:t xml:space="preserve"> millions (5</w:t>
            </w:r>
            <w:r>
              <w:rPr>
                <w:b/>
                <w:sz w:val="20"/>
              </w:rPr>
              <w:t> 000 000) F CFA</w:t>
            </w:r>
          </w:p>
        </w:tc>
      </w:tr>
      <w:tr w:rsidR="00056B5D" w:rsidRPr="004F5A2F" w:rsidTr="00CA362F">
        <w:tc>
          <w:tcPr>
            <w:tcW w:w="2700" w:type="dxa"/>
            <w:vMerge/>
            <w:tcBorders>
              <w:left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7.3.2</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Assurance des risques causés à des tiers:</w:t>
            </w:r>
          </w:p>
        </w:tc>
      </w:tr>
      <w:tr w:rsidR="00056B5D" w:rsidRPr="004F5A2F" w:rsidTr="00CA362F">
        <w:tc>
          <w:tcPr>
            <w:tcW w:w="2700" w:type="dxa"/>
            <w:vMerge/>
            <w:tcBorders>
              <w:left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7.3.3</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Assurance des accidents de travail</w:t>
            </w:r>
          </w:p>
        </w:tc>
      </w:tr>
      <w:tr w:rsidR="00056B5D" w:rsidRPr="004F5A2F" w:rsidTr="00CA362F">
        <w:tc>
          <w:tcPr>
            <w:tcW w:w="2700" w:type="dxa"/>
            <w:vMerge/>
            <w:tcBorders>
              <w:left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7.3.4</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Assurance “Tous risques chantier”:</w:t>
            </w:r>
          </w:p>
          <w:p w:rsidR="00056B5D" w:rsidRPr="003960A0" w:rsidRDefault="00056B5D" w:rsidP="00CA362F">
            <w:pPr>
              <w:spacing w:before="60" w:after="60"/>
              <w:rPr>
                <w:i/>
                <w:sz w:val="20"/>
              </w:rPr>
            </w:pPr>
            <w:r>
              <w:rPr>
                <w:b/>
              </w:rPr>
              <w:t>cinq millions (5 000 000) FCFA</w:t>
            </w:r>
          </w:p>
        </w:tc>
      </w:tr>
      <w:tr w:rsidR="00056B5D" w:rsidRPr="004F5A2F" w:rsidTr="00CA362F">
        <w:tc>
          <w:tcPr>
            <w:tcW w:w="2700" w:type="dxa"/>
            <w:vMerge/>
            <w:tcBorders>
              <w:left w:val="single" w:sz="2" w:space="0" w:color="auto"/>
              <w:bottom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7.3.5</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pPr>
            <w:r>
              <w:t xml:space="preserve">Assurance couvrant la responsabilité décennale: </w:t>
            </w:r>
            <w:r>
              <w:rPr>
                <w:b/>
                <w:sz w:val="20"/>
              </w:rPr>
              <w:t>Sans Objet</w:t>
            </w:r>
          </w:p>
        </w:tc>
      </w:tr>
      <w:tr w:rsidR="00056B5D" w:rsidRPr="004F5A2F" w:rsidTr="00CA362F">
        <w:tc>
          <w:tcPr>
            <w:tcW w:w="2700" w:type="dxa"/>
            <w:vMerge w:val="restart"/>
            <w:tcBorders>
              <w:top w:val="single" w:sz="2" w:space="0" w:color="auto"/>
              <w:left w:val="single" w:sz="2" w:space="0" w:color="auto"/>
              <w:right w:val="single" w:sz="2" w:space="0" w:color="auto"/>
            </w:tcBorders>
          </w:tcPr>
          <w:p w:rsidR="00056B5D" w:rsidRDefault="00056B5D" w:rsidP="00CA362F">
            <w:pPr>
              <w:spacing w:before="60" w:after="60"/>
              <w:jc w:val="left"/>
              <w:rPr>
                <w:b/>
              </w:rPr>
            </w:pPr>
            <w:r>
              <w:rPr>
                <w:b/>
              </w:rPr>
              <w:t>Contenu des prix</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rsidRPr="00872F2B">
              <w:t>11.1.1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pPr>
            <w:r>
              <w:t xml:space="preserve">Le marché comporte des impôts et taxes en vigueur en république du Mali.  </w:t>
            </w:r>
            <w:r>
              <w:rPr>
                <w:b/>
                <w:sz w:val="20"/>
              </w:rPr>
              <w:t>Sans Objet</w:t>
            </w:r>
          </w:p>
          <w:p w:rsidR="00056B5D" w:rsidRPr="00C23D98" w:rsidRDefault="00056B5D" w:rsidP="00CA362F">
            <w:pPr>
              <w:spacing w:before="60" w:after="60"/>
              <w:rPr>
                <w:spacing w:val="-4"/>
              </w:rPr>
            </w:pPr>
            <w:r w:rsidRPr="00872F2B">
              <w:rPr>
                <w:i/>
              </w:rPr>
              <w:t xml:space="preserve"> </w:t>
            </w:r>
          </w:p>
        </w:tc>
      </w:tr>
      <w:tr w:rsidR="00056B5D" w:rsidRPr="004F5A2F" w:rsidTr="00CA362F">
        <w:tc>
          <w:tcPr>
            <w:tcW w:w="2700" w:type="dxa"/>
            <w:vMerge/>
            <w:tcBorders>
              <w:left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rsidRPr="00872F2B">
              <w:t>11.1.2</w:t>
            </w:r>
          </w:p>
        </w:tc>
        <w:tc>
          <w:tcPr>
            <w:tcW w:w="5250" w:type="dxa"/>
            <w:tcBorders>
              <w:top w:val="single" w:sz="2" w:space="0" w:color="auto"/>
              <w:left w:val="single" w:sz="2" w:space="0" w:color="auto"/>
              <w:bottom w:val="single" w:sz="2" w:space="0" w:color="auto"/>
              <w:right w:val="single" w:sz="2" w:space="0" w:color="auto"/>
            </w:tcBorders>
          </w:tcPr>
          <w:p w:rsidR="00056B5D" w:rsidRPr="0021587A" w:rsidRDefault="00056B5D" w:rsidP="00CA362F">
            <w:pPr>
              <w:spacing w:before="60" w:after="60"/>
              <w:jc w:val="left"/>
              <w:rPr>
                <w:i/>
              </w:rPr>
            </w:pPr>
            <w:r w:rsidRPr="00872F2B">
              <w:t>Les prix sont exprimés en</w:t>
            </w:r>
            <w:r w:rsidRPr="00872F2B">
              <w:rPr>
                <w:i/>
              </w:rPr>
              <w:t xml:space="preserve"> </w:t>
            </w:r>
            <w:r>
              <w:rPr>
                <w:i/>
              </w:rPr>
              <w:t xml:space="preserve"> </w:t>
            </w:r>
            <w:r w:rsidRPr="00976CC5">
              <w:t>F CFA</w:t>
            </w:r>
            <w:r>
              <w:t xml:space="preserve"> TTC</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Révision des prix</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11.4.2</w:t>
            </w:r>
          </w:p>
        </w:tc>
        <w:tc>
          <w:tcPr>
            <w:tcW w:w="5250" w:type="dxa"/>
            <w:tcBorders>
              <w:top w:val="single" w:sz="2" w:space="0" w:color="auto"/>
              <w:left w:val="single" w:sz="2" w:space="0" w:color="auto"/>
              <w:bottom w:val="single" w:sz="2" w:space="0" w:color="auto"/>
              <w:right w:val="single" w:sz="2" w:space="0" w:color="auto"/>
            </w:tcBorders>
          </w:tcPr>
          <w:p w:rsidR="00056B5D" w:rsidRPr="00976CC5" w:rsidRDefault="00056B5D" w:rsidP="00CA362F">
            <w:pPr>
              <w:spacing w:before="60" w:after="60"/>
              <w:jc w:val="left"/>
              <w:rPr>
                <w:i/>
                <w:sz w:val="20"/>
                <w:szCs w:val="20"/>
              </w:rPr>
            </w:pPr>
            <w:r>
              <w:t xml:space="preserve">Les prix sont fermes et les dispositions de l’Article 11.4.2 du CCAG relatif à la révision des prix ne sont pas applicables. </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Actualisation des prix</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11.4.3</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tabs>
                <w:tab w:val="left" w:pos="1260"/>
              </w:tabs>
              <w:spacing w:after="200"/>
              <w:ind w:right="-72"/>
            </w:pPr>
            <w:r>
              <w:t>Si les prix du Marché sont fermes, le Montant du Marché</w:t>
            </w:r>
            <w:r w:rsidRPr="005210D5">
              <w:t xml:space="preserve"> est actualisable</w:t>
            </w:r>
            <w:r>
              <w:t xml:space="preserve"> en application du coefficient “ACT” calculé selon la formule suivante :</w:t>
            </w:r>
          </w:p>
          <w:p w:rsidR="00056B5D" w:rsidRDefault="00056B5D" w:rsidP="00CA362F">
            <w:pPr>
              <w:spacing w:after="200"/>
              <w:ind w:right="-72"/>
              <w:rPr>
                <w:lang w:val="en-GB"/>
              </w:rPr>
            </w:pPr>
            <w:r w:rsidRPr="00CE3B7A">
              <w:rPr>
                <w:lang w:val="en-US"/>
              </w:rPr>
              <w:t>ACT</w:t>
            </w:r>
            <w:r>
              <w:rPr>
                <w:lang w:val="en-GB"/>
              </w:rPr>
              <w:t xml:space="preserve"> = (a) T/To + (b) S/So + (c) F/</w:t>
            </w:r>
            <w:proofErr w:type="spellStart"/>
            <w:r>
              <w:rPr>
                <w:lang w:val="en-GB"/>
              </w:rPr>
              <w:t>Fo</w:t>
            </w:r>
            <w:proofErr w:type="spellEnd"/>
            <w:r>
              <w:rPr>
                <w:lang w:val="en-GB"/>
              </w:rPr>
              <w:t xml:space="preserve"> + ...</w:t>
            </w:r>
          </w:p>
          <w:p w:rsidR="00056B5D" w:rsidRDefault="00056B5D" w:rsidP="00CA362F">
            <w:pPr>
              <w:spacing w:after="200"/>
              <w:ind w:right="-72"/>
            </w:pPr>
            <w:r>
              <w:t>dans laquelle :</w:t>
            </w:r>
          </w:p>
          <w:p w:rsidR="00056B5D" w:rsidRDefault="00056B5D" w:rsidP="00CA362F">
            <w:pPr>
              <w:spacing w:after="200"/>
              <w:ind w:right="-72"/>
            </w:pPr>
            <w:r>
              <w:t>ACT est le coefficient d’actualisation qui s’appliquera au Montant du Marché.  Le montant à payer fera l’objet d’une actualisation par la multiplication du coefficient ACT.</w:t>
            </w:r>
          </w:p>
          <w:p w:rsidR="00056B5D" w:rsidRDefault="00056B5D" w:rsidP="00CA362F">
            <w:pPr>
              <w:spacing w:after="200"/>
              <w:ind w:right="-72"/>
            </w:pPr>
            <w:r>
              <w:t xml:space="preserve"> (a), (b), (c), etc. représentent les paramètres de pondération des facteurs sujets à actualisation sur la base des valeurs des indices, T, S, F, etc. </w:t>
            </w:r>
          </w:p>
          <w:p w:rsidR="00056B5D" w:rsidRDefault="00056B5D" w:rsidP="00CA362F">
            <w:pPr>
              <w:spacing w:after="200"/>
              <w:ind w:right="-72"/>
            </w:pPr>
            <w:r>
              <w:t xml:space="preserve">Les valeurs respectives des paramètres a, b, c, etc. sont fixées ci-après, étant précisé que </w:t>
            </w:r>
            <w:r>
              <w:lastRenderedPageBreak/>
              <w:t>a + b + c + </w:t>
            </w:r>
            <w:proofErr w:type="spellStart"/>
            <w:r>
              <w:t>etc</w:t>
            </w:r>
            <w:proofErr w:type="spellEnd"/>
            <w:r>
              <w:t> = 1.</w:t>
            </w:r>
          </w:p>
          <w:p w:rsidR="00056B5D" w:rsidRDefault="00056B5D" w:rsidP="00CA362F">
            <w:pPr>
              <w:spacing w:after="200"/>
              <w:ind w:right="-72"/>
            </w:pPr>
            <w: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rsidR="00056B5D" w:rsidRDefault="00056B5D" w:rsidP="00CA362F">
            <w:pPr>
              <w:spacing w:before="60" w:after="60"/>
              <w:rPr>
                <w:i/>
                <w:sz w:val="20"/>
              </w:rPr>
            </w:pPr>
            <w:r w:rsidRPr="00B809C5">
              <w:rPr>
                <w:i/>
              </w:rPr>
              <w:t xml:space="preserve">[Insérer les valeurs de X, a, b, c, d, etc… et la définition spécifique des indices </w:t>
            </w:r>
            <w:r w:rsidRPr="00B809C5">
              <w:t xml:space="preserve">T, S, F etc.. </w:t>
            </w:r>
            <w:r w:rsidRPr="00B809C5">
              <w:rPr>
                <w:i/>
              </w:rPr>
              <w:t>utilisés dans la formule]</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lastRenderedPageBreak/>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p>
          <w:p w:rsidR="00056B5D" w:rsidRDefault="00056B5D" w:rsidP="00CA362F">
            <w:pPr>
              <w:spacing w:before="60" w:after="60"/>
              <w:jc w:val="center"/>
            </w:pPr>
          </w:p>
          <w:p w:rsidR="00056B5D" w:rsidRDefault="00056B5D" w:rsidP="00CA362F">
            <w:pPr>
              <w:spacing w:before="60" w:after="60"/>
              <w:jc w:val="center"/>
            </w:pPr>
          </w:p>
          <w:p w:rsidR="00056B5D" w:rsidRDefault="00056B5D" w:rsidP="00CA362F">
            <w:pPr>
              <w:spacing w:before="60" w:after="60"/>
              <w:jc w:val="center"/>
            </w:pPr>
          </w:p>
          <w:p w:rsidR="00056B5D" w:rsidRDefault="00056B5D" w:rsidP="00CA362F">
            <w:pPr>
              <w:spacing w:before="60" w:after="60"/>
              <w:jc w:val="center"/>
            </w:pPr>
          </w:p>
          <w:p w:rsidR="00056B5D" w:rsidRDefault="00056B5D" w:rsidP="00CA362F">
            <w:pPr>
              <w:spacing w:before="60" w:after="60"/>
              <w:jc w:val="center"/>
            </w:pPr>
            <w:r>
              <w:t>11.5.2</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pPr>
            <w:r>
              <w:t>Deux formules alternatives :</w:t>
            </w:r>
          </w:p>
          <w:p w:rsidR="00056B5D" w:rsidRDefault="00056B5D" w:rsidP="00CA362F">
            <w:pPr>
              <w:spacing w:before="60" w:after="60"/>
              <w:jc w:val="left"/>
            </w:pPr>
            <w:r>
              <w:t>Les prix du présent Marché sont réputés déterminés en Toute Taxes Comprises (TTC). (Article 11.1.1. du CCAG)</w:t>
            </w:r>
          </w:p>
          <w:p w:rsidR="00056B5D" w:rsidRPr="003960A0" w:rsidRDefault="00056B5D" w:rsidP="00CA362F">
            <w:pPr>
              <w:spacing w:before="60" w:after="60"/>
              <w:jc w:val="left"/>
            </w:pPr>
          </w:p>
        </w:tc>
      </w:tr>
      <w:tr w:rsidR="00056B5D" w:rsidRPr="004F5A2F" w:rsidTr="00CA362F">
        <w:tc>
          <w:tcPr>
            <w:tcW w:w="2700" w:type="dxa"/>
            <w:vMerge w:val="restart"/>
            <w:tcBorders>
              <w:top w:val="single" w:sz="2" w:space="0" w:color="auto"/>
              <w:left w:val="single" w:sz="2" w:space="0" w:color="auto"/>
              <w:right w:val="single" w:sz="2" w:space="0" w:color="auto"/>
            </w:tcBorders>
          </w:tcPr>
          <w:p w:rsidR="00056B5D" w:rsidRDefault="00056B5D" w:rsidP="00CA362F">
            <w:pPr>
              <w:spacing w:before="60" w:after="60"/>
              <w:jc w:val="left"/>
              <w:rPr>
                <w:b/>
              </w:rPr>
            </w:pPr>
            <w:r>
              <w:rPr>
                <w:b/>
              </w:rPr>
              <w:t>Travaux en régie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12.3.1 a)</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rPr>
                <w:b/>
              </w:rPr>
            </w:pPr>
            <w:r>
              <w:t>Les modalités de calcul de la rémunération des travaux en régie sont les suivantes : sans objet</w:t>
            </w:r>
          </w:p>
          <w:p w:rsidR="00056B5D" w:rsidRDefault="00056B5D" w:rsidP="00CA362F">
            <w:pPr>
              <w:spacing w:before="60" w:after="60"/>
            </w:pPr>
            <w:r>
              <w:t>Les salaires et indemnités versées à l’occasion de travaux en régie passibles des charges salariales seront majorés dans les conditions ci-après: charges salariales : [….], frais généraux, impôts, taxes et bénéfices […].</w:t>
            </w:r>
          </w:p>
        </w:tc>
      </w:tr>
      <w:tr w:rsidR="00056B5D" w:rsidRPr="004F5A2F" w:rsidTr="00CA362F">
        <w:tc>
          <w:tcPr>
            <w:tcW w:w="2700" w:type="dxa"/>
            <w:vMerge/>
            <w:tcBorders>
              <w:left w:val="single" w:sz="2" w:space="0" w:color="auto"/>
              <w:bottom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12.3.1 b)</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Les autres sommes dépensées à l’occasion de travaux en régie seront majorées dans les conditions ci-après: frais généraux, impôts, taxes et bénéfices […</w:t>
            </w:r>
            <w:proofErr w:type="gramStart"/>
            <w:r>
              <w:t>]</w:t>
            </w:r>
            <w:r>
              <w:rPr>
                <w:b/>
                <w:sz w:val="20"/>
              </w:rPr>
              <w:t>Sans</w:t>
            </w:r>
            <w:proofErr w:type="gramEnd"/>
            <w:r>
              <w:rPr>
                <w:b/>
                <w:sz w:val="20"/>
              </w:rPr>
              <w:t xml:space="preserve"> Objet</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12.3.2</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 xml:space="preserve">Le pourcentage est de : </w:t>
            </w:r>
            <w:r w:rsidRPr="00D32472">
              <w:rPr>
                <w:b/>
              </w:rPr>
              <w:t>sans objet</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12.4</w:t>
            </w:r>
          </w:p>
        </w:tc>
        <w:tc>
          <w:tcPr>
            <w:tcW w:w="5250" w:type="dxa"/>
            <w:tcBorders>
              <w:top w:val="single" w:sz="2" w:space="0" w:color="auto"/>
              <w:left w:val="single" w:sz="2" w:space="0" w:color="auto"/>
              <w:bottom w:val="single" w:sz="2" w:space="0" w:color="auto"/>
              <w:right w:val="single" w:sz="2" w:space="0" w:color="auto"/>
            </w:tcBorders>
          </w:tcPr>
          <w:p w:rsidR="00056B5D" w:rsidRPr="00511F2C" w:rsidRDefault="00056B5D" w:rsidP="00CA362F">
            <w:pPr>
              <w:spacing w:before="60" w:after="60"/>
              <w:rPr>
                <w:i/>
              </w:rPr>
            </w:pPr>
            <w:r w:rsidRPr="00511F2C">
              <w:rPr>
                <w:i/>
                <w:sz w:val="22"/>
                <w:szCs w:val="22"/>
              </w:rPr>
              <w:t>Il n’est pas prévu d’acompte sur approvisionnement</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12.5</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 mode de calcul de l’avance est le suivant :</w:t>
            </w:r>
          </w:p>
          <w:p w:rsidR="00056B5D" w:rsidRDefault="00056B5D" w:rsidP="00056B5D">
            <w:pPr>
              <w:numPr>
                <w:ilvl w:val="0"/>
                <w:numId w:val="3"/>
              </w:numPr>
              <w:tabs>
                <w:tab w:val="left" w:pos="612"/>
              </w:tabs>
              <w:spacing w:before="60" w:after="60"/>
            </w:pPr>
            <w:r>
              <w:t xml:space="preserve"> pourcentage par rapport au Montant du Marché: (Conformément à l’article  105 du CMP</w:t>
            </w:r>
            <w:r>
              <w:rPr>
                <w:rFonts w:cs="Times New Roman"/>
                <w:spacing w:val="-3"/>
              </w:rPr>
              <w:t xml:space="preserve">, le </w:t>
            </w:r>
            <w:r>
              <w:t xml:space="preserve">montant total des avances accordées au titre d’un marché déterminé ne peut en aucun cas excéder vingt pour cent (20 %) du montant du marché initial) </w:t>
            </w:r>
          </w:p>
          <w:p w:rsidR="00056B5D" w:rsidRDefault="00056B5D" w:rsidP="00056B5D">
            <w:pPr>
              <w:numPr>
                <w:ilvl w:val="0"/>
                <w:numId w:val="3"/>
              </w:numPr>
              <w:tabs>
                <w:tab w:val="left" w:pos="612"/>
              </w:tabs>
              <w:spacing w:before="60" w:after="60"/>
            </w:pPr>
            <w:r>
              <w:t>L’avance sur les paiements contractuels sera remboursée comme suit:</w:t>
            </w:r>
          </w:p>
          <w:p w:rsidR="00056B5D" w:rsidRPr="00511F2C" w:rsidRDefault="00056B5D" w:rsidP="00CA362F">
            <w:pPr>
              <w:widowControl w:val="0"/>
              <w:rPr>
                <w:rFonts w:cs="Times New Roman"/>
                <w:snapToGrid w:val="0"/>
                <w:color w:val="000000"/>
                <w:lang w:eastAsia="en-US"/>
              </w:rPr>
            </w:pPr>
            <w:r w:rsidRPr="00511F2C">
              <w:rPr>
                <w:rFonts w:cs="Times New Roman"/>
                <w:snapToGrid w:val="0"/>
                <w:color w:val="000000"/>
                <w:lang w:eastAsia="en-US"/>
              </w:rPr>
              <w:t xml:space="preserve">Le remboursement de l'avance de démarrage </w:t>
            </w:r>
            <w:r w:rsidRPr="00511F2C">
              <w:rPr>
                <w:rFonts w:cs="Times New Roman"/>
                <w:snapToGrid w:val="0"/>
                <w:color w:val="000000"/>
                <w:lang w:eastAsia="en-US"/>
              </w:rPr>
              <w:lastRenderedPageBreak/>
              <w:t>commence à partir du premier décompte et doit être terminé quand le montant des travaux atteint 80%.  Ce remboursement se fera au prorata des situations présentées. Le cautionnement afférent à l'avance de démarrage sera libéré au fur et à mesure de son remboursement sur dem</w:t>
            </w:r>
            <w:r>
              <w:rPr>
                <w:rFonts w:cs="Times New Roman"/>
                <w:snapToGrid w:val="0"/>
                <w:color w:val="000000"/>
                <w:lang w:eastAsia="en-US"/>
              </w:rPr>
              <w:t>ande de l’Entrepreneur.</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lastRenderedPageBreak/>
              <w:t>Intérêts moratoires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12.7</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 xml:space="preserve">Taux mensuel : </w:t>
            </w:r>
            <w:r w:rsidRPr="00B01076">
              <w:t>taux d</w:t>
            </w:r>
            <w:r>
              <w:t>’</w:t>
            </w:r>
            <w:r w:rsidRPr="00B01076">
              <w:rPr>
                <w:rFonts w:cs="Times New Roman"/>
                <w:snapToGrid w:val="0"/>
                <w:lang w:eastAsia="en-US"/>
              </w:rPr>
              <w:t xml:space="preserve">escompte de la BCEAO </w:t>
            </w:r>
            <w:r>
              <w:rPr>
                <w:rFonts w:cs="Times New Roman"/>
                <w:snapToGrid w:val="0"/>
                <w:lang w:eastAsia="en-US"/>
              </w:rPr>
              <w:t>augmenté de un point</w:t>
            </w:r>
          </w:p>
        </w:tc>
      </w:tr>
      <w:tr w:rsidR="00056B5D" w:rsidRPr="004F5A2F" w:rsidTr="00CA362F">
        <w:tc>
          <w:tcPr>
            <w:tcW w:w="2700" w:type="dxa"/>
            <w:tcBorders>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14.2.3</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Les paiements à l’Entrepreneur seront effectués au compte bancaire suivant :</w:t>
            </w:r>
          </w:p>
          <w:p w:rsidR="00056B5D" w:rsidRPr="00584C88" w:rsidRDefault="00056B5D" w:rsidP="00CA362F">
            <w:pPr>
              <w:spacing w:before="60" w:after="60"/>
              <w:rPr>
                <w:i/>
                <w:sz w:val="20"/>
              </w:rPr>
            </w:pP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Force majeure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19.3</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Seuil des intempéries constituant un cas de force majeure : trois (03) jours de pluie diluvienne.</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Délai d’exécution</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20.1.1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 délai d’exécution de contrat court à partir de la date de notification de l’ordre de service de démarrage des travaux.</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20.2.2</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Seuil des intempéries entraînant une prolongation des délais d’exécution des travaux :</w:t>
            </w:r>
            <w:r>
              <w:rPr>
                <w:b/>
              </w:rPr>
              <w:t xml:space="preserve"> quinze (15) jours</w:t>
            </w:r>
          </w:p>
          <w:p w:rsidR="00056B5D" w:rsidRDefault="00056B5D" w:rsidP="00CA362F">
            <w:pPr>
              <w:spacing w:before="60" w:after="60"/>
              <w:rPr>
                <w:i/>
                <w:sz w:val="20"/>
              </w:rPr>
            </w:pPr>
            <w:r>
              <w:t>Nombre de journées d’intempéries prévisibles :</w:t>
            </w:r>
            <w:r>
              <w:rPr>
                <w:b/>
              </w:rPr>
              <w:t xml:space="preserve"> un (01) jour</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shd w:val="clear" w:color="auto" w:fill="auto"/>
          </w:tcPr>
          <w:p w:rsidR="00056B5D" w:rsidRDefault="00056B5D" w:rsidP="00CA362F">
            <w:pPr>
              <w:spacing w:before="60" w:after="60"/>
              <w:jc w:val="left"/>
              <w:rPr>
                <w:b/>
              </w:rPr>
            </w:pPr>
            <w:r>
              <w:rPr>
                <w:b/>
              </w:rPr>
              <w:t>Prolongation des délais 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rsidR="00056B5D" w:rsidRDefault="00056B5D" w:rsidP="00CA362F">
            <w:pPr>
              <w:spacing w:before="60" w:after="60"/>
              <w:jc w:val="center"/>
            </w:pPr>
            <w:r>
              <w:t>20.2.4</w:t>
            </w:r>
          </w:p>
        </w:tc>
        <w:tc>
          <w:tcPr>
            <w:tcW w:w="5250" w:type="dxa"/>
            <w:tcBorders>
              <w:top w:val="single" w:sz="2" w:space="0" w:color="auto"/>
              <w:left w:val="single" w:sz="2" w:space="0" w:color="auto"/>
              <w:bottom w:val="single" w:sz="2" w:space="0" w:color="auto"/>
              <w:right w:val="single" w:sz="2" w:space="0" w:color="auto"/>
            </w:tcBorders>
            <w:shd w:val="clear" w:color="auto" w:fill="auto"/>
          </w:tcPr>
          <w:p w:rsidR="00056B5D" w:rsidRDefault="00056B5D" w:rsidP="00CA362F">
            <w:pPr>
              <w:spacing w:before="60" w:after="60"/>
            </w:pPr>
            <w:r>
              <w:t xml:space="preserve">Seuil de prolongation des délais d’exécution ouvrant droit à la résiliation du Marché : plus de </w:t>
            </w:r>
            <w:r>
              <w:rPr>
                <w:b/>
              </w:rPr>
              <w:t>trente (30) jours</w:t>
            </w:r>
          </w:p>
        </w:tc>
      </w:tr>
      <w:tr w:rsidR="00056B5D" w:rsidRPr="004F5A2F" w:rsidTr="00CA362F">
        <w:tc>
          <w:tcPr>
            <w:tcW w:w="2700" w:type="dxa"/>
            <w:vMerge w:val="restart"/>
            <w:tcBorders>
              <w:top w:val="single" w:sz="2" w:space="0" w:color="auto"/>
              <w:left w:val="single" w:sz="2" w:space="0" w:color="auto"/>
              <w:right w:val="single" w:sz="2" w:space="0" w:color="auto"/>
            </w:tcBorders>
          </w:tcPr>
          <w:p w:rsidR="00056B5D" w:rsidRDefault="00056B5D" w:rsidP="00CA362F">
            <w:pPr>
              <w:spacing w:before="60" w:after="60"/>
              <w:jc w:val="left"/>
              <w:rPr>
                <w:b/>
              </w:rPr>
            </w:pPr>
            <w:r>
              <w:rPr>
                <w:b/>
              </w:rPr>
              <w:t>Pénalités et retenues</w:t>
            </w:r>
          </w:p>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21.1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La pénalité journalière pour retard dans l’exécution est fixée à : 1/2500</w:t>
            </w:r>
            <w:r w:rsidRPr="008E2336">
              <w:rPr>
                <w:vertAlign w:val="superscript"/>
              </w:rPr>
              <w:t>ème</w:t>
            </w:r>
            <w:r>
              <w:t xml:space="preserve"> </w:t>
            </w:r>
          </w:p>
        </w:tc>
      </w:tr>
      <w:tr w:rsidR="00056B5D" w:rsidRPr="004F5A2F" w:rsidTr="00CA362F">
        <w:tc>
          <w:tcPr>
            <w:tcW w:w="2700" w:type="dxa"/>
            <w:vMerge/>
            <w:tcBorders>
              <w:left w:val="single" w:sz="2" w:space="0" w:color="auto"/>
              <w:bottom w:val="single" w:sz="2" w:space="0" w:color="auto"/>
              <w:right w:val="single" w:sz="2" w:space="0" w:color="auto"/>
            </w:tcBorders>
          </w:tcPr>
          <w:p w:rsidR="00056B5D" w:rsidRDefault="00056B5D" w:rsidP="00CA362F">
            <w:pPr>
              <w:spacing w:before="60" w:after="60"/>
              <w:jc w:val="left"/>
              <w:rPr>
                <w:b/>
              </w:rPr>
            </w:pP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21.6</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Le montant maximum des pénalités est de : 5%</w:t>
            </w:r>
          </w:p>
        </w:tc>
      </w:tr>
      <w:tr w:rsidR="00056B5D" w:rsidRPr="004F5A2F" w:rsidTr="00CA362F">
        <w:tc>
          <w:tcPr>
            <w:tcW w:w="2700" w:type="dxa"/>
            <w:tcBorders>
              <w:top w:val="single" w:sz="2" w:space="0" w:color="auto"/>
              <w:left w:val="single" w:sz="2" w:space="0" w:color="auto"/>
              <w:right w:val="single" w:sz="2" w:space="0" w:color="auto"/>
            </w:tcBorders>
          </w:tcPr>
          <w:p w:rsidR="00056B5D" w:rsidRPr="00BC12B8" w:rsidRDefault="00056B5D" w:rsidP="00CA362F">
            <w:pPr>
              <w:spacing w:before="60" w:after="60"/>
              <w:jc w:val="left"/>
              <w:rPr>
                <w:b/>
              </w:rPr>
            </w:pPr>
            <w:r w:rsidRPr="00BC12B8">
              <w:rPr>
                <w:b/>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27.4</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rsidRPr="00347DA9">
              <w:rPr>
                <w:i/>
                <w:sz w:val="20"/>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Préparation des travaux</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29.1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 xml:space="preserve">Durée de la période de mobilisation : </w:t>
            </w:r>
            <w:r>
              <w:rPr>
                <w:b/>
              </w:rPr>
              <w:t>sept (07) jours</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Programme d’exécution</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29.2</w:t>
            </w:r>
          </w:p>
        </w:tc>
        <w:tc>
          <w:tcPr>
            <w:tcW w:w="5250" w:type="dxa"/>
            <w:tcBorders>
              <w:top w:val="single" w:sz="2" w:space="0" w:color="auto"/>
              <w:left w:val="single" w:sz="2" w:space="0" w:color="auto"/>
              <w:bottom w:val="single" w:sz="2" w:space="0" w:color="auto"/>
              <w:right w:val="single" w:sz="2" w:space="0" w:color="auto"/>
            </w:tcBorders>
          </w:tcPr>
          <w:p w:rsidR="00056B5D" w:rsidRPr="00D32472" w:rsidRDefault="00056B5D" w:rsidP="00CA362F">
            <w:pPr>
              <w:spacing w:before="60" w:after="60"/>
              <w:rPr>
                <w:b/>
              </w:rPr>
            </w:pPr>
            <w:r>
              <w:t xml:space="preserve">Délai de soumission du programme d’exécution : </w:t>
            </w:r>
            <w:r>
              <w:rPr>
                <w:b/>
              </w:rPr>
              <w:t>cinq (05) jours</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29.3</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 xml:space="preserve">Plan de sécurité et d’hygiène : </w:t>
            </w:r>
            <w:r>
              <w:rPr>
                <w:b/>
              </w:rPr>
              <w:t>cinq (05) jours</w:t>
            </w:r>
          </w:p>
          <w:p w:rsidR="00056B5D" w:rsidRPr="002A7EE5" w:rsidRDefault="00056B5D" w:rsidP="00CA362F">
            <w:pPr>
              <w:pStyle w:val="Retraitcorpsdetexte"/>
              <w:ind w:left="0"/>
              <w:rPr>
                <w:rFonts w:cs="Times New Roman"/>
                <w:color w:val="000000"/>
              </w:rPr>
            </w:pPr>
            <w:proofErr w:type="spellStart"/>
            <w:r w:rsidRPr="002A7EE5">
              <w:rPr>
                <w:rFonts w:cs="Times New Roman"/>
                <w:color w:val="000000"/>
              </w:rPr>
              <w:t>L'Entrepreneur</w:t>
            </w:r>
            <w:proofErr w:type="spellEnd"/>
            <w:r w:rsidRPr="002A7EE5">
              <w:rPr>
                <w:rFonts w:cs="Times New Roman"/>
                <w:color w:val="000000"/>
              </w:rPr>
              <w:t xml:space="preserve"> </w:t>
            </w:r>
            <w:proofErr w:type="spellStart"/>
            <w:r w:rsidRPr="002A7EE5">
              <w:rPr>
                <w:rFonts w:cs="Times New Roman"/>
                <w:color w:val="000000"/>
              </w:rPr>
              <w:t>devra</w:t>
            </w:r>
            <w:proofErr w:type="spellEnd"/>
            <w:r w:rsidRPr="002A7EE5">
              <w:rPr>
                <w:rFonts w:cs="Times New Roman"/>
                <w:color w:val="000000"/>
              </w:rPr>
              <w:t xml:space="preserve"> se </w:t>
            </w:r>
            <w:proofErr w:type="spellStart"/>
            <w:r w:rsidRPr="002A7EE5">
              <w:rPr>
                <w:rFonts w:cs="Times New Roman"/>
                <w:color w:val="000000"/>
              </w:rPr>
              <w:t>conformer</w:t>
            </w:r>
            <w:proofErr w:type="spellEnd"/>
            <w:r w:rsidRPr="002A7EE5">
              <w:rPr>
                <w:rFonts w:cs="Times New Roman"/>
                <w:color w:val="000000"/>
              </w:rPr>
              <w:t xml:space="preserve"> à la </w:t>
            </w:r>
            <w:proofErr w:type="spellStart"/>
            <w:r w:rsidRPr="002A7EE5">
              <w:rPr>
                <w:rFonts w:cs="Times New Roman"/>
                <w:color w:val="000000"/>
              </w:rPr>
              <w:t>réglementation</w:t>
            </w:r>
            <w:proofErr w:type="spellEnd"/>
            <w:r w:rsidRPr="002A7EE5">
              <w:rPr>
                <w:rFonts w:cs="Times New Roman"/>
                <w:color w:val="000000"/>
              </w:rPr>
              <w:t xml:space="preserve"> en </w:t>
            </w:r>
            <w:proofErr w:type="spellStart"/>
            <w:r w:rsidRPr="002A7EE5">
              <w:rPr>
                <w:rFonts w:cs="Times New Roman"/>
                <w:color w:val="000000"/>
              </w:rPr>
              <w:t>matière</w:t>
            </w:r>
            <w:proofErr w:type="spellEnd"/>
            <w:r w:rsidRPr="002A7EE5">
              <w:rPr>
                <w:rFonts w:cs="Times New Roman"/>
                <w:color w:val="000000"/>
              </w:rPr>
              <w:t xml:space="preserve"> </w:t>
            </w:r>
            <w:proofErr w:type="spellStart"/>
            <w:r w:rsidRPr="002A7EE5">
              <w:rPr>
                <w:rFonts w:cs="Times New Roman"/>
                <w:color w:val="000000"/>
              </w:rPr>
              <w:t>d'hygiène</w:t>
            </w:r>
            <w:proofErr w:type="spellEnd"/>
            <w:r w:rsidRPr="002A7EE5">
              <w:rPr>
                <w:rFonts w:cs="Times New Roman"/>
                <w:color w:val="000000"/>
              </w:rPr>
              <w:t xml:space="preserve"> et de </w:t>
            </w:r>
            <w:proofErr w:type="spellStart"/>
            <w:r w:rsidRPr="002A7EE5">
              <w:rPr>
                <w:rFonts w:cs="Times New Roman"/>
                <w:color w:val="000000"/>
              </w:rPr>
              <w:t>sécurité</w:t>
            </w:r>
            <w:proofErr w:type="spellEnd"/>
            <w:r w:rsidRPr="002A7EE5">
              <w:rPr>
                <w:rFonts w:cs="Times New Roman"/>
                <w:color w:val="000000"/>
              </w:rPr>
              <w:t xml:space="preserve"> en </w:t>
            </w:r>
            <w:proofErr w:type="spellStart"/>
            <w:r w:rsidRPr="002A7EE5">
              <w:rPr>
                <w:rFonts w:cs="Times New Roman"/>
                <w:color w:val="000000"/>
              </w:rPr>
              <w:t>vigueur</w:t>
            </w:r>
            <w:proofErr w:type="spellEnd"/>
            <w:r w:rsidRPr="002A7EE5">
              <w:rPr>
                <w:rFonts w:cs="Times New Roman"/>
                <w:color w:val="000000"/>
              </w:rPr>
              <w:t xml:space="preserve"> </w:t>
            </w:r>
            <w:proofErr w:type="spellStart"/>
            <w:r w:rsidRPr="002A7EE5">
              <w:rPr>
                <w:rFonts w:cs="Times New Roman"/>
                <w:color w:val="000000"/>
              </w:rPr>
              <w:t>dans</w:t>
            </w:r>
            <w:proofErr w:type="spellEnd"/>
            <w:r w:rsidRPr="002A7EE5">
              <w:rPr>
                <w:rFonts w:cs="Times New Roman"/>
                <w:color w:val="000000"/>
              </w:rPr>
              <w:t xml:space="preserve"> le </w:t>
            </w:r>
            <w:proofErr w:type="spellStart"/>
            <w:r w:rsidRPr="002A7EE5">
              <w:rPr>
                <w:rFonts w:cs="Times New Roman"/>
                <w:color w:val="000000"/>
              </w:rPr>
              <w:t>pays</w:t>
            </w:r>
            <w:proofErr w:type="spellEnd"/>
            <w:r w:rsidRPr="002A7EE5">
              <w:rPr>
                <w:rFonts w:cs="Times New Roman"/>
                <w:color w:val="000000"/>
              </w:rPr>
              <w:t xml:space="preserve">. </w:t>
            </w:r>
            <w:proofErr w:type="spellStart"/>
            <w:r w:rsidRPr="002A7EE5">
              <w:rPr>
                <w:rFonts w:cs="Times New Roman"/>
                <w:color w:val="000000"/>
              </w:rPr>
              <w:t>Il</w:t>
            </w:r>
            <w:proofErr w:type="spellEnd"/>
            <w:r w:rsidRPr="002A7EE5">
              <w:rPr>
                <w:rFonts w:cs="Times New Roman"/>
                <w:color w:val="000000"/>
              </w:rPr>
              <w:t xml:space="preserve"> </w:t>
            </w:r>
            <w:proofErr w:type="spellStart"/>
            <w:r w:rsidRPr="002A7EE5">
              <w:rPr>
                <w:rFonts w:cs="Times New Roman"/>
                <w:color w:val="000000"/>
              </w:rPr>
              <w:t>prendra</w:t>
            </w:r>
            <w:proofErr w:type="spellEnd"/>
            <w:r w:rsidRPr="002A7EE5">
              <w:rPr>
                <w:rFonts w:cs="Times New Roman"/>
                <w:color w:val="000000"/>
              </w:rPr>
              <w:t xml:space="preserve"> en </w:t>
            </w:r>
            <w:proofErr w:type="spellStart"/>
            <w:r w:rsidRPr="002A7EE5">
              <w:rPr>
                <w:rFonts w:cs="Times New Roman"/>
                <w:color w:val="000000"/>
              </w:rPr>
              <w:t>tous</w:t>
            </w:r>
            <w:proofErr w:type="spellEnd"/>
            <w:r w:rsidRPr="002A7EE5">
              <w:rPr>
                <w:rFonts w:cs="Times New Roman"/>
                <w:color w:val="000000"/>
              </w:rPr>
              <w:t xml:space="preserve"> </w:t>
            </w:r>
            <w:proofErr w:type="spellStart"/>
            <w:r w:rsidRPr="002A7EE5">
              <w:rPr>
                <w:rFonts w:cs="Times New Roman"/>
                <w:color w:val="000000"/>
              </w:rPr>
              <w:t>temps</w:t>
            </w:r>
            <w:proofErr w:type="spellEnd"/>
            <w:r w:rsidRPr="002A7EE5">
              <w:rPr>
                <w:rFonts w:cs="Times New Roman"/>
                <w:color w:val="000000"/>
              </w:rPr>
              <w:t xml:space="preserve"> et à </w:t>
            </w:r>
            <w:proofErr w:type="spellStart"/>
            <w:r w:rsidRPr="002A7EE5">
              <w:rPr>
                <w:rFonts w:cs="Times New Roman"/>
                <w:color w:val="000000"/>
              </w:rPr>
              <w:t>ses</w:t>
            </w:r>
            <w:proofErr w:type="spellEnd"/>
            <w:r w:rsidRPr="002A7EE5">
              <w:rPr>
                <w:rFonts w:cs="Times New Roman"/>
                <w:color w:val="000000"/>
              </w:rPr>
              <w:t xml:space="preserve"> </w:t>
            </w:r>
            <w:proofErr w:type="spellStart"/>
            <w:r w:rsidRPr="002A7EE5">
              <w:rPr>
                <w:rFonts w:cs="Times New Roman"/>
                <w:color w:val="000000"/>
              </w:rPr>
              <w:t>propres</w:t>
            </w:r>
            <w:proofErr w:type="spellEnd"/>
            <w:r w:rsidRPr="002A7EE5">
              <w:rPr>
                <w:rFonts w:cs="Times New Roman"/>
                <w:color w:val="000000"/>
              </w:rPr>
              <w:t xml:space="preserve"> </w:t>
            </w:r>
            <w:proofErr w:type="spellStart"/>
            <w:r w:rsidRPr="002A7EE5">
              <w:rPr>
                <w:rFonts w:cs="Times New Roman"/>
                <w:color w:val="000000"/>
              </w:rPr>
              <w:t>frais</w:t>
            </w:r>
            <w:proofErr w:type="spellEnd"/>
            <w:r w:rsidRPr="002A7EE5">
              <w:rPr>
                <w:rFonts w:cs="Times New Roman"/>
                <w:color w:val="000000"/>
              </w:rPr>
              <w:t xml:space="preserve">, </w:t>
            </w:r>
            <w:proofErr w:type="spellStart"/>
            <w:r w:rsidRPr="002A7EE5">
              <w:rPr>
                <w:rFonts w:cs="Times New Roman"/>
                <w:color w:val="000000"/>
              </w:rPr>
              <w:t>toutes</w:t>
            </w:r>
            <w:proofErr w:type="spellEnd"/>
            <w:r w:rsidRPr="002A7EE5">
              <w:rPr>
                <w:rFonts w:cs="Times New Roman"/>
                <w:color w:val="000000"/>
              </w:rPr>
              <w:t xml:space="preserve"> les </w:t>
            </w:r>
            <w:proofErr w:type="spellStart"/>
            <w:r w:rsidRPr="002A7EE5">
              <w:rPr>
                <w:rFonts w:cs="Times New Roman"/>
                <w:color w:val="000000"/>
              </w:rPr>
              <w:t>précautions</w:t>
            </w:r>
            <w:proofErr w:type="spellEnd"/>
            <w:r w:rsidRPr="002A7EE5">
              <w:rPr>
                <w:rFonts w:cs="Times New Roman"/>
                <w:color w:val="000000"/>
              </w:rPr>
              <w:t xml:space="preserve"> </w:t>
            </w:r>
            <w:proofErr w:type="spellStart"/>
            <w:r w:rsidRPr="002A7EE5">
              <w:rPr>
                <w:rFonts w:cs="Times New Roman"/>
                <w:color w:val="000000"/>
              </w:rPr>
              <w:t>nécessaires</w:t>
            </w:r>
            <w:proofErr w:type="spellEnd"/>
            <w:r w:rsidRPr="002A7EE5">
              <w:rPr>
                <w:rFonts w:cs="Times New Roman"/>
                <w:color w:val="000000"/>
              </w:rPr>
              <w:t xml:space="preserve"> </w:t>
            </w:r>
            <w:proofErr w:type="spellStart"/>
            <w:r w:rsidRPr="002A7EE5">
              <w:rPr>
                <w:rFonts w:cs="Times New Roman"/>
                <w:color w:val="000000"/>
              </w:rPr>
              <w:t>pour</w:t>
            </w:r>
            <w:proofErr w:type="spellEnd"/>
            <w:r w:rsidRPr="002A7EE5">
              <w:rPr>
                <w:rFonts w:cs="Times New Roman"/>
                <w:color w:val="000000"/>
              </w:rPr>
              <w:t xml:space="preserve"> la </w:t>
            </w:r>
            <w:proofErr w:type="spellStart"/>
            <w:r w:rsidRPr="002A7EE5">
              <w:rPr>
                <w:rFonts w:cs="Times New Roman"/>
                <w:color w:val="000000"/>
              </w:rPr>
              <w:t>protection</w:t>
            </w:r>
            <w:proofErr w:type="spellEnd"/>
            <w:r w:rsidRPr="002A7EE5">
              <w:rPr>
                <w:rFonts w:cs="Times New Roman"/>
                <w:color w:val="000000"/>
              </w:rPr>
              <w:t xml:space="preserve"> et la </w:t>
            </w:r>
            <w:proofErr w:type="spellStart"/>
            <w:r w:rsidRPr="002A7EE5">
              <w:rPr>
                <w:rFonts w:cs="Times New Roman"/>
                <w:color w:val="000000"/>
              </w:rPr>
              <w:t>sécurité</w:t>
            </w:r>
            <w:proofErr w:type="spellEnd"/>
            <w:r w:rsidRPr="002A7EE5">
              <w:rPr>
                <w:rFonts w:cs="Times New Roman"/>
                <w:color w:val="000000"/>
              </w:rPr>
              <w:t xml:space="preserve"> de </w:t>
            </w:r>
            <w:proofErr w:type="spellStart"/>
            <w:r w:rsidRPr="002A7EE5">
              <w:rPr>
                <w:rFonts w:cs="Times New Roman"/>
                <w:color w:val="000000"/>
              </w:rPr>
              <w:t>toutes</w:t>
            </w:r>
            <w:proofErr w:type="spellEnd"/>
            <w:r w:rsidRPr="002A7EE5">
              <w:rPr>
                <w:rFonts w:cs="Times New Roman"/>
                <w:color w:val="000000"/>
              </w:rPr>
              <w:t xml:space="preserve"> les </w:t>
            </w:r>
            <w:proofErr w:type="spellStart"/>
            <w:r w:rsidRPr="002A7EE5">
              <w:rPr>
                <w:rFonts w:cs="Times New Roman"/>
                <w:color w:val="000000"/>
              </w:rPr>
              <w:t>personnes</w:t>
            </w:r>
            <w:proofErr w:type="spellEnd"/>
            <w:r w:rsidRPr="002A7EE5">
              <w:rPr>
                <w:rFonts w:cs="Times New Roman"/>
                <w:color w:val="000000"/>
              </w:rPr>
              <w:t xml:space="preserve"> </w:t>
            </w:r>
            <w:proofErr w:type="spellStart"/>
            <w:r w:rsidRPr="002A7EE5">
              <w:rPr>
                <w:rFonts w:cs="Times New Roman"/>
                <w:color w:val="000000"/>
              </w:rPr>
              <w:t>présentes</w:t>
            </w:r>
            <w:proofErr w:type="spellEnd"/>
            <w:r w:rsidRPr="002A7EE5">
              <w:rPr>
                <w:rFonts w:cs="Times New Roman"/>
                <w:color w:val="000000"/>
              </w:rPr>
              <w:t xml:space="preserve"> sur le </w:t>
            </w:r>
            <w:proofErr w:type="spellStart"/>
            <w:r w:rsidRPr="002A7EE5">
              <w:rPr>
                <w:rFonts w:cs="Times New Roman"/>
                <w:color w:val="000000"/>
              </w:rPr>
              <w:t>chantier</w:t>
            </w:r>
            <w:proofErr w:type="spellEnd"/>
            <w:r w:rsidRPr="002A7EE5">
              <w:rPr>
                <w:rFonts w:cs="Times New Roman"/>
                <w:color w:val="000000"/>
              </w:rPr>
              <w:t xml:space="preserve"> et </w:t>
            </w:r>
            <w:proofErr w:type="spellStart"/>
            <w:r w:rsidRPr="002A7EE5">
              <w:rPr>
                <w:rFonts w:cs="Times New Roman"/>
                <w:color w:val="000000"/>
              </w:rPr>
              <w:lastRenderedPageBreak/>
              <w:t>appliquera</w:t>
            </w:r>
            <w:proofErr w:type="spellEnd"/>
            <w:r w:rsidRPr="002A7EE5">
              <w:rPr>
                <w:rFonts w:cs="Times New Roman"/>
                <w:color w:val="000000"/>
              </w:rPr>
              <w:t xml:space="preserve"> </w:t>
            </w:r>
            <w:proofErr w:type="spellStart"/>
            <w:r w:rsidRPr="002A7EE5">
              <w:rPr>
                <w:rFonts w:cs="Times New Roman"/>
                <w:color w:val="000000"/>
              </w:rPr>
              <w:t>tous</w:t>
            </w:r>
            <w:proofErr w:type="spellEnd"/>
            <w:r w:rsidRPr="002A7EE5">
              <w:rPr>
                <w:rFonts w:cs="Times New Roman"/>
                <w:color w:val="000000"/>
              </w:rPr>
              <w:t xml:space="preserve"> les </w:t>
            </w:r>
            <w:proofErr w:type="spellStart"/>
            <w:r w:rsidRPr="002A7EE5">
              <w:rPr>
                <w:rFonts w:cs="Times New Roman"/>
                <w:color w:val="000000"/>
              </w:rPr>
              <w:t>règlements</w:t>
            </w:r>
            <w:proofErr w:type="spellEnd"/>
            <w:r w:rsidRPr="002A7EE5">
              <w:rPr>
                <w:rFonts w:cs="Times New Roman"/>
                <w:color w:val="000000"/>
              </w:rPr>
              <w:t xml:space="preserve"> et </w:t>
            </w:r>
            <w:proofErr w:type="spellStart"/>
            <w:r w:rsidRPr="002A7EE5">
              <w:rPr>
                <w:rFonts w:cs="Times New Roman"/>
                <w:color w:val="000000"/>
              </w:rPr>
              <w:t>instructions</w:t>
            </w:r>
            <w:proofErr w:type="spellEnd"/>
            <w:r w:rsidRPr="002A7EE5">
              <w:rPr>
                <w:rFonts w:cs="Times New Roman"/>
                <w:color w:val="000000"/>
              </w:rPr>
              <w:t xml:space="preserve"> que le Maître de </w:t>
            </w:r>
            <w:proofErr w:type="spellStart"/>
            <w:r w:rsidRPr="002A7EE5">
              <w:rPr>
                <w:rFonts w:cs="Times New Roman"/>
                <w:color w:val="000000"/>
              </w:rPr>
              <w:t>l’ouvrage</w:t>
            </w:r>
            <w:proofErr w:type="spellEnd"/>
            <w:r w:rsidRPr="002A7EE5">
              <w:rPr>
                <w:rFonts w:cs="Times New Roman"/>
                <w:color w:val="000000"/>
              </w:rPr>
              <w:t xml:space="preserve"> </w:t>
            </w:r>
            <w:proofErr w:type="spellStart"/>
            <w:r w:rsidRPr="002A7EE5">
              <w:rPr>
                <w:rFonts w:cs="Times New Roman"/>
                <w:color w:val="000000"/>
              </w:rPr>
              <w:t>pourra</w:t>
            </w:r>
            <w:proofErr w:type="spellEnd"/>
            <w:r w:rsidRPr="002A7EE5">
              <w:rPr>
                <w:rFonts w:cs="Times New Roman"/>
                <w:color w:val="000000"/>
              </w:rPr>
              <w:t xml:space="preserve"> </w:t>
            </w:r>
            <w:proofErr w:type="spellStart"/>
            <w:r w:rsidRPr="002A7EE5">
              <w:rPr>
                <w:rFonts w:cs="Times New Roman"/>
                <w:color w:val="000000"/>
              </w:rPr>
              <w:t>exiger</w:t>
            </w:r>
            <w:proofErr w:type="spellEnd"/>
            <w:r w:rsidRPr="002A7EE5">
              <w:rPr>
                <w:rFonts w:cs="Times New Roman"/>
                <w:color w:val="000000"/>
              </w:rPr>
              <w:t xml:space="preserve"> en </w:t>
            </w:r>
            <w:proofErr w:type="spellStart"/>
            <w:r w:rsidRPr="002A7EE5">
              <w:rPr>
                <w:rFonts w:cs="Times New Roman"/>
                <w:color w:val="000000"/>
              </w:rPr>
              <w:t>cette</w:t>
            </w:r>
            <w:proofErr w:type="spellEnd"/>
            <w:r w:rsidRPr="002A7EE5">
              <w:rPr>
                <w:rFonts w:cs="Times New Roman"/>
                <w:color w:val="000000"/>
              </w:rPr>
              <w:t xml:space="preserve"> </w:t>
            </w:r>
            <w:proofErr w:type="spellStart"/>
            <w:r w:rsidRPr="002A7EE5">
              <w:rPr>
                <w:rFonts w:cs="Times New Roman"/>
                <w:color w:val="000000"/>
              </w:rPr>
              <w:t>matière</w:t>
            </w:r>
            <w:proofErr w:type="spellEnd"/>
            <w:r w:rsidRPr="002A7EE5">
              <w:rPr>
                <w:rFonts w:cs="Times New Roman"/>
                <w:color w:val="000000"/>
              </w:rPr>
              <w:t>.</w:t>
            </w:r>
          </w:p>
          <w:p w:rsidR="00056B5D" w:rsidRPr="002A7EE5" w:rsidRDefault="00056B5D" w:rsidP="00CA362F">
            <w:pPr>
              <w:pStyle w:val="Retraitcorpsdetexte"/>
              <w:ind w:left="1080"/>
              <w:rPr>
                <w:rFonts w:cs="Times New Roman"/>
                <w:color w:val="000000"/>
              </w:rPr>
            </w:pPr>
          </w:p>
          <w:p w:rsidR="00056B5D" w:rsidRPr="002A7EE5" w:rsidRDefault="00056B5D" w:rsidP="00CA362F">
            <w:pPr>
              <w:pStyle w:val="Retraitcorpsdetexte"/>
              <w:ind w:left="0"/>
              <w:rPr>
                <w:rFonts w:cs="Times New Roman"/>
                <w:color w:val="000000"/>
              </w:rPr>
            </w:pPr>
            <w:proofErr w:type="spellStart"/>
            <w:r w:rsidRPr="002A7EE5">
              <w:rPr>
                <w:rFonts w:cs="Times New Roman"/>
                <w:color w:val="000000"/>
              </w:rPr>
              <w:t>L'Entrepreneur</w:t>
            </w:r>
            <w:proofErr w:type="spellEnd"/>
            <w:r w:rsidRPr="002A7EE5">
              <w:rPr>
                <w:rFonts w:cs="Times New Roman"/>
                <w:color w:val="000000"/>
              </w:rPr>
              <w:t xml:space="preserve"> </w:t>
            </w:r>
            <w:proofErr w:type="spellStart"/>
            <w:r w:rsidRPr="002A7EE5">
              <w:rPr>
                <w:rFonts w:cs="Times New Roman"/>
                <w:color w:val="000000"/>
              </w:rPr>
              <w:t>prendra</w:t>
            </w:r>
            <w:proofErr w:type="spellEnd"/>
            <w:r w:rsidRPr="002A7EE5">
              <w:rPr>
                <w:rFonts w:cs="Times New Roman"/>
                <w:color w:val="000000"/>
              </w:rPr>
              <w:t xml:space="preserve"> à </w:t>
            </w:r>
            <w:proofErr w:type="spellStart"/>
            <w:r w:rsidRPr="002A7EE5">
              <w:rPr>
                <w:rFonts w:cs="Times New Roman"/>
                <w:color w:val="000000"/>
              </w:rPr>
              <w:t>ses</w:t>
            </w:r>
            <w:proofErr w:type="spellEnd"/>
            <w:r w:rsidRPr="002A7EE5">
              <w:rPr>
                <w:rFonts w:cs="Times New Roman"/>
                <w:color w:val="000000"/>
              </w:rPr>
              <w:t xml:space="preserve"> </w:t>
            </w:r>
            <w:proofErr w:type="spellStart"/>
            <w:r w:rsidRPr="002A7EE5">
              <w:rPr>
                <w:rFonts w:cs="Times New Roman"/>
                <w:color w:val="000000"/>
              </w:rPr>
              <w:t>frais</w:t>
            </w:r>
            <w:proofErr w:type="spellEnd"/>
            <w:r w:rsidRPr="002A7EE5">
              <w:rPr>
                <w:rFonts w:cs="Times New Roman"/>
                <w:color w:val="000000"/>
              </w:rPr>
              <w:t xml:space="preserve"> </w:t>
            </w:r>
            <w:proofErr w:type="spellStart"/>
            <w:r w:rsidRPr="002A7EE5">
              <w:rPr>
                <w:rFonts w:cs="Times New Roman"/>
                <w:color w:val="000000"/>
              </w:rPr>
              <w:t>toutes</w:t>
            </w:r>
            <w:proofErr w:type="spellEnd"/>
            <w:r w:rsidRPr="002A7EE5">
              <w:rPr>
                <w:rFonts w:cs="Times New Roman"/>
                <w:color w:val="000000"/>
              </w:rPr>
              <w:t xml:space="preserve"> les mesures </w:t>
            </w:r>
            <w:proofErr w:type="spellStart"/>
            <w:r w:rsidRPr="002A7EE5">
              <w:rPr>
                <w:rFonts w:cs="Times New Roman"/>
                <w:color w:val="000000"/>
              </w:rPr>
              <w:t>d'ordre</w:t>
            </w:r>
            <w:proofErr w:type="spellEnd"/>
            <w:r w:rsidRPr="002A7EE5">
              <w:rPr>
                <w:rFonts w:cs="Times New Roman"/>
                <w:color w:val="000000"/>
              </w:rPr>
              <w:t xml:space="preserve"> de </w:t>
            </w:r>
            <w:proofErr w:type="spellStart"/>
            <w:r w:rsidRPr="002A7EE5">
              <w:rPr>
                <w:rFonts w:cs="Times New Roman"/>
                <w:color w:val="000000"/>
              </w:rPr>
              <w:t>sécurité</w:t>
            </w:r>
            <w:proofErr w:type="spellEnd"/>
            <w:r w:rsidRPr="002A7EE5">
              <w:rPr>
                <w:rFonts w:cs="Times New Roman"/>
                <w:color w:val="000000"/>
              </w:rPr>
              <w:t xml:space="preserve"> </w:t>
            </w:r>
            <w:proofErr w:type="spellStart"/>
            <w:r w:rsidRPr="002A7EE5">
              <w:rPr>
                <w:rFonts w:cs="Times New Roman"/>
                <w:color w:val="000000"/>
              </w:rPr>
              <w:t>nécessaires</w:t>
            </w:r>
            <w:proofErr w:type="spellEnd"/>
            <w:r w:rsidRPr="002A7EE5">
              <w:rPr>
                <w:rFonts w:cs="Times New Roman"/>
                <w:color w:val="000000"/>
              </w:rPr>
              <w:t xml:space="preserve"> </w:t>
            </w:r>
            <w:proofErr w:type="spellStart"/>
            <w:r w:rsidRPr="002A7EE5">
              <w:rPr>
                <w:rFonts w:cs="Times New Roman"/>
                <w:color w:val="000000"/>
              </w:rPr>
              <w:t>pour</w:t>
            </w:r>
            <w:proofErr w:type="spellEnd"/>
            <w:r w:rsidRPr="002A7EE5">
              <w:rPr>
                <w:rFonts w:cs="Times New Roman"/>
                <w:color w:val="000000"/>
              </w:rPr>
              <w:t xml:space="preserve"> </w:t>
            </w:r>
            <w:proofErr w:type="spellStart"/>
            <w:r w:rsidRPr="002A7EE5">
              <w:rPr>
                <w:rFonts w:cs="Times New Roman"/>
                <w:color w:val="000000"/>
              </w:rPr>
              <w:t>assurer</w:t>
            </w:r>
            <w:proofErr w:type="spellEnd"/>
            <w:r w:rsidRPr="002A7EE5">
              <w:rPr>
                <w:rFonts w:cs="Times New Roman"/>
                <w:color w:val="000000"/>
              </w:rPr>
              <w:t xml:space="preserve"> la </w:t>
            </w:r>
            <w:proofErr w:type="spellStart"/>
            <w:r w:rsidRPr="002A7EE5">
              <w:rPr>
                <w:rFonts w:cs="Times New Roman"/>
                <w:color w:val="000000"/>
              </w:rPr>
              <w:t>circulation</w:t>
            </w:r>
            <w:proofErr w:type="spellEnd"/>
            <w:r w:rsidRPr="002A7EE5">
              <w:rPr>
                <w:rFonts w:cs="Times New Roman"/>
                <w:color w:val="000000"/>
              </w:rPr>
              <w:t xml:space="preserve"> </w:t>
            </w:r>
            <w:proofErr w:type="spellStart"/>
            <w:r w:rsidRPr="002A7EE5">
              <w:rPr>
                <w:rFonts w:cs="Times New Roman"/>
                <w:color w:val="000000"/>
              </w:rPr>
              <w:t>routière</w:t>
            </w:r>
            <w:proofErr w:type="spellEnd"/>
            <w:r w:rsidRPr="002A7EE5">
              <w:rPr>
                <w:rFonts w:cs="Times New Roman"/>
                <w:color w:val="000000"/>
              </w:rPr>
              <w:t xml:space="preserve"> </w:t>
            </w:r>
            <w:proofErr w:type="spellStart"/>
            <w:r w:rsidRPr="002A7EE5">
              <w:rPr>
                <w:rFonts w:cs="Times New Roman"/>
                <w:color w:val="000000"/>
              </w:rPr>
              <w:t>avec</w:t>
            </w:r>
            <w:proofErr w:type="spellEnd"/>
            <w:r w:rsidRPr="002A7EE5">
              <w:rPr>
                <w:rFonts w:cs="Times New Roman"/>
                <w:color w:val="000000"/>
              </w:rPr>
              <w:t xml:space="preserve"> le </w:t>
            </w:r>
            <w:proofErr w:type="spellStart"/>
            <w:r w:rsidRPr="002A7EE5">
              <w:rPr>
                <w:rFonts w:cs="Times New Roman"/>
                <w:color w:val="000000"/>
              </w:rPr>
              <w:t>moins</w:t>
            </w:r>
            <w:proofErr w:type="spellEnd"/>
            <w:r w:rsidRPr="002A7EE5">
              <w:rPr>
                <w:rFonts w:cs="Times New Roman"/>
                <w:color w:val="000000"/>
              </w:rPr>
              <w:t xml:space="preserve"> de </w:t>
            </w:r>
            <w:proofErr w:type="spellStart"/>
            <w:r w:rsidRPr="002A7EE5">
              <w:rPr>
                <w:rFonts w:cs="Times New Roman"/>
                <w:color w:val="000000"/>
              </w:rPr>
              <w:t>gêne</w:t>
            </w:r>
            <w:proofErr w:type="spellEnd"/>
            <w:r w:rsidRPr="002A7EE5">
              <w:rPr>
                <w:rFonts w:cs="Times New Roman"/>
                <w:color w:val="000000"/>
              </w:rPr>
              <w:t xml:space="preserve"> </w:t>
            </w:r>
            <w:proofErr w:type="spellStart"/>
            <w:r w:rsidRPr="002A7EE5">
              <w:rPr>
                <w:rFonts w:cs="Times New Roman"/>
                <w:color w:val="000000"/>
              </w:rPr>
              <w:t>possible</w:t>
            </w:r>
            <w:proofErr w:type="spellEnd"/>
            <w:r w:rsidRPr="002A7EE5">
              <w:rPr>
                <w:rFonts w:cs="Times New Roman"/>
                <w:color w:val="000000"/>
              </w:rPr>
              <w:t>.</w:t>
            </w:r>
          </w:p>
          <w:p w:rsidR="00056B5D" w:rsidRPr="002A7EE5" w:rsidRDefault="00056B5D" w:rsidP="00CA362F">
            <w:pPr>
              <w:spacing w:before="60" w:after="60"/>
              <w:rPr>
                <w:lang w:val="es-ES_tradnl"/>
              </w:rPr>
            </w:pP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lastRenderedPageBreak/>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32.6.1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rsidRPr="00347DA9">
              <w:rPr>
                <w:i/>
                <w:sz w:val="20"/>
              </w:rPr>
              <w:t xml:space="preserve">[indiquer, le cas échéant, les conditions particulières </w:t>
            </w:r>
            <w:r>
              <w:rPr>
                <w:i/>
                <w:sz w:val="20"/>
              </w:rPr>
              <w:t>relatives au maintien des communications et de l’écoulement des eaux]</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Réception provisoire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41.1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 xml:space="preserve">Les modalités de réception par tranche de travaux sont les suivantes : </w:t>
            </w:r>
            <w:r>
              <w:rPr>
                <w:i/>
                <w:sz w:val="20"/>
              </w:rPr>
              <w:t>[Insérer si applicable]</w:t>
            </w:r>
          </w:p>
          <w:p w:rsidR="00056B5D" w:rsidRDefault="00056B5D" w:rsidP="00CA362F">
            <w:pPr>
              <w:spacing w:before="60" w:after="60"/>
              <w:rPr>
                <w:i/>
                <w:sz w:val="20"/>
              </w:rPr>
            </w:pPr>
            <w:r>
              <w:t xml:space="preserve">Modification du délai du début des opérations préalables à la réception des ouvrages </w:t>
            </w:r>
            <w:r>
              <w:rPr>
                <w:i/>
                <w:sz w:val="20"/>
              </w:rPr>
              <w:t>[Insérer si applicable]</w:t>
            </w:r>
          </w:p>
          <w:p w:rsidR="00056B5D" w:rsidRDefault="00056B5D" w:rsidP="00CA362F">
            <w:pPr>
              <w:spacing w:before="60" w:after="60"/>
            </w:pPr>
          </w:p>
        </w:tc>
      </w:tr>
      <w:tr w:rsidR="00056B5D" w:rsidRPr="004F5A2F" w:rsidTr="00CA362F">
        <w:tc>
          <w:tcPr>
            <w:tcW w:w="2700" w:type="dxa"/>
            <w:tcBorders>
              <w:top w:val="single" w:sz="2" w:space="0" w:color="auto"/>
              <w:left w:val="single" w:sz="2" w:space="0" w:color="auto"/>
              <w:right w:val="single" w:sz="2" w:space="0" w:color="auto"/>
            </w:tcBorders>
          </w:tcPr>
          <w:p w:rsidR="00056B5D" w:rsidRDefault="00056B5D" w:rsidP="00CA362F">
            <w:pPr>
              <w:spacing w:before="60" w:after="60"/>
              <w:jc w:val="left"/>
              <w:rPr>
                <w:b/>
              </w:rPr>
            </w:pPr>
            <w:r>
              <w:rPr>
                <w:b/>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41.2 b)</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rPr>
                <w:i/>
                <w:sz w:val="20"/>
              </w:rPr>
            </w:pPr>
            <w:r>
              <w:t xml:space="preserve">Épreuves comprises dans les opérations préalables à la réception </w:t>
            </w:r>
            <w:r>
              <w:rPr>
                <w:i/>
                <w:sz w:val="20"/>
              </w:rPr>
              <w:t>[Insérer si applicable]</w:t>
            </w:r>
          </w:p>
          <w:p w:rsidR="00056B5D" w:rsidRDefault="00056B5D" w:rsidP="00CA362F">
            <w:pPr>
              <w:spacing w:before="60" w:after="60"/>
            </w:pPr>
          </w:p>
        </w:tc>
      </w:tr>
      <w:tr w:rsidR="00056B5D" w:rsidRPr="004F5A2F" w:rsidTr="00CA362F">
        <w:tc>
          <w:tcPr>
            <w:tcW w:w="2700" w:type="dxa"/>
            <w:tcBorders>
              <w:top w:val="single" w:sz="2" w:space="0" w:color="auto"/>
              <w:left w:val="single" w:sz="2" w:space="0" w:color="auto"/>
              <w:right w:val="single" w:sz="2" w:space="0" w:color="auto"/>
            </w:tcBorders>
          </w:tcPr>
          <w:p w:rsidR="00056B5D" w:rsidDel="00775A02" w:rsidRDefault="00056B5D" w:rsidP="00CA362F">
            <w:pPr>
              <w:spacing w:before="60" w:after="60"/>
              <w:jc w:val="left"/>
              <w:rPr>
                <w:b/>
              </w:rPr>
            </w:pPr>
            <w:r>
              <w:rPr>
                <w:b/>
              </w:rPr>
              <w:t>Réception définitive</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42.1</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t>La date de réception définitive, conformément à l’article 102 du CMP, est de :</w:t>
            </w:r>
          </w:p>
          <w:p w:rsidR="00056B5D" w:rsidRDefault="00056B5D" w:rsidP="00CA362F">
            <w:pPr>
              <w:spacing w:before="60" w:after="60"/>
            </w:pPr>
            <w:r>
              <w:rPr>
                <w:i/>
                <w:sz w:val="20"/>
              </w:rPr>
              <w:t>[Insérer la date]</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Garanties particulières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44.2</w:t>
            </w:r>
          </w:p>
        </w:tc>
        <w:tc>
          <w:tcPr>
            <w:tcW w:w="525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pPr>
            <w:r w:rsidRPr="003220E8">
              <w:t xml:space="preserve">[insérer, le cas échéant, les garanties particulières pour certains ouvrages ou certaines catégories de travaux] </w:t>
            </w:r>
          </w:p>
          <w:p w:rsidR="00056B5D" w:rsidRPr="003220E8" w:rsidRDefault="00056B5D" w:rsidP="00CA362F">
            <w:pPr>
              <w:spacing w:before="60" w:after="60"/>
            </w:pP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t>Règlement des différends</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50.3.1</w:t>
            </w:r>
          </w:p>
        </w:tc>
        <w:tc>
          <w:tcPr>
            <w:tcW w:w="5250" w:type="dxa"/>
            <w:tcBorders>
              <w:top w:val="single" w:sz="2" w:space="0" w:color="auto"/>
              <w:left w:val="single" w:sz="2" w:space="0" w:color="auto"/>
              <w:bottom w:val="single" w:sz="2" w:space="0" w:color="auto"/>
              <w:right w:val="single" w:sz="2" w:space="0" w:color="auto"/>
            </w:tcBorders>
          </w:tcPr>
          <w:p w:rsidR="00056B5D" w:rsidRPr="00D32472" w:rsidRDefault="00056B5D" w:rsidP="00CA362F">
            <w:pPr>
              <w:tabs>
                <w:tab w:val="right" w:pos="7164"/>
              </w:tabs>
              <w:spacing w:after="200"/>
              <w:rPr>
                <w:iCs/>
              </w:rPr>
            </w:pPr>
            <w:r w:rsidRPr="00D32472">
              <w:rPr>
                <w:iCs/>
              </w:rPr>
              <w:t>Tout litige sera soumis à la juridiction nationale compétente par défaut.  Toutefois, l’Autorité contractante peut insérer une clause compromissoire d’arbitrage, notamment</w:t>
            </w:r>
            <w:r w:rsidRPr="00D32472">
              <w:t xml:space="preserve"> dans </w:t>
            </w:r>
            <w:r w:rsidRPr="00D32472">
              <w:rPr>
                <w:iCs/>
              </w:rPr>
              <w:t xml:space="preserve">l’hypothèse d’un Marché avec un Attributaire étranger. Au moment de finaliser le Marché, la clause appropriée  retenue dans le Marché. La note explicative qui suit doit donc être insérée au titre de l’alinéa 50.3.1 du CCAG dans le document d’appel d’offres.]  </w:t>
            </w:r>
          </w:p>
          <w:p w:rsidR="00056B5D" w:rsidRPr="00D32472" w:rsidRDefault="00056B5D" w:rsidP="00CA362F">
            <w:pPr>
              <w:tabs>
                <w:tab w:val="right" w:pos="7164"/>
              </w:tabs>
              <w:spacing w:after="200"/>
              <w:rPr>
                <w:iCs/>
              </w:rPr>
            </w:pPr>
            <w:r w:rsidRPr="00D32472">
              <w:rPr>
                <w:iCs/>
              </w:rPr>
              <w:t xml:space="preserve">Note explicative à l’intention des </w:t>
            </w:r>
            <w:r w:rsidRPr="00D32472">
              <w:t>Soumissionnaires</w:t>
            </w:r>
            <w:r w:rsidRPr="00D32472">
              <w:rPr>
                <w:iCs/>
              </w:rPr>
              <w:t>: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rsidR="00056B5D" w:rsidRPr="00D32472" w:rsidRDefault="00056B5D" w:rsidP="00CA362F">
            <w:pPr>
              <w:tabs>
                <w:tab w:val="right" w:pos="7164"/>
              </w:tabs>
              <w:spacing w:after="200"/>
              <w:rPr>
                <w:iCs/>
              </w:rPr>
            </w:pPr>
          </w:p>
          <w:p w:rsidR="00056B5D" w:rsidRPr="00D32472" w:rsidRDefault="00056B5D" w:rsidP="00CA362F">
            <w:pPr>
              <w:spacing w:before="60" w:after="60"/>
            </w:pPr>
            <w:r w:rsidRPr="00D32472">
              <w:rPr>
                <w:iCs/>
              </w:rPr>
              <w:t xml:space="preserve">« L’alinéa 50.3.1 du CCAG est modifié et remplacée par : Si les parties n’ont pas réussi à </w:t>
            </w:r>
            <w:r w:rsidRPr="00D32472">
              <w:rPr>
                <w:iCs/>
              </w:rPr>
              <w:lastRenderedPageBreak/>
              <w:t>résoudre leur différend à l’amiable, le litige sera soumis à un tribunal arbitral dans les conditions prévues par l'Acte Uniforme de l'OHADA relatif à l'arbitrage ».</w:t>
            </w:r>
          </w:p>
        </w:tc>
      </w:tr>
      <w:tr w:rsidR="00056B5D" w:rsidRPr="004F5A2F" w:rsidTr="00CA362F">
        <w:tc>
          <w:tcPr>
            <w:tcW w:w="27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left"/>
              <w:rPr>
                <w:b/>
              </w:rPr>
            </w:pPr>
            <w:r>
              <w:rPr>
                <w:b/>
              </w:rPr>
              <w:lastRenderedPageBreak/>
              <w:t>Entrée en vigueur du Marché</w:t>
            </w:r>
          </w:p>
        </w:tc>
        <w:tc>
          <w:tcPr>
            <w:tcW w:w="1500" w:type="dxa"/>
            <w:tcBorders>
              <w:top w:val="single" w:sz="2" w:space="0" w:color="auto"/>
              <w:left w:val="single" w:sz="2" w:space="0" w:color="auto"/>
              <w:bottom w:val="single" w:sz="2" w:space="0" w:color="auto"/>
              <w:right w:val="single" w:sz="2" w:space="0" w:color="auto"/>
            </w:tcBorders>
          </w:tcPr>
          <w:p w:rsidR="00056B5D" w:rsidRDefault="00056B5D" w:rsidP="00CA362F">
            <w:pPr>
              <w:spacing w:before="60" w:after="60"/>
              <w:jc w:val="center"/>
            </w:pPr>
            <w:r>
              <w:t>52.1</w:t>
            </w:r>
          </w:p>
        </w:tc>
        <w:tc>
          <w:tcPr>
            <w:tcW w:w="5250" w:type="dxa"/>
            <w:tcBorders>
              <w:top w:val="single" w:sz="2" w:space="0" w:color="auto"/>
              <w:left w:val="single" w:sz="2" w:space="0" w:color="auto"/>
              <w:bottom w:val="single" w:sz="2" w:space="0" w:color="auto"/>
              <w:right w:val="single" w:sz="2" w:space="0" w:color="auto"/>
            </w:tcBorders>
            <w:vAlign w:val="center"/>
          </w:tcPr>
          <w:p w:rsidR="00056B5D" w:rsidRPr="00C67931" w:rsidRDefault="00056B5D" w:rsidP="00CA362F">
            <w:pPr>
              <w:tabs>
                <w:tab w:val="left" w:pos="331"/>
                <w:tab w:val="left" w:pos="766"/>
                <w:tab w:val="left" w:pos="1380"/>
              </w:tabs>
              <w:ind w:left="523" w:right="-72" w:hanging="540"/>
              <w:jc w:val="left"/>
              <w:rPr>
                <w:rFonts w:cs="Times New Roman"/>
                <w:color w:val="000000"/>
              </w:rPr>
            </w:pPr>
            <w:r>
              <w:t>Le marché entre en vigueur à partir de la date de notification définitive du marché.</w:t>
            </w:r>
          </w:p>
          <w:p w:rsidR="00056B5D" w:rsidRDefault="00056B5D" w:rsidP="00CA362F">
            <w:pPr>
              <w:spacing w:before="60" w:after="60"/>
              <w:jc w:val="left"/>
              <w:rPr>
                <w:i/>
                <w:sz w:val="20"/>
              </w:rPr>
            </w:pPr>
          </w:p>
        </w:tc>
      </w:tr>
    </w:tbl>
    <w:p w:rsidR="0092381C" w:rsidRDefault="0092381C"/>
    <w:sectPr w:rsidR="0092381C" w:rsidSect="00A90976">
      <w:pgSz w:w="11906" w:h="16838"/>
      <w:pgMar w:top="567" w:right="70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07" w:rsidRDefault="00442407" w:rsidP="00056B5D">
      <w:r>
        <w:separator/>
      </w:r>
    </w:p>
  </w:endnote>
  <w:endnote w:type="continuationSeparator" w:id="0">
    <w:p w:rsidR="00442407" w:rsidRDefault="00442407" w:rsidP="0005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07" w:rsidRDefault="00442407" w:rsidP="00056B5D">
      <w:r>
        <w:separator/>
      </w:r>
    </w:p>
  </w:footnote>
  <w:footnote w:type="continuationSeparator" w:id="0">
    <w:p w:rsidR="00442407" w:rsidRDefault="00442407" w:rsidP="00056B5D">
      <w:r>
        <w:continuationSeparator/>
      </w:r>
    </w:p>
  </w:footnote>
  <w:footnote w:id="1">
    <w:p w:rsidR="00056B5D" w:rsidRDefault="00056B5D" w:rsidP="00056B5D">
      <w:pPr>
        <w:pStyle w:val="Notedebasdepage"/>
        <w:tabs>
          <w:tab w:val="left" w:pos="360"/>
        </w:tabs>
        <w:ind w:left="360" w:hanging="360"/>
      </w:pPr>
      <w:r>
        <w:rPr>
          <w:rStyle w:val="Appelnotedebasdep"/>
          <w:i/>
        </w:rPr>
        <w:footnoteRef/>
      </w:r>
      <w:r>
        <w:rPr>
          <w:i/>
        </w:rPr>
        <w:t xml:space="preserve"> </w:t>
      </w:r>
      <w:r>
        <w:rPr>
          <w:i/>
        </w:rPr>
        <w:tab/>
        <w:t>Le Garant doit Insérer un montant représentant l’avance sous forme de pourcentage du montant mentionné au Marché.</w:t>
      </w:r>
    </w:p>
  </w:footnote>
  <w:footnote w:id="2">
    <w:p w:rsidR="00056B5D" w:rsidRDefault="00056B5D" w:rsidP="00056B5D">
      <w:pPr>
        <w:pStyle w:val="Notedebasdepage"/>
        <w:tabs>
          <w:tab w:val="left" w:pos="360"/>
        </w:tabs>
        <w:ind w:left="360" w:hanging="360"/>
      </w:pPr>
      <w:r>
        <w:rPr>
          <w:rStyle w:val="Appelnotedebasdep"/>
          <w:i/>
        </w:rPr>
        <w:footnoteRef/>
      </w:r>
      <w:r>
        <w:rPr>
          <w:i/>
        </w:rPr>
        <w:t xml:space="preserve"> </w:t>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3">
    <w:p w:rsidR="00056B5D" w:rsidRDefault="00056B5D" w:rsidP="00056B5D">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4">
    <w:p w:rsidR="00056B5D" w:rsidRDefault="00056B5D" w:rsidP="00056B5D">
      <w:pPr>
        <w:pStyle w:val="Notedebasdepage"/>
        <w:tabs>
          <w:tab w:val="left" w:pos="360"/>
        </w:tabs>
        <w:ind w:left="360" w:hanging="360"/>
      </w:pPr>
      <w:r>
        <w:rPr>
          <w:rStyle w:val="Appelnotedebasdep"/>
        </w:rPr>
        <w:footnoteRef/>
      </w:r>
      <w:r>
        <w:t xml:space="preserve"> </w:t>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330658"/>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6B5D"/>
    <w:rsid w:val="00056B5D"/>
    <w:rsid w:val="00056CD4"/>
    <w:rsid w:val="000904F9"/>
    <w:rsid w:val="00164FA3"/>
    <w:rsid w:val="001F36B6"/>
    <w:rsid w:val="00210BD9"/>
    <w:rsid w:val="002305AA"/>
    <w:rsid w:val="00327CD8"/>
    <w:rsid w:val="00331A65"/>
    <w:rsid w:val="003977B8"/>
    <w:rsid w:val="003B6F57"/>
    <w:rsid w:val="00424482"/>
    <w:rsid w:val="00442407"/>
    <w:rsid w:val="00475E22"/>
    <w:rsid w:val="004D2520"/>
    <w:rsid w:val="004D3EA9"/>
    <w:rsid w:val="004E0335"/>
    <w:rsid w:val="005400D4"/>
    <w:rsid w:val="00557FB8"/>
    <w:rsid w:val="00585DFB"/>
    <w:rsid w:val="005A4ABF"/>
    <w:rsid w:val="00625AAB"/>
    <w:rsid w:val="00683374"/>
    <w:rsid w:val="006C2365"/>
    <w:rsid w:val="007F7B9F"/>
    <w:rsid w:val="00854BAB"/>
    <w:rsid w:val="00872EEF"/>
    <w:rsid w:val="008A682C"/>
    <w:rsid w:val="008B036D"/>
    <w:rsid w:val="008E0D6D"/>
    <w:rsid w:val="00911E97"/>
    <w:rsid w:val="009160EF"/>
    <w:rsid w:val="0092381C"/>
    <w:rsid w:val="009900DC"/>
    <w:rsid w:val="009B54A7"/>
    <w:rsid w:val="009D49CC"/>
    <w:rsid w:val="00A0687E"/>
    <w:rsid w:val="00A73B31"/>
    <w:rsid w:val="00A90976"/>
    <w:rsid w:val="00AF658B"/>
    <w:rsid w:val="00B0399B"/>
    <w:rsid w:val="00BD6473"/>
    <w:rsid w:val="00C4084B"/>
    <w:rsid w:val="00C6077B"/>
    <w:rsid w:val="00DD29D8"/>
    <w:rsid w:val="00E2003A"/>
    <w:rsid w:val="00E34F77"/>
    <w:rsid w:val="00E43B75"/>
    <w:rsid w:val="00E46847"/>
    <w:rsid w:val="00E46A8E"/>
    <w:rsid w:val="00EA46B5"/>
    <w:rsid w:val="00EB6147"/>
    <w:rsid w:val="00F140E0"/>
    <w:rsid w:val="00F61A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2">
    <w:name w:val="heading 2"/>
    <w:basedOn w:val="Normal"/>
    <w:next w:val="Normal"/>
    <w:link w:val="Titre2Car"/>
    <w:uiPriority w:val="9"/>
    <w:semiHidden/>
    <w:unhideWhenUsed/>
    <w:qFormat/>
    <w:rsid w:val="00056B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056B5D"/>
    <w:rPr>
      <w:vertAlign w:val="superscript"/>
    </w:rPr>
  </w:style>
  <w:style w:type="paragraph" w:styleId="Pieddepage">
    <w:name w:val="footer"/>
    <w:basedOn w:val="Normal"/>
    <w:link w:val="PieddepageCar"/>
    <w:rsid w:val="00056B5D"/>
    <w:pPr>
      <w:jc w:val="left"/>
    </w:pPr>
    <w:rPr>
      <w:sz w:val="20"/>
    </w:rPr>
  </w:style>
  <w:style w:type="character" w:customStyle="1" w:styleId="PieddepageCar">
    <w:name w:val="Pied de page Car"/>
    <w:basedOn w:val="Policepardfaut"/>
    <w:link w:val="Pieddepage"/>
    <w:rsid w:val="00056B5D"/>
    <w:rPr>
      <w:rFonts w:ascii="Times New Roman" w:eastAsia="Times New Roman" w:hAnsi="Times New Roman" w:cs="Arial"/>
      <w:sz w:val="20"/>
      <w:szCs w:val="24"/>
      <w:lang w:eastAsia="fr-FR"/>
    </w:rPr>
  </w:style>
  <w:style w:type="paragraph" w:styleId="Notedebasdepage">
    <w:name w:val="footnote text"/>
    <w:basedOn w:val="Normal"/>
    <w:link w:val="NotedebasdepageCar"/>
    <w:uiPriority w:val="99"/>
    <w:semiHidden/>
    <w:rsid w:val="00056B5D"/>
    <w:rPr>
      <w:sz w:val="20"/>
    </w:rPr>
  </w:style>
  <w:style w:type="character" w:customStyle="1" w:styleId="NotedebasdepageCar">
    <w:name w:val="Note de bas de page Car"/>
    <w:basedOn w:val="Policepardfaut"/>
    <w:link w:val="Notedebasdepage"/>
    <w:uiPriority w:val="99"/>
    <w:semiHidden/>
    <w:rsid w:val="00056B5D"/>
    <w:rPr>
      <w:rFonts w:ascii="Times New Roman" w:eastAsia="Times New Roman" w:hAnsi="Times New Roman" w:cs="Arial"/>
      <w:sz w:val="20"/>
      <w:szCs w:val="24"/>
      <w:lang w:eastAsia="fr-FR"/>
    </w:rPr>
  </w:style>
  <w:style w:type="paragraph" w:customStyle="1" w:styleId="i">
    <w:name w:val="(i)"/>
    <w:basedOn w:val="Normal"/>
    <w:uiPriority w:val="99"/>
    <w:rsid w:val="00056B5D"/>
    <w:rPr>
      <w:rFonts w:ascii="Tms Rmn" w:hAnsi="Tms Rmn"/>
      <w:lang w:val="en-US"/>
    </w:rPr>
  </w:style>
  <w:style w:type="paragraph" w:customStyle="1" w:styleId="Part">
    <w:name w:val="Part"/>
    <w:basedOn w:val="Normal"/>
    <w:next w:val="Normal"/>
    <w:rsid w:val="00056B5D"/>
    <w:pPr>
      <w:spacing w:before="1200"/>
      <w:jc w:val="center"/>
    </w:pPr>
    <w:rPr>
      <w:b/>
      <w:sz w:val="56"/>
    </w:rPr>
  </w:style>
  <w:style w:type="paragraph" w:customStyle="1" w:styleId="SectionIXHeading">
    <w:name w:val="Section IX Heading"/>
    <w:basedOn w:val="Normal"/>
    <w:rsid w:val="00056B5D"/>
    <w:pPr>
      <w:spacing w:before="240" w:after="240"/>
      <w:jc w:val="center"/>
    </w:pPr>
    <w:rPr>
      <w:b/>
      <w:sz w:val="32"/>
    </w:rPr>
  </w:style>
  <w:style w:type="paragraph" w:styleId="Retraitcorpsdetexte">
    <w:name w:val="Body Text Indent"/>
    <w:basedOn w:val="Normal"/>
    <w:link w:val="RetraitcorpsdetexteCar"/>
    <w:rsid w:val="00056B5D"/>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056B5D"/>
    <w:rPr>
      <w:rFonts w:ascii="Times New Roman" w:eastAsia="Times New Roman" w:hAnsi="Times New Roman" w:cs="Arial"/>
      <w:sz w:val="24"/>
      <w:szCs w:val="24"/>
      <w:lang w:val="es-ES_tradnl" w:eastAsia="fr-FR"/>
    </w:rPr>
  </w:style>
  <w:style w:type="paragraph" w:customStyle="1" w:styleId="UG-Heading2">
    <w:name w:val="UG - Heading 2"/>
    <w:basedOn w:val="Titre2"/>
    <w:rsid w:val="00056B5D"/>
    <w:pPr>
      <w:keepNext w:val="0"/>
      <w:keepLines w:val="0"/>
      <w:tabs>
        <w:tab w:val="left" w:pos="619"/>
      </w:tabs>
      <w:suppressAutoHyphens w:val="0"/>
      <w:overflowPunct/>
      <w:autoSpaceDE/>
      <w:autoSpaceDN/>
      <w:adjustRightInd/>
      <w:spacing w:before="0" w:after="200"/>
      <w:jc w:val="center"/>
      <w:textAlignment w:val="auto"/>
    </w:pPr>
    <w:rPr>
      <w:rFonts w:ascii="Times New Roman Bold" w:eastAsia="Times New Roman" w:hAnsi="Times New Roman Bold" w:cs="Arial"/>
      <w:b/>
      <w:color w:val="auto"/>
      <w:sz w:val="28"/>
      <w:szCs w:val="28"/>
    </w:rPr>
  </w:style>
  <w:style w:type="paragraph" w:styleId="Paragraphedeliste">
    <w:name w:val="List Paragraph"/>
    <w:basedOn w:val="Normal"/>
    <w:link w:val="ParagraphedelisteCar"/>
    <w:uiPriority w:val="34"/>
    <w:qFormat/>
    <w:rsid w:val="00056B5D"/>
    <w:pPr>
      <w:ind w:left="708"/>
    </w:pPr>
  </w:style>
  <w:style w:type="character" w:customStyle="1" w:styleId="ParagraphedelisteCar">
    <w:name w:val="Paragraphe de liste Car"/>
    <w:link w:val="Paragraphedeliste"/>
    <w:uiPriority w:val="34"/>
    <w:rsid w:val="00056B5D"/>
    <w:rPr>
      <w:rFonts w:ascii="Times New Roman" w:eastAsia="Times New Roman" w:hAnsi="Times New Roman" w:cs="Arial"/>
      <w:sz w:val="24"/>
      <w:szCs w:val="24"/>
      <w:lang w:eastAsia="fr-FR"/>
    </w:rPr>
  </w:style>
  <w:style w:type="character" w:customStyle="1" w:styleId="Titre2Car">
    <w:name w:val="Titre 2 Car"/>
    <w:basedOn w:val="Policepardfaut"/>
    <w:link w:val="Titre2"/>
    <w:uiPriority w:val="9"/>
    <w:semiHidden/>
    <w:rsid w:val="00056B5D"/>
    <w:rPr>
      <w:rFonts w:asciiTheme="majorHAnsi" w:eastAsiaTheme="majorEastAsia" w:hAnsiTheme="majorHAnsi" w:cstheme="majorBidi"/>
      <w:color w:val="2E74B5" w:themeColor="accent1" w:themeShade="BF"/>
      <w:sz w:val="26"/>
      <w:szCs w:val="26"/>
      <w:lang w:eastAsia="fr-FR"/>
    </w:rPr>
  </w:style>
  <w:style w:type="paragraph" w:customStyle="1" w:styleId="BankNormal">
    <w:name w:val="BankNormal"/>
    <w:basedOn w:val="Normal"/>
    <w:rsid w:val="00BD6473"/>
    <w:pPr>
      <w:suppressAutoHyphens w:val="0"/>
      <w:spacing w:after="240"/>
      <w:jc w:val="left"/>
    </w:pPr>
    <w:rPr>
      <w:lang w:val="en-US"/>
    </w:rPr>
  </w:style>
  <w:style w:type="paragraph" w:styleId="Textedebulles">
    <w:name w:val="Balloon Text"/>
    <w:basedOn w:val="Normal"/>
    <w:link w:val="TextedebullesCar"/>
    <w:uiPriority w:val="99"/>
    <w:semiHidden/>
    <w:unhideWhenUsed/>
    <w:rsid w:val="005A4ABF"/>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4ABF"/>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3284</Words>
  <Characters>18062</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Yalcouyé</dc:creator>
  <cp:keywords/>
  <dc:description/>
  <cp:lastModifiedBy>DFM_MEF</cp:lastModifiedBy>
  <cp:revision>44</cp:revision>
  <cp:lastPrinted>2020-10-28T16:34:00Z</cp:lastPrinted>
  <dcterms:created xsi:type="dcterms:W3CDTF">2020-08-20T11:42:00Z</dcterms:created>
  <dcterms:modified xsi:type="dcterms:W3CDTF">2021-01-13T12:50:00Z</dcterms:modified>
</cp:coreProperties>
</file>