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13F" w:rsidRPr="003D66CE" w:rsidRDefault="00E9313F" w:rsidP="00E9313F">
      <w:pPr>
        <w:pStyle w:val="En-tte"/>
        <w:pBdr>
          <w:bottom w:val="single" w:sz="4" w:space="1" w:color="auto"/>
        </w:pBdr>
        <w:tabs>
          <w:tab w:val="right" w:pos="9360"/>
        </w:tabs>
        <w:ind w:right="-61"/>
        <w:jc w:val="both"/>
        <w:rPr>
          <w:b/>
          <w:sz w:val="32"/>
          <w:szCs w:val="32"/>
        </w:rPr>
      </w:pPr>
      <w:r>
        <w:rPr>
          <w:b/>
          <w:sz w:val="32"/>
          <w:szCs w:val="32"/>
        </w:rPr>
        <w:t>Relatif aux</w:t>
      </w:r>
      <w:r w:rsidRPr="003D66CE">
        <w:rPr>
          <w:b/>
          <w:sz w:val="32"/>
          <w:szCs w:val="32"/>
        </w:rPr>
        <w:t xml:space="preserve"> travaux de</w:t>
      </w:r>
      <w:r w:rsidRPr="003D66CE">
        <w:rPr>
          <w:b/>
          <w:bCs/>
          <w:snapToGrid w:val="0"/>
          <w:sz w:val="32"/>
          <w:szCs w:val="32"/>
        </w:rPr>
        <w:t xml:space="preserve"> </w:t>
      </w:r>
      <w:r w:rsidRPr="00C87CCB">
        <w:rPr>
          <w:b/>
          <w:bCs/>
          <w:snapToGrid w:val="0"/>
          <w:sz w:val="32"/>
          <w:szCs w:val="32"/>
        </w:rPr>
        <w:t>réhabilitation du bâtiment abritant la Cour d'Appel de Bamako sise à Banankabougou pour le compte de la DGABE</w:t>
      </w:r>
      <w:r w:rsidRPr="003D66CE">
        <w:rPr>
          <w:b/>
          <w:snapToGrid w:val="0"/>
          <w:sz w:val="32"/>
          <w:szCs w:val="32"/>
        </w:rPr>
        <w:tab/>
      </w:r>
    </w:p>
    <w:p w:rsidR="00E9313F" w:rsidRPr="005546E6" w:rsidRDefault="00E9313F" w:rsidP="00E9313F">
      <w:pPr>
        <w:jc w:val="center"/>
        <w:rPr>
          <w:b/>
          <w:bCs/>
          <w:i/>
          <w:iCs/>
        </w:rPr>
      </w:pPr>
      <w:bookmarkStart w:id="0" w:name="_GoBack"/>
      <w:bookmarkEnd w:id="0"/>
    </w:p>
    <w:p w:rsidR="00E9313F" w:rsidRPr="008A3834" w:rsidRDefault="00E9313F" w:rsidP="00E9313F">
      <w:pPr>
        <w:jc w:val="center"/>
        <w:rPr>
          <w:b/>
          <w:bCs/>
          <w:iCs/>
        </w:rPr>
      </w:pPr>
      <w:r>
        <w:rPr>
          <w:b/>
          <w:bCs/>
          <w:iCs/>
        </w:rPr>
        <w:t xml:space="preserve">Ministère de l’Economie et des Finances </w:t>
      </w:r>
    </w:p>
    <w:p w:rsidR="00E9313F" w:rsidRPr="005546E6" w:rsidRDefault="00E9313F" w:rsidP="00E9313F">
      <w:pPr>
        <w:jc w:val="center"/>
        <w:rPr>
          <w:b/>
          <w:bCs/>
          <w:i/>
          <w:iCs/>
        </w:rPr>
      </w:pPr>
    </w:p>
    <w:p w:rsidR="00E9313F" w:rsidRPr="00C21A51" w:rsidRDefault="00E9313F" w:rsidP="00E9313F">
      <w:pPr>
        <w:jc w:val="center"/>
        <w:rPr>
          <w:b/>
          <w:bCs/>
          <w:iCs/>
        </w:rPr>
      </w:pPr>
      <w:r w:rsidRPr="00C21A51">
        <w:rPr>
          <w:b/>
          <w:bCs/>
          <w:iCs/>
        </w:rPr>
        <w:t>AAO N°</w:t>
      </w:r>
      <w:r>
        <w:rPr>
          <w:b/>
          <w:bCs/>
          <w:iCs/>
        </w:rPr>
        <w:t>15</w:t>
      </w:r>
      <w:r w:rsidRPr="00C21A51">
        <w:rPr>
          <w:b/>
          <w:bCs/>
          <w:iCs/>
        </w:rPr>
        <w:t>/MEF-DFM-2020</w:t>
      </w:r>
    </w:p>
    <w:p w:rsidR="00E9313F" w:rsidRPr="005546E6" w:rsidRDefault="00E9313F" w:rsidP="00E9313F">
      <w:pPr>
        <w:jc w:val="center"/>
        <w:rPr>
          <w:b/>
          <w:bCs/>
          <w:i/>
          <w:iCs/>
        </w:rPr>
      </w:pPr>
    </w:p>
    <w:p w:rsidR="00E9313F" w:rsidRPr="005546E6" w:rsidRDefault="00E9313F" w:rsidP="00E9313F">
      <w:pPr>
        <w:jc w:val="center"/>
        <w:rPr>
          <w:b/>
          <w:bCs/>
          <w:i/>
          <w:iCs/>
        </w:rPr>
      </w:pPr>
    </w:p>
    <w:p w:rsidR="00E9313F" w:rsidRPr="00C65B85" w:rsidRDefault="00E9313F" w:rsidP="00E9313F">
      <w:pPr>
        <w:pStyle w:val="Paragraphedeliste"/>
        <w:spacing w:after="200"/>
        <w:ind w:left="0"/>
        <w:rPr>
          <w:iCs/>
        </w:rPr>
      </w:pPr>
      <w:r w:rsidRPr="005546E6">
        <w:t xml:space="preserve">1. </w:t>
      </w:r>
      <w:r w:rsidRPr="00C65B85">
        <w:t xml:space="preserve">Cet Avis d’appel d’offres fait suite à l’Avis Général de Passation des Marchés paru dans </w:t>
      </w:r>
      <w:r w:rsidRPr="00DB29E6">
        <w:rPr>
          <w:iCs/>
        </w:rPr>
        <w:t>L’ESSOR</w:t>
      </w:r>
      <w:r w:rsidRPr="00DB29E6">
        <w:t xml:space="preserve"> N</w:t>
      </w:r>
      <w:r w:rsidRPr="00F02B6D">
        <w:t>°</w:t>
      </w:r>
      <w:r>
        <w:t>19049 du vendredi 29 novembre 2019</w:t>
      </w:r>
    </w:p>
    <w:p w:rsidR="00E9313F" w:rsidRPr="00F02B6D" w:rsidRDefault="00E9313F" w:rsidP="00E9313F">
      <w:pPr>
        <w:suppressAutoHyphens w:val="0"/>
        <w:overflowPunct/>
        <w:autoSpaceDE/>
        <w:adjustRightInd/>
        <w:spacing w:after="200"/>
      </w:pPr>
      <w:r>
        <w:t>2.</w:t>
      </w:r>
      <w:r w:rsidRPr="00C65B85">
        <w:t>L</w:t>
      </w:r>
      <w:r>
        <w:t xml:space="preserve">a Direction des Finances et du Matériel </w:t>
      </w:r>
      <w:r w:rsidRPr="00774241">
        <w:rPr>
          <w:bCs/>
          <w:iCs/>
        </w:rPr>
        <w:t>(DFM) du Ministère de l’Economie et des Finances</w:t>
      </w:r>
      <w:r>
        <w:t xml:space="preserve"> </w:t>
      </w:r>
      <w:r w:rsidRPr="00C65B85">
        <w:rPr>
          <w:iCs/>
        </w:rPr>
        <w:t>a obtenu</w:t>
      </w:r>
      <w:r w:rsidRPr="00C65B85">
        <w:t xml:space="preserve"> des fonds sur le </w:t>
      </w:r>
      <w:r w:rsidRPr="00F02B6D">
        <w:t xml:space="preserve">budget national, exercice 2020, afin de financer </w:t>
      </w:r>
      <w:r>
        <w:rPr>
          <w:b/>
        </w:rPr>
        <w:t>les</w:t>
      </w:r>
      <w:r w:rsidRPr="00B860C1">
        <w:rPr>
          <w:b/>
        </w:rPr>
        <w:t xml:space="preserve"> travaux de </w:t>
      </w:r>
      <w:r w:rsidRPr="00B860C1">
        <w:rPr>
          <w:b/>
          <w:bCs/>
        </w:rPr>
        <w:t>réhabilitation du bâtiment abritant la Cour d'Appel de Bamako sise à Banankabougou pour le compte de la DGABE</w:t>
      </w:r>
      <w:r w:rsidRPr="00B860C1">
        <w:t xml:space="preserve"> </w:t>
      </w:r>
      <w:r w:rsidRPr="00B860C1">
        <w:rPr>
          <w:b/>
        </w:rPr>
        <w:t>en lot unique</w:t>
      </w:r>
      <w:r w:rsidRPr="00F02B6D">
        <w:rPr>
          <w:iCs/>
        </w:rPr>
        <w:t>,</w:t>
      </w:r>
      <w:r w:rsidRPr="00F02B6D">
        <w:t xml:space="preserve"> et a l’intention d’utiliser une partie de ces fonds pour effectuer des paiements au titre du marché </w:t>
      </w:r>
      <w:r>
        <w:t xml:space="preserve">relatif les </w:t>
      </w:r>
      <w:r w:rsidRPr="00F526BE">
        <w:rPr>
          <w:b/>
        </w:rPr>
        <w:t xml:space="preserve">travaux de </w:t>
      </w:r>
      <w:r w:rsidRPr="00C87CCB">
        <w:rPr>
          <w:b/>
          <w:bCs/>
          <w:snapToGrid w:val="0"/>
        </w:rPr>
        <w:t>réhabilitation du bâtiment abritant la Cour d'Appel de Bamako sise à Banankabougou pour le compte de la DGABE</w:t>
      </w:r>
      <w:r w:rsidRPr="00B03488">
        <w:t xml:space="preserve"> </w:t>
      </w:r>
      <w:r w:rsidRPr="00C87CCB">
        <w:rPr>
          <w:b/>
        </w:rPr>
        <w:t>en lot unique</w:t>
      </w:r>
      <w:r w:rsidRPr="00F02B6D">
        <w:rPr>
          <w:bCs/>
          <w:snapToGrid w:val="0"/>
        </w:rPr>
        <w:t>.</w:t>
      </w:r>
    </w:p>
    <w:p w:rsidR="00E9313F" w:rsidRPr="00F02B6D" w:rsidRDefault="00E9313F" w:rsidP="00E9313F">
      <w:pPr>
        <w:suppressAutoHyphens w:val="0"/>
        <w:overflowPunct/>
        <w:autoSpaceDE/>
        <w:adjustRightInd/>
        <w:spacing w:after="200"/>
        <w:textAlignment w:val="auto"/>
      </w:pPr>
      <w:r w:rsidRPr="00F02B6D">
        <w:t xml:space="preserve">3. La </w:t>
      </w:r>
      <w:r w:rsidRPr="00F02B6D">
        <w:rPr>
          <w:iCs/>
        </w:rPr>
        <w:t xml:space="preserve">Directrice </w:t>
      </w:r>
      <w:r w:rsidRPr="00F02B6D">
        <w:t xml:space="preserve">des Finances et du Matériel </w:t>
      </w:r>
      <w:r w:rsidRPr="00F02B6D">
        <w:rPr>
          <w:bCs/>
          <w:iCs/>
        </w:rPr>
        <w:t>(DFM) du Ministère de l’Economie et des Finances</w:t>
      </w:r>
      <w:r w:rsidRPr="00F02B6D">
        <w:rPr>
          <w:iCs/>
        </w:rPr>
        <w:t xml:space="preserve"> </w:t>
      </w:r>
      <w:r w:rsidRPr="00F02B6D">
        <w:t xml:space="preserve"> sollicite des offres fermées de la part de candidats éligibles et répondant aux qualifications requises pour réaliser les travaux suivants : </w:t>
      </w:r>
      <w:r w:rsidRPr="00F526BE">
        <w:rPr>
          <w:b/>
        </w:rPr>
        <w:t xml:space="preserve">aux travaux de </w:t>
      </w:r>
      <w:r w:rsidRPr="00C87CCB">
        <w:rPr>
          <w:b/>
          <w:bCs/>
          <w:snapToGrid w:val="0"/>
        </w:rPr>
        <w:t>réhabilitation du bâtiment abritant la Cour d'Appel de Bamako sise à Banankabougou</w:t>
      </w:r>
      <w:r w:rsidRPr="00F02B6D">
        <w:t xml:space="preserve">. </w:t>
      </w:r>
    </w:p>
    <w:p w:rsidR="00E9313F" w:rsidRPr="00F02B6D" w:rsidRDefault="00E9313F" w:rsidP="00E9313F">
      <w:pPr>
        <w:suppressAutoHyphens w:val="0"/>
        <w:overflowPunct/>
        <w:autoSpaceDE/>
        <w:adjustRightInd/>
        <w:spacing w:after="200"/>
        <w:textAlignment w:val="auto"/>
      </w:pPr>
      <w:r w:rsidRPr="00F02B6D">
        <w:t>4. La passation du Marché sera conduite par Appel d’offres ouvert tel que défini dans le Code des Marchés publics à l’article 50</w:t>
      </w:r>
      <w:r w:rsidRPr="00F02B6D">
        <w:rPr>
          <w:b/>
          <w:iCs/>
        </w:rPr>
        <w:t>,</w:t>
      </w:r>
      <w:r w:rsidRPr="00F02B6D">
        <w:t xml:space="preserve"> et ouvert à tous les candidats éligibles. </w:t>
      </w:r>
    </w:p>
    <w:p w:rsidR="00E9313F" w:rsidRDefault="00E9313F" w:rsidP="00E9313F">
      <w:pPr>
        <w:suppressAutoHyphens w:val="0"/>
        <w:overflowPunct/>
        <w:autoSpaceDE/>
        <w:adjustRightInd/>
        <w:spacing w:after="200"/>
        <w:textAlignment w:val="auto"/>
      </w:pPr>
      <w:r w:rsidRPr="00F02B6D">
        <w:t xml:space="preserve">5. Les candidats intéressés peuvent obtenir des informations auprès du responsable des marchés à la  Direction des Finances et du Matériels du Ministère de l’Economie et des Finances et prendre connaissance du Dossier d’Appel à la Concurrence à l’adresse mentionnée ci-après : </w:t>
      </w:r>
      <w:r w:rsidRPr="008A5B21">
        <w:t>Direction des Finances et du Matériel du Ministère de l’Economie et des Finances sis à Hamdallaye ACI-2000, tél : 20 22 53 41, Avenue KWAME N’KRUMAH à la Division Approvisionnement et Marchés Publics, de 07heures 30 mn à 16 heures tous les jours ouvrables.</w:t>
      </w:r>
    </w:p>
    <w:p w:rsidR="00E9313F" w:rsidRDefault="00E9313F" w:rsidP="00E9313F">
      <w:pPr>
        <w:suppressAutoHyphens w:val="0"/>
        <w:overflowPunct/>
        <w:autoSpaceDE/>
        <w:adjustRightInd/>
        <w:spacing w:after="200"/>
        <w:textAlignment w:val="auto"/>
      </w:pPr>
      <w:r>
        <w:t>6.</w:t>
      </w:r>
      <w:r w:rsidRPr="00C65B85">
        <w:t xml:space="preserve"> Les exigences en matière de qualifications sont : </w:t>
      </w:r>
    </w:p>
    <w:p w:rsidR="00E9313F" w:rsidRDefault="00E9313F" w:rsidP="00E9313F">
      <w:pPr>
        <w:suppressAutoHyphens w:val="0"/>
        <w:overflowPunct/>
        <w:autoSpaceDE/>
        <w:adjustRightInd/>
        <w:spacing w:after="200"/>
        <w:textAlignment w:val="auto"/>
      </w:pPr>
      <w:r w:rsidRPr="003C68B0">
        <w:rPr>
          <w:b/>
        </w:rPr>
        <w:t>Critère d’ordre financier, technique, légal et autres sont</w:t>
      </w:r>
      <w:r>
        <w:t> :</w:t>
      </w:r>
    </w:p>
    <w:p w:rsidR="00E9313F" w:rsidRPr="00F02B6D" w:rsidRDefault="00E9313F" w:rsidP="00E9313F">
      <w:pPr>
        <w:suppressAutoHyphens w:val="0"/>
        <w:overflowPunct/>
        <w:autoSpaceDE/>
        <w:adjustRightInd/>
        <w:spacing w:after="200"/>
        <w:textAlignment w:val="auto"/>
      </w:pPr>
      <w:r>
        <w:t xml:space="preserve">- les Soumissionnaires doivent fournir des états financiers (bilans, extrait de bilans ou comptes d’exploitation) des années </w:t>
      </w:r>
      <w:r w:rsidRPr="00F02B6D">
        <w:t xml:space="preserve">2017 </w:t>
      </w:r>
      <w:r>
        <w:t>à</w:t>
      </w:r>
      <w:r w:rsidRPr="00F02B6D">
        <w:t xml:space="preserve"> 201</w:t>
      </w:r>
      <w:r>
        <w:t>9</w:t>
      </w:r>
      <w:r w:rsidRPr="00F02B6D">
        <w:t xml:space="preserve">, certifiés par un expert-comptable agréé ou attestés par un comptable agréé inscrit à l’ordre pour au maximum les trois (03) dernières années desquels on peut tirer les chiffres d’affaires considérés. Sur ces bilans doit figurer la mention suivante apposée par le service compétant des impôts « bilans ou extrait de bilans conformes aux déclarations souscrites au service des impôts ». Aussi, ces bilans doivent  démontrer la solidité actuelle de la position financière du Soumissionnaire et sa profitabilité à long terme. </w:t>
      </w:r>
    </w:p>
    <w:p w:rsidR="00E9313F" w:rsidRPr="00F02B6D" w:rsidRDefault="00E9313F" w:rsidP="00E9313F">
      <w:pPr>
        <w:suppressAutoHyphens w:val="0"/>
        <w:overflowPunct/>
        <w:autoSpaceDE/>
        <w:adjustRightInd/>
        <w:spacing w:after="200"/>
        <w:textAlignment w:val="auto"/>
      </w:pPr>
      <w:r w:rsidRPr="00F02B6D">
        <w:t xml:space="preserve">- avoir un chiffre d’affaires moyen </w:t>
      </w:r>
      <w:r>
        <w:t>au moins égal au montant de l’offre du soumissionnaire</w:t>
      </w:r>
      <w:r w:rsidRPr="00F02B6D">
        <w:t xml:space="preserve">, qui correspond au total des paiements mandatés reçus pour les marchés en cours ou achevés au cours des années  2017 </w:t>
      </w:r>
      <w:r>
        <w:t>à</w:t>
      </w:r>
      <w:r w:rsidRPr="00F02B6D">
        <w:t xml:space="preserve"> 201</w:t>
      </w:r>
      <w:r>
        <w:t>9</w:t>
      </w:r>
      <w:r w:rsidRPr="00F02B6D">
        <w:t xml:space="preserve">. </w:t>
      </w:r>
    </w:p>
    <w:p w:rsidR="00E9313F" w:rsidRPr="00F02B6D" w:rsidRDefault="00E9313F" w:rsidP="00E9313F">
      <w:pPr>
        <w:suppressAutoHyphens w:val="0"/>
        <w:overflowPunct/>
        <w:autoSpaceDE/>
        <w:adjustRightInd/>
        <w:spacing w:after="200"/>
        <w:textAlignment w:val="auto"/>
      </w:pPr>
      <w:r w:rsidRPr="00F02B6D">
        <w:lastRenderedPageBreak/>
        <w:t>- avoir accès à des financements tels que des avoirs liquides, lignes de crédit, autres que l’avance de démarrage éventuelle, à hauteur de: Besoins en financement du marché</w:t>
      </w:r>
      <w:r>
        <w:t> : 5</w:t>
      </w:r>
      <w:r w:rsidRPr="00F02B6D">
        <w:t>0.000.000 F CFA</w:t>
      </w:r>
      <w:r>
        <w:t xml:space="preserve"> pour les anciennes sociétés</w:t>
      </w:r>
      <w:r w:rsidRPr="00F02B6D">
        <w:t xml:space="preserve">,  </w:t>
      </w:r>
    </w:p>
    <w:p w:rsidR="00E9313F" w:rsidRDefault="00E9313F" w:rsidP="00E9313F">
      <w:pPr>
        <w:suppressAutoHyphens w:val="0"/>
        <w:overflowPunct/>
        <w:autoSpaceDE/>
        <w:adjustRightInd/>
        <w:spacing w:after="200"/>
        <w:textAlignment w:val="auto"/>
      </w:pPr>
      <w:r w:rsidRPr="00F02B6D">
        <w:t>- pour les entreprises nouvellement créées : afin de permettre d’apprécier leurs expériences et leurs performances techniques, les entreprises nouvellement créées, dont la date d’établissement du premier bilan n’est pas arrivée à la date limite de dépôt des offres sont dispensées de la présentation des états financier et de la preuve des expériences similaires toutefois pour permettre d’apprécier leur expérience, elles doivent fournir la ligne de crédit indiquée au point 2.3 de l’Annexe A : critères de qualification pour un montant de 100.000.000 F CFA et les CV et copies des diplômes certifiées conformes à l’original du personnel clé chargé de l’exécution des travaux et la liste du matériel requis pour les travaux.</w:t>
      </w:r>
    </w:p>
    <w:p w:rsidR="00E9313F" w:rsidRDefault="00E9313F" w:rsidP="00E9313F">
      <w:pPr>
        <w:suppressAutoHyphens w:val="0"/>
        <w:overflowPunct/>
        <w:autoSpaceDE/>
        <w:adjustRightInd/>
        <w:spacing w:after="200"/>
        <w:textAlignment w:val="auto"/>
        <w:rPr>
          <w:b/>
        </w:rPr>
      </w:pPr>
      <w:r w:rsidRPr="00AD1365">
        <w:rPr>
          <w:b/>
        </w:rPr>
        <w:t>Expérience</w:t>
      </w:r>
    </w:p>
    <w:p w:rsidR="00E9313F" w:rsidRPr="00F02B6D" w:rsidRDefault="00E9313F" w:rsidP="00E9313F">
      <w:pPr>
        <w:suppressAutoHyphens w:val="0"/>
        <w:overflowPunct/>
        <w:autoSpaceDE/>
        <w:adjustRightInd/>
        <w:textAlignment w:val="auto"/>
      </w:pPr>
      <w:r>
        <w:t>- avoir participé à titre d’entrepreneur, ou de sous-traitant dans au moins deux (02)  marchés de travaux de construction, de rénovation ou de réhabilitation d’un bâtiment ou des bâtiments au cours des cinq (05) dernières années avec une valeur supérieure ou égale au montant de l’offre du soumissionnaire</w:t>
      </w:r>
      <w:r w:rsidRPr="00F02B6D">
        <w:t xml:space="preserve">, qui ont été exécutés de manière satisfaisante et terminés, pour l’essentiel, et qui sont similaires aux travaux proposés. La similitude portera sur la taille physique, la complexité, les méthodes/technologies ou autres caractéristiques telles que décrites dans la Section IV, Etendue des Travaux. </w:t>
      </w:r>
    </w:p>
    <w:p w:rsidR="00E9313F" w:rsidRPr="00F02B6D" w:rsidRDefault="00E9313F" w:rsidP="00E9313F">
      <w:pPr>
        <w:suppressAutoHyphens w:val="0"/>
        <w:overflowPunct/>
        <w:autoSpaceDE/>
        <w:adjustRightInd/>
        <w:textAlignment w:val="auto"/>
      </w:pPr>
      <w:r w:rsidRPr="00F02B6D">
        <w:t xml:space="preserve">Ces expériences doivent être justifiées par des procès-verbaux de réception provisoire ou définitive,  accompagnés des copies des pages de garde et de signature des marchés correspondants émanant d’organismes publics, para publics ou internationaux.  </w:t>
      </w:r>
    </w:p>
    <w:p w:rsidR="00E9313F" w:rsidRPr="00F02B6D" w:rsidRDefault="00E9313F" w:rsidP="00E9313F">
      <w:pPr>
        <w:suppressAutoHyphens w:val="0"/>
        <w:overflowPunct/>
        <w:autoSpaceDE/>
        <w:adjustRightInd/>
        <w:spacing w:after="200"/>
        <w:textAlignment w:val="auto"/>
      </w:pPr>
      <w:r w:rsidRPr="00F02B6D">
        <w:t xml:space="preserve">Voir le DPAO pour les informations détaillées. </w:t>
      </w:r>
    </w:p>
    <w:p w:rsidR="00E9313F" w:rsidRPr="00C65B85" w:rsidRDefault="00E9313F" w:rsidP="00E9313F">
      <w:pPr>
        <w:suppressAutoHyphens w:val="0"/>
        <w:overflowPunct/>
        <w:autoSpaceDE/>
        <w:adjustRightInd/>
        <w:spacing w:after="200"/>
        <w:textAlignment w:val="auto"/>
      </w:pPr>
      <w:r w:rsidRPr="00F02B6D">
        <w:t>7.Les candidats intéressés peuvent consulter gratuitement le dossier d’Appel d’offres complet ou le retirer à titre onéreux contre paiement d’une somme non remboursable de 100.000 F CFA</w:t>
      </w:r>
      <w:r w:rsidRPr="00F02B6D">
        <w:rPr>
          <w:iCs/>
        </w:rPr>
        <w:t xml:space="preserve"> </w:t>
      </w:r>
      <w:r w:rsidRPr="00F02B6D">
        <w:t xml:space="preserve">à l’adresse mentionnée ci-après : </w:t>
      </w:r>
      <w:r w:rsidRPr="008A5B21">
        <w:t>Direction des Finances et du Matériel du Ministère de l’Economie et des Finances sis à Hamdallaye ACI-2000, tél : 20 22 53 41, Avenue KWAME N’KRUMAH à la Division Approvisionnement et Marchés Publics, de 07heures 30 mn à 16 heures tous les jours ouvrables.</w:t>
      </w:r>
    </w:p>
    <w:p w:rsidR="00E9313F" w:rsidRPr="00F02B6D" w:rsidRDefault="00E9313F" w:rsidP="00E9313F">
      <w:pPr>
        <w:suppressAutoHyphens w:val="0"/>
        <w:overflowPunct/>
        <w:autoSpaceDE/>
        <w:adjustRightInd/>
        <w:spacing w:after="200"/>
        <w:textAlignment w:val="auto"/>
      </w:pPr>
      <w:r>
        <w:t>8.</w:t>
      </w:r>
      <w:r w:rsidRPr="00C65B85">
        <w:t xml:space="preserve"> Les offres devront être soumises à l’adresse ci-après : </w:t>
      </w:r>
      <w:r w:rsidRPr="00331A61">
        <w:t>Ministère de l’Economie et des Finances</w:t>
      </w:r>
      <w:r>
        <w:t xml:space="preserve"> à l’ACI 2000, 3</w:t>
      </w:r>
      <w:r w:rsidRPr="00B2751D">
        <w:rPr>
          <w:vertAlign w:val="superscript"/>
        </w:rPr>
        <w:t>ème</w:t>
      </w:r>
      <w:r>
        <w:t xml:space="preserve"> étage, </w:t>
      </w:r>
      <w:r w:rsidRPr="00F02B6D">
        <w:t xml:space="preserve">Tel : </w:t>
      </w:r>
      <w:r w:rsidRPr="008A5B21">
        <w:t>20 22 53 41</w:t>
      </w:r>
      <w:r>
        <w:t xml:space="preserve"> </w:t>
      </w:r>
      <w:r w:rsidRPr="00F02B6D">
        <w:t xml:space="preserve">Bamako Mali ; </w:t>
      </w:r>
      <w:r w:rsidRPr="008A5B21">
        <w:t xml:space="preserve">Avenue KWAME N’KRUMAH </w:t>
      </w:r>
      <w:r w:rsidRPr="00F02B6D">
        <w:rPr>
          <w:b/>
        </w:rPr>
        <w:t xml:space="preserve">le </w:t>
      </w:r>
      <w:r w:rsidRPr="00F02B6D">
        <w:rPr>
          <w:b/>
          <w:iCs/>
        </w:rPr>
        <w:t>………../2020 à 10h00</w:t>
      </w:r>
      <w:r w:rsidRPr="00F02B6D">
        <w:t xml:space="preserve">. Les offres qui ne parviendront pas aux heures et date ci-dessus, indiquées, seront purement et simplement rejetées et retournées sans être ouvertes. </w:t>
      </w:r>
    </w:p>
    <w:p w:rsidR="00E9313F" w:rsidRPr="00F02B6D" w:rsidRDefault="00E9313F" w:rsidP="00E9313F">
      <w:pPr>
        <w:suppressAutoHyphens w:val="0"/>
        <w:overflowPunct/>
        <w:autoSpaceDE/>
        <w:adjustRightInd/>
        <w:spacing w:after="200"/>
        <w:textAlignment w:val="auto"/>
      </w:pPr>
      <w:r w:rsidRPr="00F02B6D">
        <w:t xml:space="preserve">9. Les offres doivent comprendre </w:t>
      </w:r>
      <w:r w:rsidRPr="00F02B6D">
        <w:rPr>
          <w:iCs/>
        </w:rPr>
        <w:t>une garantie de soumission</w:t>
      </w:r>
      <w:r w:rsidRPr="00F02B6D">
        <w:t>, d’un montant d</w:t>
      </w:r>
      <w:r>
        <w:t>’un</w:t>
      </w:r>
      <w:r w:rsidRPr="00F02B6D">
        <w:t xml:space="preserve"> </w:t>
      </w:r>
      <w:r>
        <w:t>million sept cent vingt milles (1 720</w:t>
      </w:r>
      <w:r w:rsidRPr="00F02B6D">
        <w:t>0.000</w:t>
      </w:r>
      <w:r>
        <w:t>)</w:t>
      </w:r>
      <w:r w:rsidRPr="00F02B6D">
        <w:t xml:space="preserve"> F CFA conformément à l’article 69 du Code des marchés publics.</w:t>
      </w:r>
    </w:p>
    <w:p w:rsidR="00E9313F" w:rsidRPr="00F02B6D" w:rsidRDefault="00E9313F" w:rsidP="00E9313F">
      <w:pPr>
        <w:suppressAutoHyphens w:val="0"/>
        <w:overflowPunct/>
        <w:autoSpaceDE/>
        <w:adjustRightInd/>
        <w:spacing w:after="200"/>
        <w:textAlignment w:val="auto"/>
      </w:pPr>
      <w:r w:rsidRPr="00F02B6D">
        <w:t>10. Les Soumissionnaires</w:t>
      </w:r>
      <w:r w:rsidRPr="00F02B6D" w:rsidDel="00E43AEC">
        <w:t xml:space="preserve"> </w:t>
      </w:r>
      <w:r w:rsidRPr="00F02B6D">
        <w:t>resteront engagés par leur offre pendant une période de 90 jours</w:t>
      </w:r>
      <w:r w:rsidRPr="00F02B6D">
        <w:rPr>
          <w:iCs/>
        </w:rPr>
        <w:t xml:space="preserve"> </w:t>
      </w:r>
      <w:r w:rsidRPr="00F02B6D">
        <w:t>à compter de la date limite du dépôt des offres comme spécifié au point 19.1 des IC et au DPAO.</w:t>
      </w:r>
    </w:p>
    <w:p w:rsidR="00E9313F" w:rsidRPr="00C65B85" w:rsidRDefault="00E9313F" w:rsidP="00E9313F">
      <w:pPr>
        <w:suppressAutoHyphens w:val="0"/>
        <w:overflowPunct/>
        <w:autoSpaceDE/>
        <w:adjustRightInd/>
        <w:spacing w:after="200"/>
        <w:textAlignment w:val="auto"/>
      </w:pPr>
      <w:r w:rsidRPr="00F02B6D">
        <w:t xml:space="preserve">11. Les offres seront ouvertes en présence des représentants des soumissionnaires qui souhaitent assister à l’ouverture des </w:t>
      </w:r>
      <w:r w:rsidRPr="00F02B6D">
        <w:rPr>
          <w:b/>
        </w:rPr>
        <w:t>plis le ---------------/2020</w:t>
      </w:r>
      <w:r w:rsidRPr="00F02B6D">
        <w:t xml:space="preserve"> </w:t>
      </w:r>
      <w:r>
        <w:t xml:space="preserve">à </w:t>
      </w:r>
      <w:r>
        <w:rPr>
          <w:b/>
        </w:rPr>
        <w:t xml:space="preserve">10h30 mn </w:t>
      </w:r>
      <w:r w:rsidRPr="00F02B6D">
        <w:t xml:space="preserve">à l’adresse suivante : salle de conférence de la </w:t>
      </w:r>
      <w:r w:rsidRPr="008A5B21">
        <w:t>Direction des Finances et du Matériel du Ministère de l’Economie et des Finances sis à Hamdallaye ACI-2000, tél : 20 22 53 41, à la Division Approvisionnement et Marchés Publics, de 07heures 30 mn à 16 heures tous les jours ouvrables.</w:t>
      </w:r>
    </w:p>
    <w:p w:rsidR="001B659E" w:rsidRDefault="001B659E"/>
    <w:sectPr w:rsidR="001B6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3F"/>
    <w:rsid w:val="001B659E"/>
    <w:rsid w:val="00E93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BC3A6-04EA-442C-8B38-934EB577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13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Verdana + noir"/>
    <w:basedOn w:val="Normal"/>
    <w:link w:val="En-tteCar"/>
    <w:uiPriority w:val="99"/>
    <w:rsid w:val="00E9313F"/>
    <w:pPr>
      <w:jc w:val="left"/>
    </w:pPr>
    <w:rPr>
      <w:sz w:val="20"/>
    </w:rPr>
  </w:style>
  <w:style w:type="character" w:customStyle="1" w:styleId="En-tteCar">
    <w:name w:val="En-tête Car"/>
    <w:aliases w:val="Verdana + noir Car"/>
    <w:basedOn w:val="Policepardfaut"/>
    <w:link w:val="En-tte"/>
    <w:uiPriority w:val="99"/>
    <w:rsid w:val="00E9313F"/>
    <w:rPr>
      <w:rFonts w:ascii="Times New Roman" w:eastAsia="Times New Roman" w:hAnsi="Times New Roman" w:cs="Arial"/>
      <w:sz w:val="20"/>
      <w:szCs w:val="24"/>
      <w:lang w:eastAsia="fr-FR"/>
    </w:rPr>
  </w:style>
  <w:style w:type="paragraph" w:styleId="Paragraphedeliste">
    <w:name w:val="List Paragraph"/>
    <w:basedOn w:val="Normal"/>
    <w:link w:val="ParagraphedelisteCar"/>
    <w:uiPriority w:val="34"/>
    <w:qFormat/>
    <w:rsid w:val="00E9313F"/>
    <w:pPr>
      <w:ind w:left="708"/>
    </w:pPr>
  </w:style>
  <w:style w:type="character" w:customStyle="1" w:styleId="ParagraphedelisteCar">
    <w:name w:val="Paragraphe de liste Car"/>
    <w:link w:val="Paragraphedeliste"/>
    <w:uiPriority w:val="34"/>
    <w:rsid w:val="00E9313F"/>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5453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Faïçal Yalcouyé</dc:creator>
  <cp:keywords/>
  <dc:description/>
  <cp:lastModifiedBy>Faïçal Yalcouyé</cp:lastModifiedBy>
  <cp:revision>1</cp:revision>
  <dcterms:created xsi:type="dcterms:W3CDTF">2020-07-10T08:33:00Z</dcterms:created>
  <dcterms:modified xsi:type="dcterms:W3CDTF">2020-07-10T08:34:00Z</dcterms:modified>
</cp:coreProperties>
</file>