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3B8" w:rsidRPr="002629D5" w:rsidRDefault="000C33B8" w:rsidP="000C33B8">
      <w:pPr>
        <w:jc w:val="center"/>
        <w:rPr>
          <w:b/>
          <w:bCs/>
        </w:rPr>
      </w:pPr>
      <w:r>
        <w:rPr>
          <w:b/>
          <w:bCs/>
        </w:rPr>
        <w:t>SECTION 0 </w:t>
      </w:r>
    </w:p>
    <w:p w:rsidR="000C33B8" w:rsidRDefault="000C33B8" w:rsidP="000C33B8">
      <w:pPr>
        <w:jc w:val="center"/>
      </w:pPr>
      <w:bookmarkStart w:id="0" w:name="_GoBack"/>
      <w:bookmarkEnd w:id="0"/>
    </w:p>
    <w:p w:rsidR="000C33B8" w:rsidRDefault="000C33B8" w:rsidP="000C33B8">
      <w:pPr>
        <w:jc w:val="center"/>
        <w:rPr>
          <w:b/>
          <w:bCs/>
          <w:sz w:val="32"/>
          <w:szCs w:val="32"/>
        </w:rPr>
      </w:pPr>
      <w:r>
        <w:rPr>
          <w:b/>
          <w:bCs/>
          <w:sz w:val="32"/>
          <w:szCs w:val="32"/>
        </w:rPr>
        <w:t xml:space="preserve">Avis d’Appel d’Offres Ouvert </w:t>
      </w:r>
    </w:p>
    <w:p w:rsidR="000C33B8" w:rsidRDefault="000C33B8" w:rsidP="000C33B8">
      <w:pPr>
        <w:pStyle w:val="Notedebasdepage"/>
        <w:tabs>
          <w:tab w:val="left" w:pos="720"/>
        </w:tabs>
        <w:jc w:val="center"/>
      </w:pPr>
    </w:p>
    <w:p w:rsidR="000C33B8" w:rsidRDefault="000C33B8" w:rsidP="000C33B8">
      <w:pPr>
        <w:jc w:val="center"/>
        <w:rPr>
          <w:b/>
          <w:bCs/>
          <w:sz w:val="32"/>
          <w:szCs w:val="32"/>
        </w:rPr>
      </w:pPr>
      <w:r>
        <w:rPr>
          <w:b/>
          <w:bCs/>
          <w:sz w:val="32"/>
          <w:szCs w:val="32"/>
        </w:rPr>
        <w:t>N°001/CERFITEX/2021</w:t>
      </w:r>
    </w:p>
    <w:p w:rsidR="000C33B8" w:rsidRDefault="000C33B8" w:rsidP="000C33B8">
      <w:pPr>
        <w:jc w:val="center"/>
        <w:rPr>
          <w:b/>
          <w:bCs/>
          <w:i/>
          <w:iCs/>
        </w:rPr>
      </w:pPr>
    </w:p>
    <w:p w:rsidR="000C33B8" w:rsidRDefault="000C33B8" w:rsidP="000C33B8">
      <w:pPr>
        <w:jc w:val="center"/>
        <w:rPr>
          <w:b/>
          <w:bCs/>
          <w:i/>
          <w:iCs/>
        </w:rPr>
      </w:pPr>
    </w:p>
    <w:p w:rsidR="000C33B8" w:rsidRDefault="000C33B8" w:rsidP="000C33B8">
      <w:pPr>
        <w:suppressAutoHyphens w:val="0"/>
        <w:overflowPunct/>
        <w:autoSpaceDE/>
        <w:adjustRightInd/>
        <w:spacing w:after="200"/>
        <w:rPr>
          <w:i/>
          <w:iCs/>
        </w:rPr>
      </w:pPr>
      <w:r>
        <w:t xml:space="preserve">1. Cet Avis d’appel d’offres fait suite à l’Avis Général de Passation des Marchés (Éventuellement) paru dans </w:t>
      </w:r>
      <w:r>
        <w:rPr>
          <w:i/>
          <w:iCs/>
        </w:rPr>
        <w:t>[Insérer le nom de la publication]</w:t>
      </w:r>
      <w:r>
        <w:t xml:space="preserve"> du </w:t>
      </w:r>
      <w:r>
        <w:rPr>
          <w:i/>
          <w:iCs/>
        </w:rPr>
        <w:t xml:space="preserve">[Sans </w:t>
      </w:r>
      <w:proofErr w:type="gramStart"/>
      <w:r>
        <w:rPr>
          <w:i/>
          <w:iCs/>
        </w:rPr>
        <w:t xml:space="preserve">Objet </w:t>
      </w:r>
      <w:proofErr w:type="gramEnd"/>
      <w:r>
        <w:rPr>
          <w:rStyle w:val="Appelnotedebasdep"/>
          <w:i/>
          <w:iCs/>
        </w:rPr>
        <w:footnoteReference w:id="1"/>
      </w:r>
      <w:r>
        <w:rPr>
          <w:i/>
          <w:iCs/>
        </w:rPr>
        <w:t>]</w:t>
      </w:r>
      <w:r>
        <w:t>.</w:t>
      </w:r>
    </w:p>
    <w:p w:rsidR="000C33B8" w:rsidRPr="008B214D" w:rsidRDefault="000C33B8" w:rsidP="000C33B8">
      <w:pPr>
        <w:suppressAutoHyphens w:val="0"/>
        <w:overflowPunct/>
        <w:autoSpaceDE/>
        <w:autoSpaceDN/>
        <w:adjustRightInd/>
        <w:spacing w:line="360" w:lineRule="auto"/>
        <w:textAlignment w:val="auto"/>
      </w:pPr>
      <w:r>
        <w:t>2.</w:t>
      </w:r>
      <w:r w:rsidRPr="008B214D">
        <w:t xml:space="preserve"> </w:t>
      </w:r>
      <w:r>
        <w:t xml:space="preserve">Le </w:t>
      </w:r>
      <w:r w:rsidRPr="008B214D">
        <w:t xml:space="preserve">CERFITEX SEGOU  </w:t>
      </w:r>
      <w:r>
        <w:t xml:space="preserve">Tél : (223)21 32 04 93, Fax : 21 32 13 08, BP323   </w:t>
      </w:r>
      <w:r w:rsidRPr="008B214D">
        <w:t xml:space="preserve">dispose de fonds sur le budget de l’État, afin de financer </w:t>
      </w:r>
      <w:r w:rsidRPr="008B214D">
        <w:rPr>
          <w:i/>
          <w:iCs/>
        </w:rPr>
        <w:t xml:space="preserve">les travaux d’aménagement de la voie intérieure principale et création d'une enseigne lumineuse à l'entrée du site pour CERFITEX à Ségou  </w:t>
      </w:r>
      <w:r w:rsidRPr="008B214D">
        <w:t>et à l’intention d’utiliser une partie de ces fonds pour effectuer des paiements au titre du dit Marché.</w:t>
      </w:r>
    </w:p>
    <w:p w:rsidR="000C33B8" w:rsidRPr="00855191" w:rsidRDefault="000C33B8" w:rsidP="000C33B8">
      <w:pPr>
        <w:suppressAutoHyphens w:val="0"/>
        <w:overflowPunct/>
        <w:autoSpaceDE/>
        <w:adjustRightInd/>
        <w:spacing w:after="200"/>
        <w:textAlignment w:val="auto"/>
      </w:pPr>
      <w:r>
        <w:t>3.</w:t>
      </w:r>
      <w:r w:rsidRPr="00855191">
        <w:t xml:space="preserve"> </w:t>
      </w:r>
      <w:r>
        <w:t xml:space="preserve">Le </w:t>
      </w:r>
      <w:r w:rsidRPr="00855191">
        <w:t xml:space="preserve">CERFITEX SEGOU  sollicite des offres fermées de la part de candidats éligibles et répondant aux qualifications requises pour réaliser les travaux suivants : </w:t>
      </w:r>
      <w:r w:rsidRPr="00855191">
        <w:rPr>
          <w:i/>
          <w:iCs/>
        </w:rPr>
        <w:t>Travaux d’aménagement de la voie intérieure et création d'une enseigne lumineuse au CERFITEX - Ségou en lot unique</w:t>
      </w:r>
      <w:r w:rsidRPr="00855191">
        <w:t>.</w:t>
      </w:r>
    </w:p>
    <w:p w:rsidR="000C33B8" w:rsidRDefault="000C33B8" w:rsidP="000C33B8">
      <w:pPr>
        <w:suppressAutoHyphens w:val="0"/>
        <w:overflowPunct/>
        <w:autoSpaceDE/>
        <w:adjustRightInd/>
        <w:spacing w:after="200"/>
        <w:textAlignment w:val="auto"/>
      </w:pPr>
      <w:r>
        <w:t>4. La passation du Marché sera conduite par Appel d’offres ouvert tel que défini dans le Code des Marchés publics à l’article 50</w:t>
      </w:r>
      <w:r w:rsidRPr="001C6C39">
        <w:rPr>
          <w:b/>
          <w:bCs/>
          <w:i/>
          <w:iCs/>
        </w:rPr>
        <w:t>,</w:t>
      </w:r>
      <w:r>
        <w:t xml:space="preserve"> et ouvert à tous les candidats éligibles. </w:t>
      </w:r>
    </w:p>
    <w:p w:rsidR="000C33B8" w:rsidRDefault="000C33B8" w:rsidP="000C33B8">
      <w:pPr>
        <w:suppressAutoHyphens w:val="0"/>
        <w:overflowPunct/>
        <w:autoSpaceDE/>
        <w:adjustRightInd/>
        <w:spacing w:after="200"/>
        <w:textAlignment w:val="auto"/>
      </w:pPr>
      <w:r>
        <w:t>5. Les candidats intéressés peuvent obtenir des informations auprès  du  service   comptable du CERFITEX et prendre connaissance des documents d’Appel d’offres à l’adresse mentionnée ci-après de 08 h à 14 heures CERFITEX Ségou.</w:t>
      </w:r>
    </w:p>
    <w:p w:rsidR="000C33B8" w:rsidRDefault="000C33B8" w:rsidP="000C33B8">
      <w:pPr>
        <w:pStyle w:val="i"/>
        <w:tabs>
          <w:tab w:val="right" w:pos="7254"/>
        </w:tabs>
        <w:suppressAutoHyphens w:val="0"/>
        <w:spacing w:before="120"/>
        <w:rPr>
          <w:rFonts w:ascii="Times New Roman" w:hAnsi="Times New Roman" w:cs="Times New Roman"/>
          <w:b/>
          <w:bCs/>
          <w:u w:val="single"/>
          <w:lang w:val="fr-FR"/>
        </w:rPr>
      </w:pPr>
      <w:r>
        <w:rPr>
          <w:rFonts w:ascii="Times New Roman" w:hAnsi="Times New Roman" w:cs="Times New Roman"/>
          <w:b/>
          <w:bCs/>
          <w:u w:val="single"/>
          <w:lang w:val="fr-FR"/>
        </w:rPr>
        <w:t xml:space="preserve">6. </w:t>
      </w:r>
      <w:r w:rsidRPr="00095D0E">
        <w:rPr>
          <w:rFonts w:ascii="Times New Roman" w:hAnsi="Times New Roman" w:cs="Times New Roman"/>
          <w:b/>
          <w:bCs/>
          <w:u w:val="single"/>
          <w:lang w:val="fr-FR"/>
        </w:rPr>
        <w:t>Documents ou attestations à caractère éliminatoire :</w:t>
      </w:r>
    </w:p>
    <w:p w:rsidR="000C33B8" w:rsidRPr="00EC1E45" w:rsidRDefault="000C33B8" w:rsidP="000C33B8">
      <w:pPr>
        <w:pStyle w:val="i"/>
        <w:tabs>
          <w:tab w:val="right" w:pos="7254"/>
        </w:tabs>
        <w:suppressAutoHyphens w:val="0"/>
        <w:spacing w:before="120"/>
        <w:rPr>
          <w:rFonts w:ascii="Times New Roman" w:hAnsi="Times New Roman" w:cs="Times New Roman"/>
          <w:lang w:val="fr-FR"/>
        </w:rPr>
      </w:pPr>
      <w:r>
        <w:rPr>
          <w:rFonts w:ascii="Times New Roman" w:hAnsi="Times New Roman" w:cs="Times New Roman"/>
          <w:lang w:val="fr-FR"/>
        </w:rPr>
        <w:t xml:space="preserve">       - la garantie d’offre</w:t>
      </w:r>
    </w:p>
    <w:p w:rsidR="000C33B8" w:rsidRPr="00095D0E" w:rsidRDefault="000C33B8" w:rsidP="000C33B8">
      <w:pPr>
        <w:rPr>
          <w:lang w:eastAsia="en-US"/>
        </w:rPr>
      </w:pPr>
      <w:r w:rsidRPr="00095D0E">
        <w:rPr>
          <w:lang w:eastAsia="en-US"/>
        </w:rPr>
        <w:t xml:space="preserve">      - </w:t>
      </w:r>
      <w:r>
        <w:rPr>
          <w:lang w:eastAsia="en-US"/>
        </w:rPr>
        <w:t>l’a</w:t>
      </w:r>
      <w:r w:rsidRPr="00095D0E">
        <w:rPr>
          <w:lang w:eastAsia="en-US"/>
        </w:rPr>
        <w:t>grément ou carte professionnelle ou copie certifiée conforme à l’original;</w:t>
      </w:r>
    </w:p>
    <w:p w:rsidR="000C33B8" w:rsidRPr="00095D0E" w:rsidRDefault="000C33B8" w:rsidP="000C33B8">
      <w:pPr>
        <w:spacing w:line="276" w:lineRule="auto"/>
        <w:rPr>
          <w:lang w:eastAsia="en-US"/>
        </w:rPr>
      </w:pPr>
      <w:r w:rsidRPr="00095D0E">
        <w:rPr>
          <w:lang w:eastAsia="en-US"/>
        </w:rPr>
        <w:t xml:space="preserve">      - </w:t>
      </w:r>
      <w:r>
        <w:rPr>
          <w:lang w:eastAsia="en-US"/>
        </w:rPr>
        <w:t>le c</w:t>
      </w:r>
      <w:r w:rsidRPr="00095D0E">
        <w:rPr>
          <w:lang w:eastAsia="en-US"/>
        </w:rPr>
        <w:t xml:space="preserve">ertificat de non faillite datant de moins de 3 mois ou copie certifiée conforme à     </w:t>
      </w:r>
    </w:p>
    <w:p w:rsidR="000C33B8" w:rsidRPr="00095D0E" w:rsidRDefault="000C33B8" w:rsidP="000C33B8">
      <w:pPr>
        <w:spacing w:line="276" w:lineRule="auto"/>
        <w:rPr>
          <w:lang w:eastAsia="en-US"/>
        </w:rPr>
      </w:pPr>
      <w:r w:rsidRPr="00095D0E">
        <w:rPr>
          <w:lang w:eastAsia="en-US"/>
        </w:rPr>
        <w:t xml:space="preserve">         </w:t>
      </w:r>
      <w:proofErr w:type="gramStart"/>
      <w:r>
        <w:rPr>
          <w:lang w:eastAsia="en-US"/>
        </w:rPr>
        <w:t>l’original</w:t>
      </w:r>
      <w:proofErr w:type="gramEnd"/>
      <w:r w:rsidRPr="00095D0E">
        <w:rPr>
          <w:lang w:eastAsia="en-US"/>
        </w:rPr>
        <w:t>;</w:t>
      </w:r>
    </w:p>
    <w:p w:rsidR="000C33B8" w:rsidRPr="00095D0E" w:rsidRDefault="000C33B8" w:rsidP="000C33B8">
      <w:pPr>
        <w:spacing w:line="276" w:lineRule="auto"/>
        <w:rPr>
          <w:lang w:eastAsia="en-US"/>
        </w:rPr>
      </w:pPr>
      <w:r w:rsidRPr="00095D0E">
        <w:rPr>
          <w:lang w:eastAsia="en-US"/>
        </w:rPr>
        <w:t xml:space="preserve">      - </w:t>
      </w:r>
      <w:r>
        <w:rPr>
          <w:lang w:eastAsia="en-US"/>
        </w:rPr>
        <w:t xml:space="preserve">le </w:t>
      </w:r>
      <w:r w:rsidRPr="00095D0E">
        <w:rPr>
          <w:lang w:eastAsia="en-US"/>
        </w:rPr>
        <w:t>Quitus fiscal en cours de validité ou copie certifiée conforme à l’original;</w:t>
      </w:r>
    </w:p>
    <w:p w:rsidR="000C33B8" w:rsidRDefault="000C33B8" w:rsidP="000C33B8">
      <w:pPr>
        <w:tabs>
          <w:tab w:val="center" w:pos="1134"/>
        </w:tabs>
        <w:overflowPunct/>
        <w:autoSpaceDE/>
        <w:autoSpaceDN/>
        <w:adjustRightInd/>
        <w:ind w:right="-90"/>
        <w:textAlignment w:val="auto"/>
      </w:pPr>
      <w:r>
        <w:t xml:space="preserve">      - le soumissionnaire doit établir qu’il a accès à des financements tels que des avoirs liquides, lignes de crédit.</w:t>
      </w:r>
    </w:p>
    <w:p w:rsidR="000C33B8" w:rsidRPr="00685D95" w:rsidRDefault="000C33B8" w:rsidP="000C33B8">
      <w:pPr>
        <w:tabs>
          <w:tab w:val="center" w:pos="1134"/>
        </w:tabs>
        <w:overflowPunct/>
        <w:autoSpaceDE/>
        <w:autoSpaceDN/>
        <w:adjustRightInd/>
        <w:ind w:right="-90"/>
        <w:textAlignment w:val="auto"/>
        <w:rPr>
          <w:b/>
          <w:bCs/>
        </w:rPr>
      </w:pPr>
      <w:r w:rsidRPr="00685D95">
        <w:t xml:space="preserve">Présenter  des pièces  attestant que le soumissionnaire dispose de liquidités, a accès, ou a à sa disposition, des facilités de crédit d’un montant au moins équivalant à </w:t>
      </w:r>
      <w:r w:rsidRPr="00685D95">
        <w:rPr>
          <w:b/>
          <w:bCs/>
        </w:rPr>
        <w:t>cent quatre-vingt-dix millions (190 000 000 FCFA).</w:t>
      </w:r>
    </w:p>
    <w:p w:rsidR="000C33B8" w:rsidRPr="00095D0E" w:rsidRDefault="000C33B8" w:rsidP="000C33B8">
      <w:pPr>
        <w:tabs>
          <w:tab w:val="center" w:pos="1134"/>
        </w:tabs>
        <w:overflowPunct/>
        <w:autoSpaceDE/>
        <w:autoSpaceDN/>
        <w:adjustRightInd/>
        <w:ind w:right="-90"/>
        <w:textAlignment w:val="auto"/>
        <w:rPr>
          <w:b/>
          <w:bCs/>
          <w:sz w:val="22"/>
          <w:szCs w:val="22"/>
        </w:rPr>
      </w:pPr>
    </w:p>
    <w:p w:rsidR="000C33B8" w:rsidRPr="00095D0E" w:rsidRDefault="000C33B8" w:rsidP="000C33B8">
      <w:pPr>
        <w:numPr>
          <w:ilvl w:val="0"/>
          <w:numId w:val="1"/>
        </w:numPr>
        <w:suppressAutoHyphens w:val="0"/>
        <w:overflowPunct/>
        <w:autoSpaceDE/>
        <w:autoSpaceDN/>
        <w:adjustRightInd/>
        <w:spacing w:line="240" w:lineRule="atLeast"/>
        <w:ind w:right="-90"/>
        <w:textAlignment w:val="auto"/>
      </w:pPr>
      <w:r w:rsidRPr="00095D0E">
        <w:t>Une note descriptive de l’organisation et du planning des travaux et des services qui lui sont liés (ces pièces doivent être datées et signées).</w:t>
      </w:r>
    </w:p>
    <w:p w:rsidR="000C33B8" w:rsidRPr="00095D0E" w:rsidRDefault="000C33B8" w:rsidP="000C33B8">
      <w:pPr>
        <w:numPr>
          <w:ilvl w:val="0"/>
          <w:numId w:val="1"/>
        </w:numPr>
        <w:suppressAutoHyphens w:val="0"/>
        <w:overflowPunct/>
        <w:autoSpaceDE/>
        <w:autoSpaceDN/>
        <w:adjustRightInd/>
        <w:spacing w:line="240" w:lineRule="atLeast"/>
        <w:ind w:right="-90"/>
        <w:textAlignment w:val="auto"/>
      </w:pPr>
      <w:r w:rsidRPr="00095D0E">
        <w:t xml:space="preserve">Une ligne de crédit au moins équivalent 150 000 000 </w:t>
      </w:r>
      <w:r>
        <w:t>FCFA</w:t>
      </w:r>
    </w:p>
    <w:p w:rsidR="000C33B8" w:rsidRPr="00095D0E" w:rsidRDefault="000C33B8" w:rsidP="000C33B8">
      <w:pPr>
        <w:tabs>
          <w:tab w:val="num" w:pos="284"/>
        </w:tabs>
        <w:rPr>
          <w:color w:val="0000FF"/>
        </w:rPr>
      </w:pPr>
    </w:p>
    <w:p w:rsidR="000C33B8" w:rsidRPr="00095D0E" w:rsidRDefault="000C33B8" w:rsidP="000C33B8">
      <w:pPr>
        <w:tabs>
          <w:tab w:val="center" w:pos="1134"/>
        </w:tabs>
        <w:overflowPunct/>
        <w:autoSpaceDE/>
        <w:autoSpaceDN/>
        <w:adjustRightInd/>
        <w:ind w:right="-90"/>
        <w:textAlignment w:val="auto"/>
        <w:rPr>
          <w:b/>
          <w:bCs/>
          <w:sz w:val="22"/>
          <w:szCs w:val="22"/>
        </w:rPr>
      </w:pPr>
    </w:p>
    <w:p w:rsidR="000C33B8" w:rsidRPr="00095D0E" w:rsidRDefault="000C33B8" w:rsidP="000C33B8">
      <w:pPr>
        <w:pStyle w:val="Paragraphedeliste"/>
        <w:tabs>
          <w:tab w:val="center" w:pos="1134"/>
        </w:tabs>
        <w:ind w:left="1134" w:right="-90"/>
        <w:rPr>
          <w:b/>
          <w:bCs/>
          <w:color w:val="FF0000"/>
          <w:sz w:val="2"/>
          <w:szCs w:val="2"/>
        </w:rPr>
      </w:pPr>
    </w:p>
    <w:p w:rsidR="000C33B8" w:rsidRPr="00095D0E" w:rsidRDefault="000C33B8" w:rsidP="000C33B8">
      <w:pPr>
        <w:pStyle w:val="Paragraphedeliste"/>
        <w:numPr>
          <w:ilvl w:val="0"/>
          <w:numId w:val="2"/>
        </w:numPr>
        <w:tabs>
          <w:tab w:val="center" w:pos="1134"/>
        </w:tabs>
        <w:overflowPunct/>
        <w:autoSpaceDE/>
        <w:autoSpaceDN/>
        <w:adjustRightInd/>
        <w:ind w:left="1134" w:right="-90" w:hanging="425"/>
        <w:textAlignment w:val="auto"/>
        <w:rPr>
          <w:sz w:val="22"/>
          <w:szCs w:val="22"/>
        </w:rPr>
      </w:pPr>
      <w:r w:rsidRPr="00095D0E">
        <w:rPr>
          <w:sz w:val="22"/>
          <w:szCs w:val="22"/>
        </w:rPr>
        <w:t>Disposer du Personnel clé suivant :</w:t>
      </w:r>
    </w:p>
    <w:p w:rsidR="000C33B8" w:rsidRDefault="000C33B8" w:rsidP="000C33B8">
      <w:pPr>
        <w:pStyle w:val="Paragraphedeliste"/>
        <w:tabs>
          <w:tab w:val="center" w:pos="1134"/>
        </w:tabs>
        <w:ind w:left="1429" w:right="-90"/>
        <w:rPr>
          <w:sz w:val="22"/>
          <w:szCs w:val="22"/>
        </w:rPr>
      </w:pPr>
    </w:p>
    <w:tbl>
      <w:tblPr>
        <w:tblW w:w="836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3261"/>
        <w:gridCol w:w="2126"/>
        <w:gridCol w:w="2126"/>
      </w:tblGrid>
      <w:tr w:rsidR="000C33B8" w:rsidTr="00087241">
        <w:trPr>
          <w:trHeight w:val="561"/>
        </w:trPr>
        <w:tc>
          <w:tcPr>
            <w:tcW w:w="850" w:type="dxa"/>
            <w:tcBorders>
              <w:top w:val="double" w:sz="4" w:space="0" w:color="auto"/>
              <w:left w:val="double" w:sz="4" w:space="0" w:color="auto"/>
            </w:tcBorders>
            <w:vAlign w:val="center"/>
          </w:tcPr>
          <w:p w:rsidR="000C33B8" w:rsidRPr="00685D95" w:rsidRDefault="000C33B8" w:rsidP="00087241">
            <w:pPr>
              <w:tabs>
                <w:tab w:val="num" w:pos="1440"/>
              </w:tabs>
              <w:ind w:right="-90"/>
              <w:jc w:val="center"/>
              <w:rPr>
                <w:i/>
                <w:iCs/>
              </w:rPr>
            </w:pPr>
            <w:r w:rsidRPr="00685D95">
              <w:rPr>
                <w:b/>
                <w:bCs/>
                <w:i/>
                <w:iCs/>
                <w:sz w:val="22"/>
                <w:szCs w:val="22"/>
              </w:rPr>
              <w:lastRenderedPageBreak/>
              <w:t>No.</w:t>
            </w:r>
          </w:p>
        </w:tc>
        <w:tc>
          <w:tcPr>
            <w:tcW w:w="3261" w:type="dxa"/>
            <w:tcBorders>
              <w:top w:val="double" w:sz="4" w:space="0" w:color="auto"/>
            </w:tcBorders>
            <w:vAlign w:val="center"/>
          </w:tcPr>
          <w:p w:rsidR="000C33B8" w:rsidRPr="00685D95" w:rsidRDefault="000C33B8" w:rsidP="00087241">
            <w:pPr>
              <w:tabs>
                <w:tab w:val="num" w:pos="1440"/>
              </w:tabs>
              <w:ind w:right="-90"/>
              <w:jc w:val="center"/>
              <w:rPr>
                <w:i/>
                <w:iCs/>
              </w:rPr>
            </w:pPr>
            <w:r w:rsidRPr="00685D95">
              <w:rPr>
                <w:b/>
                <w:bCs/>
                <w:sz w:val="22"/>
                <w:szCs w:val="22"/>
              </w:rPr>
              <w:t>Poste</w:t>
            </w:r>
          </w:p>
        </w:tc>
        <w:tc>
          <w:tcPr>
            <w:tcW w:w="2126" w:type="dxa"/>
            <w:tcBorders>
              <w:top w:val="double" w:sz="4" w:space="0" w:color="auto"/>
            </w:tcBorders>
            <w:vAlign w:val="center"/>
          </w:tcPr>
          <w:p w:rsidR="000C33B8" w:rsidRPr="00685D95" w:rsidRDefault="000C33B8" w:rsidP="00087241">
            <w:pPr>
              <w:tabs>
                <w:tab w:val="num" w:pos="1440"/>
              </w:tabs>
              <w:ind w:right="-90"/>
              <w:jc w:val="center"/>
              <w:rPr>
                <w:i/>
                <w:iCs/>
              </w:rPr>
            </w:pPr>
            <w:r w:rsidRPr="00685D95">
              <w:rPr>
                <w:b/>
                <w:bCs/>
                <w:i/>
                <w:iCs/>
                <w:sz w:val="22"/>
                <w:szCs w:val="22"/>
              </w:rPr>
              <w:t>Expérience globale en travaux (années)</w:t>
            </w:r>
          </w:p>
        </w:tc>
        <w:tc>
          <w:tcPr>
            <w:tcW w:w="2126" w:type="dxa"/>
            <w:tcBorders>
              <w:top w:val="double" w:sz="4" w:space="0" w:color="auto"/>
              <w:right w:val="double" w:sz="4" w:space="0" w:color="auto"/>
            </w:tcBorders>
            <w:vAlign w:val="center"/>
          </w:tcPr>
          <w:p w:rsidR="000C33B8" w:rsidRPr="00685D95" w:rsidRDefault="000C33B8" w:rsidP="00087241">
            <w:pPr>
              <w:tabs>
                <w:tab w:val="num" w:pos="1440"/>
              </w:tabs>
              <w:ind w:right="-90"/>
              <w:jc w:val="center"/>
              <w:rPr>
                <w:i/>
                <w:iCs/>
              </w:rPr>
            </w:pPr>
            <w:r w:rsidRPr="00685D95">
              <w:rPr>
                <w:b/>
                <w:bCs/>
                <w:i/>
                <w:iCs/>
                <w:sz w:val="22"/>
                <w:szCs w:val="22"/>
              </w:rPr>
              <w:t>Nombre de projets similaires exécutés dans le poste</w:t>
            </w:r>
          </w:p>
        </w:tc>
      </w:tr>
      <w:tr w:rsidR="000C33B8" w:rsidTr="00087241">
        <w:tc>
          <w:tcPr>
            <w:tcW w:w="850" w:type="dxa"/>
            <w:tcBorders>
              <w:left w:val="double" w:sz="4" w:space="0" w:color="auto"/>
            </w:tcBorders>
            <w:vAlign w:val="center"/>
          </w:tcPr>
          <w:p w:rsidR="000C33B8" w:rsidRPr="00685D95" w:rsidRDefault="000C33B8" w:rsidP="00087241">
            <w:pPr>
              <w:pStyle w:val="En-tte"/>
              <w:jc w:val="center"/>
              <w:rPr>
                <w:sz w:val="22"/>
                <w:szCs w:val="22"/>
              </w:rPr>
            </w:pPr>
            <w:r w:rsidRPr="00685D95">
              <w:rPr>
                <w:sz w:val="22"/>
                <w:szCs w:val="22"/>
              </w:rPr>
              <w:t>1</w:t>
            </w:r>
          </w:p>
        </w:tc>
        <w:tc>
          <w:tcPr>
            <w:tcW w:w="3261" w:type="dxa"/>
          </w:tcPr>
          <w:p w:rsidR="000C33B8" w:rsidRPr="00685D95" w:rsidRDefault="000C33B8" w:rsidP="00087241">
            <w:r w:rsidRPr="00685D95">
              <w:rPr>
                <w:b/>
                <w:bCs/>
                <w:sz w:val="22"/>
                <w:szCs w:val="22"/>
              </w:rPr>
              <w:t>Directeur de projet</w:t>
            </w:r>
            <w:r w:rsidRPr="00685D95">
              <w:rPr>
                <w:sz w:val="22"/>
                <w:szCs w:val="22"/>
              </w:rPr>
              <w:t> : Un(01) Ingénieur de génie civil</w:t>
            </w:r>
          </w:p>
        </w:tc>
        <w:tc>
          <w:tcPr>
            <w:tcW w:w="2126" w:type="dxa"/>
            <w:vAlign w:val="center"/>
          </w:tcPr>
          <w:p w:rsidR="000C33B8" w:rsidRPr="00685D95" w:rsidRDefault="000C33B8" w:rsidP="00087241">
            <w:pPr>
              <w:jc w:val="center"/>
            </w:pPr>
            <w:r w:rsidRPr="00685D95">
              <w:rPr>
                <w:sz w:val="22"/>
                <w:szCs w:val="22"/>
              </w:rPr>
              <w:t>06</w:t>
            </w:r>
          </w:p>
        </w:tc>
        <w:tc>
          <w:tcPr>
            <w:tcW w:w="2126" w:type="dxa"/>
            <w:tcBorders>
              <w:right w:val="double" w:sz="4" w:space="0" w:color="auto"/>
            </w:tcBorders>
            <w:vAlign w:val="center"/>
          </w:tcPr>
          <w:p w:rsidR="000C33B8" w:rsidRPr="00685D95" w:rsidRDefault="000C33B8" w:rsidP="00087241">
            <w:pPr>
              <w:jc w:val="center"/>
            </w:pPr>
            <w:r w:rsidRPr="00685D95">
              <w:rPr>
                <w:sz w:val="22"/>
                <w:szCs w:val="22"/>
              </w:rPr>
              <w:t>03</w:t>
            </w:r>
          </w:p>
        </w:tc>
      </w:tr>
      <w:tr w:rsidR="000C33B8" w:rsidTr="00087241">
        <w:tc>
          <w:tcPr>
            <w:tcW w:w="850" w:type="dxa"/>
            <w:tcBorders>
              <w:left w:val="double" w:sz="4" w:space="0" w:color="auto"/>
            </w:tcBorders>
            <w:vAlign w:val="center"/>
          </w:tcPr>
          <w:p w:rsidR="000C33B8" w:rsidRPr="00685D95" w:rsidRDefault="000C33B8" w:rsidP="00087241">
            <w:pPr>
              <w:jc w:val="center"/>
            </w:pPr>
            <w:r w:rsidRPr="00685D95">
              <w:rPr>
                <w:sz w:val="22"/>
                <w:szCs w:val="22"/>
              </w:rPr>
              <w:t>2</w:t>
            </w:r>
          </w:p>
        </w:tc>
        <w:tc>
          <w:tcPr>
            <w:tcW w:w="3261" w:type="dxa"/>
          </w:tcPr>
          <w:p w:rsidR="000C33B8" w:rsidRPr="00685D95" w:rsidRDefault="000C33B8" w:rsidP="00087241">
            <w:r w:rsidRPr="00685D95">
              <w:rPr>
                <w:b/>
                <w:bCs/>
                <w:sz w:val="22"/>
                <w:szCs w:val="22"/>
              </w:rPr>
              <w:t xml:space="preserve">Chef de chantier génie civil: </w:t>
            </w:r>
            <w:r w:rsidRPr="00685D95">
              <w:rPr>
                <w:sz w:val="22"/>
                <w:szCs w:val="22"/>
              </w:rPr>
              <w:t xml:space="preserve">Un(01) Technicien de génie civil </w:t>
            </w:r>
          </w:p>
        </w:tc>
        <w:tc>
          <w:tcPr>
            <w:tcW w:w="2126" w:type="dxa"/>
            <w:vAlign w:val="center"/>
          </w:tcPr>
          <w:p w:rsidR="000C33B8" w:rsidRPr="00685D95" w:rsidRDefault="000C33B8" w:rsidP="00087241">
            <w:pPr>
              <w:jc w:val="center"/>
            </w:pPr>
            <w:r w:rsidRPr="00685D95">
              <w:rPr>
                <w:sz w:val="22"/>
                <w:szCs w:val="22"/>
              </w:rPr>
              <w:t>04</w:t>
            </w:r>
          </w:p>
        </w:tc>
        <w:tc>
          <w:tcPr>
            <w:tcW w:w="2126" w:type="dxa"/>
            <w:tcBorders>
              <w:right w:val="double" w:sz="4" w:space="0" w:color="auto"/>
            </w:tcBorders>
            <w:vAlign w:val="center"/>
          </w:tcPr>
          <w:p w:rsidR="000C33B8" w:rsidRPr="00685D95" w:rsidRDefault="000C33B8" w:rsidP="00087241">
            <w:pPr>
              <w:jc w:val="center"/>
            </w:pPr>
            <w:r w:rsidRPr="00685D95">
              <w:rPr>
                <w:sz w:val="22"/>
                <w:szCs w:val="22"/>
              </w:rPr>
              <w:t>02</w:t>
            </w:r>
          </w:p>
        </w:tc>
      </w:tr>
      <w:tr w:rsidR="000C33B8" w:rsidTr="00087241">
        <w:tc>
          <w:tcPr>
            <w:tcW w:w="850" w:type="dxa"/>
            <w:tcBorders>
              <w:left w:val="double" w:sz="4" w:space="0" w:color="auto"/>
              <w:bottom w:val="double" w:sz="4" w:space="0" w:color="auto"/>
            </w:tcBorders>
            <w:vAlign w:val="center"/>
          </w:tcPr>
          <w:p w:rsidR="000C33B8" w:rsidRPr="00685D95" w:rsidRDefault="000C33B8" w:rsidP="00087241">
            <w:pPr>
              <w:jc w:val="center"/>
            </w:pPr>
            <w:r w:rsidRPr="00685D95">
              <w:t>3</w:t>
            </w:r>
          </w:p>
        </w:tc>
        <w:tc>
          <w:tcPr>
            <w:tcW w:w="3261" w:type="dxa"/>
            <w:tcBorders>
              <w:bottom w:val="double" w:sz="4" w:space="0" w:color="auto"/>
            </w:tcBorders>
          </w:tcPr>
          <w:p w:rsidR="000C33B8" w:rsidRPr="00685D95" w:rsidRDefault="000C33B8" w:rsidP="00087241">
            <w:r w:rsidRPr="00685D95">
              <w:rPr>
                <w:b/>
                <w:bCs/>
                <w:sz w:val="22"/>
                <w:szCs w:val="22"/>
              </w:rPr>
              <w:t xml:space="preserve">Chef de chantier Electricité: </w:t>
            </w:r>
            <w:r w:rsidRPr="00685D95">
              <w:rPr>
                <w:sz w:val="22"/>
                <w:szCs w:val="22"/>
              </w:rPr>
              <w:t xml:space="preserve">Un(01) Technicien en génie électrique </w:t>
            </w:r>
          </w:p>
        </w:tc>
        <w:tc>
          <w:tcPr>
            <w:tcW w:w="2126" w:type="dxa"/>
            <w:tcBorders>
              <w:bottom w:val="double" w:sz="4" w:space="0" w:color="auto"/>
            </w:tcBorders>
            <w:vAlign w:val="center"/>
          </w:tcPr>
          <w:p w:rsidR="000C33B8" w:rsidRPr="00685D95" w:rsidRDefault="000C33B8" w:rsidP="00087241">
            <w:pPr>
              <w:jc w:val="center"/>
            </w:pPr>
            <w:r w:rsidRPr="00685D95">
              <w:rPr>
                <w:sz w:val="22"/>
                <w:szCs w:val="22"/>
              </w:rPr>
              <w:t>04</w:t>
            </w:r>
          </w:p>
        </w:tc>
        <w:tc>
          <w:tcPr>
            <w:tcW w:w="2126" w:type="dxa"/>
            <w:tcBorders>
              <w:bottom w:val="double" w:sz="4" w:space="0" w:color="auto"/>
              <w:right w:val="double" w:sz="4" w:space="0" w:color="auto"/>
            </w:tcBorders>
            <w:vAlign w:val="center"/>
          </w:tcPr>
          <w:p w:rsidR="000C33B8" w:rsidRPr="00685D95" w:rsidRDefault="000C33B8" w:rsidP="00087241">
            <w:pPr>
              <w:jc w:val="center"/>
            </w:pPr>
            <w:r w:rsidRPr="00685D95">
              <w:rPr>
                <w:sz w:val="22"/>
                <w:szCs w:val="22"/>
              </w:rPr>
              <w:t>02</w:t>
            </w:r>
          </w:p>
        </w:tc>
      </w:tr>
    </w:tbl>
    <w:p w:rsidR="000C33B8" w:rsidRDefault="000C33B8" w:rsidP="000C33B8">
      <w:pPr>
        <w:tabs>
          <w:tab w:val="center" w:pos="1134"/>
        </w:tabs>
        <w:ind w:right="-90"/>
        <w:rPr>
          <w:sz w:val="22"/>
          <w:szCs w:val="22"/>
        </w:rPr>
      </w:pPr>
    </w:p>
    <w:p w:rsidR="000C33B8" w:rsidRPr="008B214D" w:rsidRDefault="000C33B8" w:rsidP="000C33B8">
      <w:pPr>
        <w:spacing w:after="200" w:line="276" w:lineRule="auto"/>
      </w:pPr>
      <w:r>
        <w:rPr>
          <w:b/>
          <w:bCs/>
        </w:rPr>
        <w:t>NB</w:t>
      </w:r>
      <w:r>
        <w:t> : Le soumissionnaire doit fournir dans son offre l’adresse de contact des membres de son personnel clé ainsi que les copies légalisées de leurs diplômes et disposer d’un lot minimum de matériels de travaux de construction  tel que défini dans les Instructions aux Soumissionnaires. </w:t>
      </w:r>
      <w:r w:rsidRPr="00095D0E">
        <w:t xml:space="preserve">Voir le DPAO pour les informations détaillées. </w:t>
      </w:r>
    </w:p>
    <w:p w:rsidR="000C33B8" w:rsidRPr="00685D95" w:rsidRDefault="000C33B8" w:rsidP="000C33B8">
      <w:pPr>
        <w:suppressAutoHyphens w:val="0"/>
        <w:overflowPunct/>
        <w:autoSpaceDE/>
        <w:autoSpaceDN/>
        <w:adjustRightInd/>
        <w:spacing w:after="240"/>
        <w:textAlignment w:val="auto"/>
        <w:outlineLvl w:val="1"/>
      </w:pPr>
      <w:r>
        <w:t>7</w:t>
      </w:r>
      <w:r w:rsidRPr="00095D0E">
        <w:t>. Les candidats intéressés peuvent consulter gratuitement le dossier d’Appel d’offres complet ou le retirer à titre onéreux contre paiement</w:t>
      </w:r>
      <w:r w:rsidRPr="00095D0E">
        <w:rPr>
          <w:rStyle w:val="Appelnotedebasdep"/>
        </w:rPr>
        <w:footnoteReference w:id="2"/>
      </w:r>
      <w:r w:rsidRPr="00095D0E">
        <w:t xml:space="preserve"> d’une somme</w:t>
      </w:r>
      <w:r>
        <w:t xml:space="preserve"> </w:t>
      </w:r>
      <w:r w:rsidRPr="00095D0E">
        <w:t xml:space="preserve"> non remboursable de Cent </w:t>
      </w:r>
      <w:r w:rsidRPr="008B214D">
        <w:rPr>
          <w:i/>
          <w:iCs/>
        </w:rPr>
        <w:t xml:space="preserve"> mille (</w:t>
      </w:r>
      <w:r w:rsidRPr="00685D95">
        <w:rPr>
          <w:i/>
          <w:iCs/>
        </w:rPr>
        <w:t>100 000</w:t>
      </w:r>
      <w:r w:rsidRPr="008B214D">
        <w:rPr>
          <w:i/>
          <w:iCs/>
        </w:rPr>
        <w:t xml:space="preserve">) FCFA </w:t>
      </w:r>
      <w:r w:rsidRPr="00095D0E">
        <w:t xml:space="preserve">à l’adresse mentionnée ci-après </w:t>
      </w:r>
      <w:r w:rsidRPr="008B214D">
        <w:t>CERFITEX SEGOU</w:t>
      </w:r>
      <w:r w:rsidRPr="008B214D">
        <w:rPr>
          <w:i/>
          <w:iCs/>
        </w:rPr>
        <w:t xml:space="preserve">. </w:t>
      </w:r>
      <w:r w:rsidRPr="00095D0E">
        <w:t xml:space="preserve">La méthode de paiement sera en espèces,  à partir de la date  de publication ou </w:t>
      </w:r>
      <w:r w:rsidRPr="008B214D">
        <w:rPr>
          <w:b/>
          <w:bCs/>
          <w:color w:val="FF0000"/>
        </w:rPr>
        <w:t xml:space="preserve"> </w:t>
      </w:r>
      <w:r w:rsidRPr="008B214D">
        <w:rPr>
          <w:b/>
          <w:bCs/>
        </w:rPr>
        <w:t xml:space="preserve">de 7h30 mn à 14h 00 mn </w:t>
      </w:r>
      <w:r w:rsidRPr="00855191">
        <w:t>du lundi au jeudi inclus et les v</w:t>
      </w:r>
      <w:r w:rsidRPr="00685D95">
        <w:t xml:space="preserve">endredis de </w:t>
      </w:r>
      <w:r w:rsidRPr="00685D95">
        <w:rPr>
          <w:b/>
          <w:bCs/>
        </w:rPr>
        <w:t>7h 30mn à 12h 30mn.</w:t>
      </w:r>
    </w:p>
    <w:p w:rsidR="000C33B8" w:rsidRPr="00685D95" w:rsidRDefault="000C33B8" w:rsidP="000C33B8">
      <w:pPr>
        <w:suppressAutoHyphens w:val="0"/>
        <w:overflowPunct/>
        <w:autoSpaceDE/>
        <w:autoSpaceDN/>
        <w:adjustRightInd/>
        <w:textAlignment w:val="auto"/>
        <w:outlineLvl w:val="1"/>
      </w:pPr>
      <w:r w:rsidRPr="00685D95">
        <w:rPr>
          <w:i/>
          <w:iCs/>
        </w:rPr>
        <w:t>8.</w:t>
      </w:r>
      <w:r w:rsidRPr="00685D95">
        <w:t xml:space="preserve"> Les offres devront être déposées au Secrétariat de la Direction de CERFITEX  au plus tard le 30 Mars </w:t>
      </w:r>
      <w:r w:rsidRPr="00685D95">
        <w:rPr>
          <w:b/>
          <w:bCs/>
        </w:rPr>
        <w:t>2021 à 10 heures</w:t>
      </w:r>
      <w:r w:rsidRPr="00685D95">
        <w:t xml:space="preserve"> 00 mn locales .Les offres qui ne parviendront pas aux heures et dates ci –dessus indiquées, seront purement et simplement rejetées et retournées sans être ouvert.</w:t>
      </w:r>
    </w:p>
    <w:p w:rsidR="000C33B8" w:rsidRPr="00685D95" w:rsidRDefault="000C33B8" w:rsidP="000C33B8">
      <w:pPr>
        <w:suppressAutoHyphens w:val="0"/>
        <w:overflowPunct/>
        <w:autoSpaceDE/>
        <w:autoSpaceDN/>
        <w:adjustRightInd/>
        <w:textAlignment w:val="auto"/>
        <w:outlineLvl w:val="1"/>
      </w:pPr>
    </w:p>
    <w:p w:rsidR="000C33B8" w:rsidRPr="00685D95" w:rsidRDefault="000C33B8" w:rsidP="000C33B8">
      <w:pPr>
        <w:suppressAutoHyphens w:val="0"/>
        <w:overflowPunct/>
        <w:autoSpaceDE/>
        <w:autoSpaceDN/>
        <w:adjustRightInd/>
        <w:textAlignment w:val="auto"/>
        <w:outlineLvl w:val="1"/>
      </w:pPr>
      <w:r w:rsidRPr="00685D95">
        <w:t xml:space="preserve">9. Les offres doivent  être accompagnées d’une garantie bancaire, ou un chèque certifié ou un chèque de banque d’un montant au moins égal à : </w:t>
      </w:r>
      <w:r w:rsidRPr="00685D95">
        <w:rPr>
          <w:b/>
          <w:bCs/>
        </w:rPr>
        <w:t xml:space="preserve">2 800 000 F CFA. </w:t>
      </w:r>
      <w:r w:rsidRPr="00685D95">
        <w:t>La soumission des offres par voie électronique ne sera pas autorisée. Les offres remises en retard ne seront pas acceptées.</w:t>
      </w:r>
    </w:p>
    <w:p w:rsidR="000C33B8" w:rsidRPr="00685D95" w:rsidRDefault="000C33B8" w:rsidP="000C33B8">
      <w:pPr>
        <w:suppressAutoHyphens w:val="0"/>
        <w:overflowPunct/>
        <w:autoSpaceDE/>
        <w:autoSpaceDN/>
        <w:adjustRightInd/>
        <w:textAlignment w:val="auto"/>
        <w:outlineLvl w:val="1"/>
      </w:pPr>
    </w:p>
    <w:p w:rsidR="000C33B8" w:rsidRPr="00685D95" w:rsidRDefault="000C33B8" w:rsidP="000C33B8">
      <w:pPr>
        <w:suppressAutoHyphens w:val="0"/>
        <w:overflowPunct/>
        <w:autoSpaceDE/>
        <w:adjustRightInd/>
        <w:spacing w:after="200"/>
        <w:textAlignment w:val="auto"/>
        <w:rPr>
          <w:sz w:val="20"/>
          <w:szCs w:val="20"/>
        </w:rPr>
      </w:pPr>
      <w:r w:rsidRPr="00685D95">
        <w:t>10. Les Soumissionnaires resteront engagés par leur offre pendant une période de quatre</w:t>
      </w:r>
      <w:proofErr w:type="spellStart"/>
      <w:r w:rsidRPr="00685D95">
        <w:t>-vingt dix</w:t>
      </w:r>
      <w:proofErr w:type="spellEnd"/>
      <w:r w:rsidRPr="00685D95">
        <w:t xml:space="preserve"> jours (90) à compter de la date limite du dépôt des offres comme spécifié au point 19.1 des IC et au DPAO.</w:t>
      </w:r>
    </w:p>
    <w:p w:rsidR="000C33B8" w:rsidRPr="00855191" w:rsidRDefault="000C33B8" w:rsidP="000C33B8">
      <w:pPr>
        <w:suppressAutoHyphens w:val="0"/>
        <w:overflowPunct/>
        <w:autoSpaceDE/>
        <w:adjustRightInd/>
        <w:spacing w:after="200"/>
        <w:textAlignment w:val="auto"/>
      </w:pPr>
      <w:r w:rsidRPr="00685D95">
        <w:t xml:space="preserve">11. Les offres seront ouvertes en présence des représentants des soumissionnaires qui souhaitent assister à l’ouverture des plis le 30 mars à 10 h 00 à l’adresse suivante : salle de réunion du </w:t>
      </w:r>
      <w:r w:rsidRPr="00855191">
        <w:t>CERFITEX.</w:t>
      </w:r>
    </w:p>
    <w:p w:rsidR="000C33B8" w:rsidRDefault="000C33B8" w:rsidP="000C33B8">
      <w:pPr>
        <w:ind w:left="720"/>
        <w:rPr>
          <w:i/>
          <w:iCs/>
          <w:sz w:val="20"/>
          <w:szCs w:val="20"/>
        </w:rPr>
      </w:pPr>
      <w:r>
        <w:rPr>
          <w:i/>
          <w:iCs/>
          <w:sz w:val="22"/>
          <w:szCs w:val="22"/>
        </w:rPr>
        <w:tab/>
      </w:r>
      <w:r>
        <w:rPr>
          <w:i/>
          <w:iCs/>
          <w:sz w:val="22"/>
          <w:szCs w:val="22"/>
        </w:rPr>
        <w:tab/>
      </w:r>
      <w:r>
        <w:rPr>
          <w:i/>
          <w:iCs/>
          <w:sz w:val="22"/>
          <w:szCs w:val="22"/>
        </w:rPr>
        <w:tab/>
      </w:r>
      <w:r>
        <w:rPr>
          <w:i/>
          <w:iCs/>
          <w:sz w:val="22"/>
          <w:szCs w:val="22"/>
        </w:rPr>
        <w:tab/>
      </w:r>
    </w:p>
    <w:p w:rsidR="000C33B8" w:rsidRDefault="000C33B8" w:rsidP="00E417B6">
      <w:pPr>
        <w:suppressAutoHyphens w:val="0"/>
        <w:overflowPunct/>
        <w:autoSpaceDE/>
        <w:adjustRightInd/>
        <w:jc w:val="right"/>
        <w:rPr>
          <w:b/>
          <w:bCs/>
          <w:u w:val="single"/>
        </w:rPr>
      </w:pPr>
      <w:r w:rsidRPr="00C1013B">
        <w:rPr>
          <w:b/>
          <w:bCs/>
          <w:u w:val="single"/>
        </w:rPr>
        <w:t>La Directrice Générale du CERFITEX</w:t>
      </w:r>
    </w:p>
    <w:p w:rsidR="00E417B6" w:rsidRPr="00E417B6" w:rsidRDefault="00E417B6" w:rsidP="00E417B6">
      <w:pPr>
        <w:suppressAutoHyphens w:val="0"/>
        <w:overflowPunct/>
        <w:autoSpaceDE/>
        <w:adjustRightInd/>
        <w:jc w:val="center"/>
        <w:rPr>
          <w:bCs/>
        </w:rPr>
      </w:pPr>
      <w:r w:rsidRPr="00E417B6">
        <w:rPr>
          <w:bCs/>
        </w:rPr>
        <w:t xml:space="preserve">                                                                                      Dr Awa SORONFE DOUMBIA</w:t>
      </w:r>
    </w:p>
    <w:p w:rsidR="00860EBE" w:rsidRDefault="00860EBE"/>
    <w:sectPr w:rsidR="00860E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3B8" w:rsidRDefault="000C33B8" w:rsidP="000C33B8">
      <w:r>
        <w:separator/>
      </w:r>
    </w:p>
  </w:endnote>
  <w:endnote w:type="continuationSeparator" w:id="0">
    <w:p w:rsidR="000C33B8" w:rsidRDefault="000C33B8" w:rsidP="000C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3B8" w:rsidRDefault="000C33B8" w:rsidP="000C33B8">
      <w:r>
        <w:separator/>
      </w:r>
    </w:p>
  </w:footnote>
  <w:footnote w:type="continuationSeparator" w:id="0">
    <w:p w:rsidR="000C33B8" w:rsidRDefault="000C33B8" w:rsidP="000C33B8">
      <w:r>
        <w:continuationSeparator/>
      </w:r>
    </w:p>
  </w:footnote>
  <w:footnote w:id="1">
    <w:p w:rsidR="000C33B8" w:rsidRDefault="000C33B8" w:rsidP="000C33B8">
      <w:pPr>
        <w:pStyle w:val="Notedebasdepage"/>
      </w:pPr>
      <w:r>
        <w:rPr>
          <w:rStyle w:val="Appelnotedebasdep"/>
        </w:rPr>
        <w:footnoteRef/>
      </w:r>
      <w:r>
        <w:t xml:space="preserve"> Jour, mois, année</w:t>
      </w:r>
    </w:p>
  </w:footnote>
  <w:footnote w:id="2">
    <w:p w:rsidR="000C33B8" w:rsidRDefault="000C33B8" w:rsidP="000C33B8">
      <w:pPr>
        <w:pStyle w:val="Notedebasdepage"/>
      </w:pPr>
      <w:r>
        <w:rPr>
          <w:rStyle w:val="Appelnotedebasdep"/>
        </w:rPr>
        <w:footnoteRef/>
      </w:r>
      <w:r>
        <w:t xml:space="preserve"> Le prix demandé doit être </w:t>
      </w:r>
      <w:r>
        <w:rPr>
          <w:b/>
          <w:bCs/>
          <w:i/>
          <w:iCs/>
        </w:rPr>
        <w:t>un juste prix</w:t>
      </w:r>
      <w: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1503C"/>
    <w:multiLevelType w:val="hybridMultilevel"/>
    <w:tmpl w:val="A5AC5330"/>
    <w:lvl w:ilvl="0" w:tplc="4FBEA216">
      <w:start w:val="1"/>
      <w:numFmt w:val="bullet"/>
      <w:lvlText w:val=""/>
      <w:lvlJc w:val="left"/>
      <w:pPr>
        <w:ind w:left="2061" w:hanging="360"/>
      </w:pPr>
      <w:rPr>
        <w:rFonts w:ascii="Wingdings" w:hAnsi="Wingdings" w:cs="Wingdings"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53D54E2D"/>
    <w:multiLevelType w:val="hybridMultilevel"/>
    <w:tmpl w:val="FACE7678"/>
    <w:lvl w:ilvl="0" w:tplc="4BAC99F0">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B8"/>
    <w:rsid w:val="000C33B8"/>
    <w:rsid w:val="00622127"/>
    <w:rsid w:val="00860EBE"/>
    <w:rsid w:val="00E417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862D0-C58E-4A44-AD3E-F872E371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B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0C33B8"/>
    <w:rPr>
      <w:vertAlign w:val="superscript"/>
    </w:rPr>
  </w:style>
  <w:style w:type="paragraph" w:styleId="En-tte">
    <w:name w:val="header"/>
    <w:basedOn w:val="Normal"/>
    <w:link w:val="En-tteCar"/>
    <w:uiPriority w:val="99"/>
    <w:rsid w:val="000C33B8"/>
    <w:pPr>
      <w:jc w:val="left"/>
    </w:pPr>
    <w:rPr>
      <w:sz w:val="20"/>
      <w:szCs w:val="20"/>
    </w:rPr>
  </w:style>
  <w:style w:type="character" w:customStyle="1" w:styleId="En-tteCar">
    <w:name w:val="En-tête Car"/>
    <w:basedOn w:val="Policepardfaut"/>
    <w:link w:val="En-tte"/>
    <w:uiPriority w:val="99"/>
    <w:rsid w:val="000C33B8"/>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semiHidden/>
    <w:rsid w:val="000C33B8"/>
    <w:rPr>
      <w:sz w:val="20"/>
      <w:szCs w:val="20"/>
    </w:rPr>
  </w:style>
  <w:style w:type="character" w:customStyle="1" w:styleId="NotedebasdepageCar">
    <w:name w:val="Note de bas de page Car"/>
    <w:basedOn w:val="Policepardfaut"/>
    <w:link w:val="Notedebasdepage"/>
    <w:uiPriority w:val="99"/>
    <w:semiHidden/>
    <w:rsid w:val="000C33B8"/>
    <w:rPr>
      <w:rFonts w:ascii="Times New Roman" w:eastAsia="Times New Roman" w:hAnsi="Times New Roman" w:cs="Times New Roman"/>
      <w:sz w:val="20"/>
      <w:szCs w:val="20"/>
      <w:lang w:eastAsia="fr-FR"/>
    </w:rPr>
  </w:style>
  <w:style w:type="paragraph" w:customStyle="1" w:styleId="i">
    <w:name w:val="(i)"/>
    <w:basedOn w:val="Normal"/>
    <w:uiPriority w:val="99"/>
    <w:rsid w:val="000C33B8"/>
    <w:rPr>
      <w:rFonts w:ascii="Tms Rmn" w:hAnsi="Tms Rmn" w:cs="Tms Rmn"/>
      <w:lang w:val="en-US"/>
    </w:rPr>
  </w:style>
  <w:style w:type="paragraph" w:styleId="Paragraphedeliste">
    <w:name w:val="List Paragraph"/>
    <w:aliases w:val="Bullets,References,Liste 1,List Paragraph nowy,Numbered List Paragraph,List Paragraph (numbered (a)),Medium Grid 1 - Accent 21,Paragraphe de liste2,Paragraphe de liste1"/>
    <w:basedOn w:val="Normal"/>
    <w:link w:val="ParagraphedelisteCar"/>
    <w:uiPriority w:val="99"/>
    <w:qFormat/>
    <w:rsid w:val="000C33B8"/>
    <w:pPr>
      <w:ind w:left="708"/>
    </w:pPr>
  </w:style>
  <w:style w:type="character" w:customStyle="1" w:styleId="ParagraphedelisteCar">
    <w:name w:val="Paragraphe de liste Car"/>
    <w:aliases w:val="Bullets Car,References Car,Liste 1 Car,List Paragraph nowy Car,Numbered List Paragraph Car,List Paragraph (numbered (a)) Car,Medium Grid 1 - Accent 21 Car,Paragraphe de liste2 Car,Paragraphe de liste1 Car"/>
    <w:link w:val="Paragraphedeliste"/>
    <w:uiPriority w:val="99"/>
    <w:locked/>
    <w:rsid w:val="000C33B8"/>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683</Words>
  <Characters>3760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2021-02-26T11:05:00Z</dcterms:created>
  <dcterms:modified xsi:type="dcterms:W3CDTF">2021-03-02T10:42:00Z</dcterms:modified>
</cp:coreProperties>
</file>