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70" w:rsidRPr="00D32ECC" w:rsidRDefault="001B3170" w:rsidP="001B3170">
      <w:pPr>
        <w:pStyle w:val="Paragraphedeliste"/>
        <w:numPr>
          <w:ilvl w:val="0"/>
          <w:numId w:val="2"/>
        </w:numPr>
        <w:spacing w:line="360" w:lineRule="auto"/>
        <w:jc w:val="center"/>
        <w:outlineLvl w:val="1"/>
        <w:rPr>
          <w:b/>
          <w:sz w:val="32"/>
          <w:szCs w:val="32"/>
        </w:rPr>
      </w:pPr>
      <w:bookmarkStart w:id="0" w:name="_Toc298780573"/>
      <w:r w:rsidRPr="00D32ECC">
        <w:rPr>
          <w:b/>
          <w:sz w:val="32"/>
          <w:szCs w:val="32"/>
        </w:rPr>
        <w:t>Modèles d’Avis d’Appel d’Offres Ouvert – Cas sans pré qualification</w:t>
      </w:r>
      <w:bookmarkEnd w:id="0"/>
    </w:p>
    <w:p w:rsidR="001B3170" w:rsidRPr="00D32ECC" w:rsidRDefault="001B3170" w:rsidP="001B317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Avis d’Appel d’Offres Ouvert </w:t>
      </w:r>
    </w:p>
    <w:p w:rsidR="001B3170" w:rsidRDefault="001B3170" w:rsidP="001B3170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Agence Malienne de Presse et de Publicité</w:t>
      </w:r>
    </w:p>
    <w:p w:rsidR="001B3170" w:rsidRPr="00D32ECC" w:rsidRDefault="001B3170" w:rsidP="001B3170">
      <w:pPr>
        <w:spacing w:line="360" w:lineRule="auto"/>
        <w:rPr>
          <w:b/>
          <w:bCs/>
          <w:i/>
          <w:iCs/>
        </w:rPr>
      </w:pPr>
      <w:r w:rsidRPr="007F20F2">
        <w:rPr>
          <w:b/>
        </w:rPr>
        <w:t>Avis d’appel d’offres n° 01/AMAP</w:t>
      </w:r>
      <w:r>
        <w:rPr>
          <w:b/>
        </w:rPr>
        <w:t xml:space="preserve">, </w:t>
      </w:r>
      <w:r w:rsidRPr="000A70CD">
        <w:rPr>
          <w:i/>
          <w:iCs/>
        </w:rPr>
        <w:t xml:space="preserve">fourniture de </w:t>
      </w:r>
      <w:r w:rsidRPr="00EC49B9">
        <w:rPr>
          <w:b/>
          <w:i/>
          <w:iCs/>
        </w:rPr>
        <w:t xml:space="preserve">papier </w:t>
      </w:r>
      <w:r>
        <w:rPr>
          <w:b/>
          <w:i/>
          <w:iCs/>
        </w:rPr>
        <w:t xml:space="preserve">journal </w:t>
      </w:r>
      <w:r w:rsidRPr="00EC49B9">
        <w:rPr>
          <w:b/>
          <w:i/>
          <w:iCs/>
        </w:rPr>
        <w:t xml:space="preserve">en </w:t>
      </w:r>
      <w:r>
        <w:rPr>
          <w:b/>
          <w:i/>
          <w:iCs/>
        </w:rPr>
        <w:t>kilogramme, poids maximum 500 kg</w:t>
      </w:r>
      <w:r w:rsidRPr="000A70CD">
        <w:rPr>
          <w:i/>
          <w:iCs/>
        </w:rPr>
        <w:t>.</w:t>
      </w:r>
    </w:p>
    <w:p w:rsidR="001B3170" w:rsidRPr="00D32ECC" w:rsidRDefault="001B3170" w:rsidP="001B3170">
      <w:pPr>
        <w:spacing w:line="360" w:lineRule="auto"/>
        <w:rPr>
          <w:i/>
          <w:iCs/>
        </w:rPr>
      </w:pPr>
      <w:r w:rsidRPr="00D32ECC">
        <w:t xml:space="preserve"> Cet Avis d’appel d’offres fait suite à l’Avis Général de Passation des Marchés (Éventuellement) paru dans </w:t>
      </w:r>
      <w:r w:rsidRPr="00587B18">
        <w:rPr>
          <w:b/>
          <w:i/>
          <w:iCs/>
        </w:rPr>
        <w:t xml:space="preserve">le Quotidien National </w:t>
      </w:r>
      <w:r w:rsidRPr="009A24D9">
        <w:rPr>
          <w:b/>
          <w:i/>
          <w:iCs/>
        </w:rPr>
        <w:t>L’ESSOR N°1928</w:t>
      </w:r>
      <w:r>
        <w:rPr>
          <w:b/>
          <w:i/>
          <w:iCs/>
        </w:rPr>
        <w:t>4</w:t>
      </w:r>
      <w:r>
        <w:rPr>
          <w:i/>
          <w:iCs/>
        </w:rPr>
        <w:t xml:space="preserve"> du mercredi, 11 novembre 2021.</w:t>
      </w:r>
    </w:p>
    <w:p w:rsidR="001B3170" w:rsidRPr="00D32ECC" w:rsidRDefault="001B3170" w:rsidP="001B3170">
      <w:pPr>
        <w:spacing w:line="360" w:lineRule="auto"/>
        <w:rPr>
          <w:b/>
          <w:bCs/>
          <w:i/>
          <w:iCs/>
        </w:rPr>
      </w:pPr>
      <w:r>
        <w:t xml:space="preserve">L’Agence Malienne de Presse et de Publicité </w:t>
      </w:r>
      <w:r w:rsidRPr="000A70CD">
        <w:rPr>
          <w:iCs/>
        </w:rPr>
        <w:t>dispose de</w:t>
      </w:r>
      <w:r>
        <w:rPr>
          <w:iCs/>
        </w:rPr>
        <w:t xml:space="preserve"> </w:t>
      </w:r>
      <w:r w:rsidRPr="00D32ECC">
        <w:t>fonds sur le budget de l’État, afin de financer</w:t>
      </w:r>
      <w:r w:rsidRPr="000A70CD">
        <w:rPr>
          <w:i/>
          <w:iCs/>
        </w:rPr>
        <w:t xml:space="preserve"> le marché de fourniture de </w:t>
      </w:r>
      <w:r w:rsidRPr="00EC49B9">
        <w:rPr>
          <w:b/>
          <w:i/>
          <w:iCs/>
        </w:rPr>
        <w:t xml:space="preserve">papier </w:t>
      </w:r>
      <w:r>
        <w:rPr>
          <w:b/>
          <w:i/>
          <w:iCs/>
        </w:rPr>
        <w:t xml:space="preserve">journal </w:t>
      </w:r>
      <w:r w:rsidRPr="00EC49B9">
        <w:rPr>
          <w:b/>
          <w:i/>
          <w:iCs/>
        </w:rPr>
        <w:t>en bobine</w:t>
      </w:r>
      <w:r w:rsidRPr="000A70CD">
        <w:rPr>
          <w:i/>
          <w:iCs/>
        </w:rPr>
        <w:t xml:space="preserve"> </w:t>
      </w:r>
      <w:r w:rsidRPr="00D32ECC">
        <w:t xml:space="preserve">et à l’intention d’utiliser une partie de ces fonds pour effectuer des paiements au titre du Marché </w:t>
      </w:r>
      <w:r w:rsidRPr="000A70CD">
        <w:rPr>
          <w:i/>
          <w:iCs/>
        </w:rPr>
        <w:t xml:space="preserve">de fourniture de </w:t>
      </w:r>
      <w:r w:rsidRPr="00EC49B9">
        <w:rPr>
          <w:b/>
          <w:i/>
          <w:iCs/>
        </w:rPr>
        <w:t xml:space="preserve">papier </w:t>
      </w:r>
      <w:r>
        <w:rPr>
          <w:b/>
          <w:i/>
          <w:iCs/>
        </w:rPr>
        <w:t xml:space="preserve">journal </w:t>
      </w:r>
      <w:r w:rsidRPr="00EC49B9">
        <w:rPr>
          <w:b/>
          <w:i/>
          <w:iCs/>
        </w:rPr>
        <w:t xml:space="preserve">en </w:t>
      </w:r>
      <w:r>
        <w:rPr>
          <w:b/>
          <w:i/>
          <w:iCs/>
        </w:rPr>
        <w:t>kilogramme, poids maximum 500 kg</w:t>
      </w:r>
      <w:r w:rsidRPr="000A70CD">
        <w:rPr>
          <w:i/>
          <w:iCs/>
        </w:rPr>
        <w:t>.</w:t>
      </w:r>
    </w:p>
    <w:p w:rsidR="001B3170" w:rsidRPr="00901A30" w:rsidRDefault="001B3170" w:rsidP="001B3170">
      <w:pPr>
        <w:spacing w:line="360" w:lineRule="auto"/>
        <w:rPr>
          <w:b/>
          <w:bCs/>
          <w:i/>
          <w:iCs/>
        </w:rPr>
      </w:pPr>
      <w:r>
        <w:t xml:space="preserve">L’Agence Malienne de Presse et de Publicité </w:t>
      </w:r>
      <w:r w:rsidRPr="00D32ECC">
        <w:t xml:space="preserve">sollicite des offres fermées de la part de candidats éligibles et répondant aux qualifications requises pour la livraison des fournitures (ou la prestation des services) suivants : </w:t>
      </w:r>
      <w:r w:rsidRPr="000A70CD">
        <w:rPr>
          <w:i/>
          <w:iCs/>
        </w:rPr>
        <w:t xml:space="preserve">fourniture de </w:t>
      </w:r>
      <w:r w:rsidRPr="00EC49B9">
        <w:rPr>
          <w:b/>
          <w:i/>
          <w:iCs/>
        </w:rPr>
        <w:t xml:space="preserve">papier </w:t>
      </w:r>
      <w:r>
        <w:rPr>
          <w:b/>
          <w:i/>
          <w:iCs/>
        </w:rPr>
        <w:t xml:space="preserve">journal </w:t>
      </w:r>
      <w:r w:rsidRPr="00EC49B9">
        <w:rPr>
          <w:b/>
          <w:i/>
          <w:iCs/>
        </w:rPr>
        <w:t xml:space="preserve">en </w:t>
      </w:r>
      <w:r>
        <w:rPr>
          <w:b/>
          <w:i/>
          <w:iCs/>
        </w:rPr>
        <w:t>kilogramme, poids maximum 500 kg</w:t>
      </w:r>
      <w:r w:rsidRPr="000A70CD">
        <w:rPr>
          <w:i/>
          <w:iCs/>
        </w:rPr>
        <w:t>.</w:t>
      </w:r>
    </w:p>
    <w:p w:rsidR="001B3170" w:rsidRPr="00D32ECC" w:rsidRDefault="001B3170" w:rsidP="001B3170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D32ECC">
        <w:t xml:space="preserve">La passation du Marché sera conduite par Appel d’offres ouvert tel que défini dans le Code des Marchés publics </w:t>
      </w:r>
      <w:r>
        <w:t>à l’article 44</w:t>
      </w:r>
      <w:r w:rsidRPr="00AA5B8D">
        <w:rPr>
          <w:i/>
          <w:iCs/>
        </w:rPr>
        <w:t>,</w:t>
      </w:r>
      <w:r w:rsidRPr="00D32ECC">
        <w:t xml:space="preserve"> et ouvert à tous les candidats éligibles. </w:t>
      </w:r>
    </w:p>
    <w:p w:rsidR="001B3170" w:rsidRPr="00D32ECC" w:rsidRDefault="001B3170" w:rsidP="001B3170">
      <w:pPr>
        <w:numPr>
          <w:ilvl w:val="0"/>
          <w:numId w:val="1"/>
        </w:numPr>
        <w:spacing w:line="360" w:lineRule="auto"/>
        <w:jc w:val="both"/>
      </w:pPr>
      <w:r w:rsidRPr="00D32ECC">
        <w:t xml:space="preserve">Les candidats intéressés peuvent obtenir des informations auprès de </w:t>
      </w:r>
      <w:r>
        <w:t xml:space="preserve">l’Agence Malienne de Presse et de Publicité (Agence Comptable) Tel 20 23 27 06 </w:t>
      </w:r>
      <w:r w:rsidRPr="00D32ECC">
        <w:t xml:space="preserve">et prendre connaissance des documents d’Appel d’offres à l’adresse mentionnée ci-après de </w:t>
      </w:r>
      <w:r>
        <w:t xml:space="preserve">l’Agence Malienne de Presse et de Publicité (Agence Comptable) Tel 20 23 27 06 </w:t>
      </w:r>
      <w:r w:rsidRPr="00D32ECC">
        <w:t xml:space="preserve">de </w:t>
      </w:r>
      <w:r>
        <w:rPr>
          <w:i/>
          <w:iCs/>
        </w:rPr>
        <w:t>7heures 30mm à 16 heures tous les jours ouvrables</w:t>
      </w:r>
    </w:p>
    <w:p w:rsidR="001B3170" w:rsidRPr="00E963BD" w:rsidRDefault="001B3170" w:rsidP="001B3170">
      <w:pPr>
        <w:spacing w:after="200" w:line="360" w:lineRule="auto"/>
        <w:jc w:val="both"/>
        <w:rPr>
          <w:bCs/>
        </w:rPr>
      </w:pPr>
      <w:r>
        <w:t xml:space="preserve">5 </w:t>
      </w:r>
      <w:r w:rsidRPr="00E963BD">
        <w:t xml:space="preserve">Les exigences en matière de qualifications sont : </w:t>
      </w:r>
      <w:r>
        <w:rPr>
          <w:bCs/>
        </w:rPr>
        <w:t>les b</w:t>
      </w:r>
      <w:r w:rsidRPr="00E963BD">
        <w:rPr>
          <w:bCs/>
        </w:rPr>
        <w:t xml:space="preserve">ilans, </w:t>
      </w:r>
      <w:r>
        <w:rPr>
          <w:bCs/>
        </w:rPr>
        <w:t>l’</w:t>
      </w:r>
      <w:r w:rsidRPr="00E963BD">
        <w:rPr>
          <w:bCs/>
        </w:rPr>
        <w:t xml:space="preserve">extrait de bilans ou </w:t>
      </w:r>
      <w:r>
        <w:rPr>
          <w:bCs/>
        </w:rPr>
        <w:t xml:space="preserve">les </w:t>
      </w:r>
      <w:r w:rsidRPr="00E963BD">
        <w:rPr>
          <w:bCs/>
        </w:rPr>
        <w:t>comptes d’exploitation des trois (3) dernières années 201</w:t>
      </w:r>
      <w:r>
        <w:rPr>
          <w:bCs/>
        </w:rPr>
        <w:t>7</w:t>
      </w:r>
      <w:r w:rsidRPr="00E963BD">
        <w:rPr>
          <w:bCs/>
        </w:rPr>
        <w:t>, 201</w:t>
      </w:r>
      <w:r>
        <w:rPr>
          <w:bCs/>
        </w:rPr>
        <w:t>8</w:t>
      </w:r>
      <w:r w:rsidRPr="00E963BD">
        <w:rPr>
          <w:bCs/>
        </w:rPr>
        <w:t xml:space="preserve"> et 201</w:t>
      </w:r>
      <w:r>
        <w:rPr>
          <w:bCs/>
        </w:rPr>
        <w:t>9</w:t>
      </w:r>
      <w:r w:rsidRPr="00E963BD">
        <w:rPr>
          <w:bCs/>
        </w:rPr>
        <w:t xml:space="preserve"> certifiés par </w:t>
      </w:r>
      <w:r>
        <w:rPr>
          <w:bCs/>
        </w:rPr>
        <w:t>l’</w:t>
      </w:r>
      <w:r w:rsidRPr="00E963BD">
        <w:rPr>
          <w:bCs/>
        </w:rPr>
        <w:t>expert-comptable ou attestés par un comptable agréé inscrit à l’ordre. Sur lesdits bilans doit figurer la mention suivante apposée par le service des Impôts compétent « bilans conformes aux déclarations souscrites au service des impôts ».</w:t>
      </w:r>
    </w:p>
    <w:p w:rsidR="001B3170" w:rsidRDefault="001B3170" w:rsidP="001B3170">
      <w:pPr>
        <w:pStyle w:val="Paragraphedeliste"/>
        <w:spacing w:after="200" w:line="360" w:lineRule="auto"/>
        <w:ind w:left="360"/>
        <w:jc w:val="both"/>
        <w:rPr>
          <w:bCs/>
        </w:rPr>
      </w:pPr>
      <w:r w:rsidRPr="00E963BD">
        <w:rPr>
          <w:bCs/>
        </w:rPr>
        <w:t xml:space="preserve">-La garantie d’offre d’un montant de </w:t>
      </w:r>
      <w:r>
        <w:rPr>
          <w:bCs/>
        </w:rPr>
        <w:t>trois</w:t>
      </w:r>
      <w:r w:rsidRPr="00E963BD">
        <w:rPr>
          <w:bCs/>
        </w:rPr>
        <w:t xml:space="preserve"> millions (</w:t>
      </w:r>
      <w:r>
        <w:rPr>
          <w:bCs/>
        </w:rPr>
        <w:t>3</w:t>
      </w:r>
      <w:r w:rsidRPr="00E963BD">
        <w:rPr>
          <w:bCs/>
        </w:rPr>
        <w:t xml:space="preserve"> 000 000) </w:t>
      </w:r>
      <w:r>
        <w:rPr>
          <w:bCs/>
        </w:rPr>
        <w:t xml:space="preserve">de </w:t>
      </w:r>
      <w:r w:rsidRPr="00E963BD">
        <w:rPr>
          <w:bCs/>
        </w:rPr>
        <w:t xml:space="preserve">Francs CFA sous forme de garantie bancaire et valable pour une période </w:t>
      </w:r>
      <w:r>
        <w:rPr>
          <w:bCs/>
        </w:rPr>
        <w:t xml:space="preserve">ne </w:t>
      </w:r>
      <w:r w:rsidRPr="00E963BD">
        <w:rPr>
          <w:bCs/>
        </w:rPr>
        <w:t xml:space="preserve">dépassant </w:t>
      </w:r>
      <w:r>
        <w:rPr>
          <w:bCs/>
        </w:rPr>
        <w:t xml:space="preserve">pas </w:t>
      </w:r>
      <w:r w:rsidRPr="00E963BD">
        <w:rPr>
          <w:bCs/>
        </w:rPr>
        <w:t>30 jours de délai de validité des offres d’une banque de la place.</w:t>
      </w:r>
    </w:p>
    <w:p w:rsidR="001B3170" w:rsidRPr="00E963BD" w:rsidRDefault="001B3170" w:rsidP="001B3170">
      <w:pPr>
        <w:pStyle w:val="Paragraphedeliste"/>
        <w:spacing w:after="200" w:line="360" w:lineRule="auto"/>
        <w:ind w:left="360"/>
        <w:jc w:val="both"/>
        <w:rPr>
          <w:bCs/>
        </w:rPr>
      </w:pPr>
    </w:p>
    <w:p w:rsidR="001B3170" w:rsidRDefault="001B3170" w:rsidP="001B3170">
      <w:pPr>
        <w:pStyle w:val="Paragraphedeliste"/>
        <w:spacing w:after="200"/>
        <w:ind w:left="360"/>
        <w:jc w:val="both"/>
        <w:rPr>
          <w:bCs/>
        </w:rPr>
      </w:pPr>
      <w:r w:rsidRPr="00E963BD">
        <w:rPr>
          <w:bCs/>
        </w:rPr>
        <w:t>-</w:t>
      </w:r>
      <w:r>
        <w:rPr>
          <w:bCs/>
        </w:rPr>
        <w:t xml:space="preserve">Le </w:t>
      </w:r>
      <w:r w:rsidRPr="00E963BD">
        <w:rPr>
          <w:bCs/>
        </w:rPr>
        <w:t xml:space="preserve">Chiffre d’affaire moyen au moins </w:t>
      </w:r>
      <w:r>
        <w:rPr>
          <w:bCs/>
        </w:rPr>
        <w:t xml:space="preserve">est </w:t>
      </w:r>
      <w:r w:rsidRPr="00E963BD">
        <w:rPr>
          <w:bCs/>
        </w:rPr>
        <w:t>égal au montant de l’offre pour les années 201</w:t>
      </w:r>
      <w:r>
        <w:rPr>
          <w:bCs/>
        </w:rPr>
        <w:t>7</w:t>
      </w:r>
      <w:r w:rsidRPr="00E963BD">
        <w:rPr>
          <w:bCs/>
        </w:rPr>
        <w:t>, 201</w:t>
      </w:r>
      <w:r>
        <w:rPr>
          <w:bCs/>
        </w:rPr>
        <w:t>8</w:t>
      </w:r>
      <w:r w:rsidRPr="00E963BD">
        <w:rPr>
          <w:bCs/>
        </w:rPr>
        <w:t xml:space="preserve"> et 201</w:t>
      </w:r>
      <w:r>
        <w:rPr>
          <w:bCs/>
        </w:rPr>
        <w:t>9</w:t>
      </w:r>
      <w:r w:rsidRPr="00E963BD">
        <w:rPr>
          <w:bCs/>
        </w:rPr>
        <w:t>.</w:t>
      </w:r>
    </w:p>
    <w:p w:rsidR="001B3170" w:rsidRPr="00E963BD" w:rsidRDefault="001B3170" w:rsidP="001B3170">
      <w:pPr>
        <w:pStyle w:val="Paragraphedeliste"/>
        <w:spacing w:after="200"/>
        <w:ind w:left="360"/>
        <w:jc w:val="both"/>
        <w:rPr>
          <w:bCs/>
        </w:rPr>
      </w:pPr>
    </w:p>
    <w:p w:rsidR="001B3170" w:rsidRDefault="001B3170" w:rsidP="001B3170">
      <w:pPr>
        <w:pStyle w:val="Paragraphedeliste"/>
        <w:spacing w:after="200" w:line="360" w:lineRule="auto"/>
        <w:ind w:left="357"/>
        <w:jc w:val="both"/>
        <w:rPr>
          <w:bCs/>
          <w:i/>
          <w:iCs/>
        </w:rPr>
      </w:pPr>
      <w:r w:rsidRPr="00E963BD">
        <w:t>Le Soumissionnaire</w:t>
      </w:r>
      <w:r>
        <w:t xml:space="preserve"> </w:t>
      </w:r>
      <w:r w:rsidRPr="00E963BD">
        <w:t xml:space="preserve">doit prouver, documentation à l’appui qu’il satisfait aux exigences de capacité technique ci-après : </w:t>
      </w:r>
      <w:r w:rsidRPr="00E963BD">
        <w:rPr>
          <w:bCs/>
        </w:rPr>
        <w:t xml:space="preserve">expériences similaires attestées par au moins </w:t>
      </w:r>
      <w:r>
        <w:rPr>
          <w:bCs/>
        </w:rPr>
        <w:t>deux</w:t>
      </w:r>
      <w:r w:rsidRPr="00E963BD">
        <w:rPr>
          <w:bCs/>
        </w:rPr>
        <w:t xml:space="preserve"> (0</w:t>
      </w:r>
      <w:r>
        <w:rPr>
          <w:bCs/>
        </w:rPr>
        <w:t>2</w:t>
      </w:r>
      <w:r w:rsidRPr="00E963BD">
        <w:rPr>
          <w:bCs/>
        </w:rPr>
        <w:t>) procès-verba</w:t>
      </w:r>
      <w:r>
        <w:rPr>
          <w:bCs/>
        </w:rPr>
        <w:t>ux</w:t>
      </w:r>
      <w:r w:rsidRPr="00E963BD">
        <w:rPr>
          <w:bCs/>
        </w:rPr>
        <w:t xml:space="preserve"> de réception provisoire ou définitive, </w:t>
      </w:r>
      <w:r>
        <w:rPr>
          <w:bCs/>
        </w:rPr>
        <w:t>deux</w:t>
      </w:r>
      <w:r w:rsidRPr="00E963BD">
        <w:rPr>
          <w:bCs/>
        </w:rPr>
        <w:t xml:space="preserve"> (</w:t>
      </w:r>
      <w:r>
        <w:rPr>
          <w:bCs/>
        </w:rPr>
        <w:t>02</w:t>
      </w:r>
      <w:r w:rsidRPr="00E963BD">
        <w:rPr>
          <w:bCs/>
        </w:rPr>
        <w:t>) attestation</w:t>
      </w:r>
      <w:r>
        <w:rPr>
          <w:bCs/>
        </w:rPr>
        <w:t>s</w:t>
      </w:r>
      <w:r w:rsidRPr="00E963BD">
        <w:rPr>
          <w:bCs/>
        </w:rPr>
        <w:t xml:space="preserve"> de bonne exécution et les pages de garde et les pages de signature des marchés correspondants au cours des cinq (05) dernières années de 201</w:t>
      </w:r>
      <w:r>
        <w:rPr>
          <w:bCs/>
        </w:rPr>
        <w:t>6</w:t>
      </w:r>
      <w:r w:rsidRPr="00E963BD">
        <w:rPr>
          <w:bCs/>
        </w:rPr>
        <w:t xml:space="preserve"> à 20</w:t>
      </w:r>
      <w:r>
        <w:rPr>
          <w:bCs/>
        </w:rPr>
        <w:t>20</w:t>
      </w:r>
      <w:r w:rsidRPr="00E963BD">
        <w:rPr>
          <w:bCs/>
        </w:rPr>
        <w:t>,</w:t>
      </w:r>
      <w:r w:rsidRPr="00E963BD">
        <w:rPr>
          <w:bCs/>
          <w:i/>
          <w:iCs/>
        </w:rPr>
        <w:t> </w:t>
      </w:r>
    </w:p>
    <w:p w:rsidR="001B3170" w:rsidRPr="00E963BD" w:rsidRDefault="001B3170" w:rsidP="001B3170">
      <w:pPr>
        <w:pStyle w:val="Paragraphedeliste"/>
        <w:spacing w:after="200"/>
        <w:ind w:left="360"/>
        <w:jc w:val="both"/>
      </w:pPr>
    </w:p>
    <w:p w:rsidR="001B3170" w:rsidRPr="00E963BD" w:rsidRDefault="001B3170" w:rsidP="001B3170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D32ECC">
        <w:t>Les candidats intéressés peuvent consulter gratuitement le dossier d’Appel d’offres complet ou le retirer à titre onéreux contre paiement</w:t>
      </w:r>
      <w:r w:rsidRPr="00D32ECC">
        <w:rPr>
          <w:rStyle w:val="Appelnotedebasdep"/>
        </w:rPr>
        <w:footnoteReference w:id="1"/>
      </w:r>
      <w:r w:rsidRPr="00D32ECC">
        <w:t xml:space="preserve"> d’une somme non remboursable de </w:t>
      </w:r>
      <w:r w:rsidRPr="00CA55E3">
        <w:rPr>
          <w:b/>
          <w:i/>
          <w:iCs/>
        </w:rPr>
        <w:t>cent mille (100 000) FCFA</w:t>
      </w:r>
      <w:r>
        <w:rPr>
          <w:b/>
          <w:i/>
          <w:iCs/>
        </w:rPr>
        <w:t xml:space="preserve"> </w:t>
      </w:r>
      <w:r w:rsidRPr="00D32ECC">
        <w:t xml:space="preserve">à l’adresse mentionnée ci-après </w:t>
      </w:r>
      <w:r>
        <w:t xml:space="preserve">Agence Malienne de Presse et de Publicité (Agence Comptable)  Tel 20 23 27 06. </w:t>
      </w:r>
      <w:r w:rsidRPr="00D32ECC">
        <w:t xml:space="preserve">La méthode de paiement sera </w:t>
      </w:r>
      <w:r w:rsidRPr="00E963BD">
        <w:rPr>
          <w:i/>
          <w:iCs/>
        </w:rPr>
        <w:t>le paiement direct.</w:t>
      </w:r>
      <w:r w:rsidRPr="00D32ECC">
        <w:t xml:space="preserve"> Le Dossier d’Appel d’offres sera adressé par </w:t>
      </w:r>
      <w:r w:rsidRPr="00E963BD">
        <w:rPr>
          <w:i/>
          <w:iCs/>
        </w:rPr>
        <w:t>(Sans objet).</w:t>
      </w:r>
    </w:p>
    <w:p w:rsidR="001B3170" w:rsidRDefault="001B3170" w:rsidP="001B3170">
      <w:pPr>
        <w:tabs>
          <w:tab w:val="right" w:pos="7254"/>
        </w:tabs>
        <w:spacing w:after="180" w:line="360" w:lineRule="auto"/>
        <w:jc w:val="both"/>
      </w:pPr>
      <w:r w:rsidRPr="00D32ECC">
        <w:t xml:space="preserve">Les offres devront être soumises à l’adresse ci-après </w:t>
      </w:r>
      <w:r>
        <w:rPr>
          <w:i/>
          <w:iCs/>
        </w:rPr>
        <w:t xml:space="preserve">AMAP </w:t>
      </w:r>
      <w:r w:rsidRPr="00D32ECC">
        <w:t xml:space="preserve">au plus tard le </w:t>
      </w:r>
      <w:r w:rsidRPr="008C1C82">
        <w:rPr>
          <w:b/>
        </w:rPr>
        <w:t>mardi, le 29 décembre 2020</w:t>
      </w:r>
      <w:r>
        <w:rPr>
          <w:b/>
          <w:i/>
          <w:iCs/>
        </w:rPr>
        <w:t xml:space="preserve"> à </w:t>
      </w:r>
      <w:r w:rsidRPr="00671C94">
        <w:rPr>
          <w:b/>
          <w:i/>
          <w:iCs/>
        </w:rPr>
        <w:t xml:space="preserve">10 heures </w:t>
      </w:r>
      <w:r>
        <w:rPr>
          <w:b/>
          <w:i/>
          <w:iCs/>
        </w:rPr>
        <w:t>en un (01) original et comme spécifié au DPAO</w:t>
      </w:r>
      <w:r w:rsidRPr="00D32ECC">
        <w:t xml:space="preserve">. Les offres remises en retard ne seront pas acceptées. </w:t>
      </w:r>
    </w:p>
    <w:p w:rsidR="001B3170" w:rsidRDefault="001B3170" w:rsidP="001B3170">
      <w:pPr>
        <w:tabs>
          <w:tab w:val="right" w:pos="7254"/>
        </w:tabs>
        <w:spacing w:after="180" w:line="360" w:lineRule="auto"/>
        <w:jc w:val="both"/>
      </w:pPr>
      <w:r>
        <w:t>Les offres seront ouvertes en présence des représentants des soumissionnaires présents à l’</w:t>
      </w:r>
      <w:r>
        <w:rPr>
          <w:i/>
          <w:iCs/>
        </w:rPr>
        <w:t xml:space="preserve">AMAP ; </w:t>
      </w:r>
      <w:r w:rsidRPr="00D32ECC">
        <w:t xml:space="preserve">le </w:t>
      </w:r>
      <w:r w:rsidRPr="008C1C82">
        <w:rPr>
          <w:b/>
        </w:rPr>
        <w:t>mardi, le 29 décembre 2020</w:t>
      </w:r>
      <w:r>
        <w:rPr>
          <w:b/>
          <w:i/>
          <w:iCs/>
        </w:rPr>
        <w:t xml:space="preserve"> à </w:t>
      </w:r>
      <w:r w:rsidRPr="00671C94">
        <w:rPr>
          <w:b/>
          <w:i/>
          <w:iCs/>
        </w:rPr>
        <w:t>10 heures</w:t>
      </w:r>
      <w:r>
        <w:rPr>
          <w:b/>
          <w:i/>
          <w:iCs/>
        </w:rPr>
        <w:t>.</w:t>
      </w:r>
    </w:p>
    <w:p w:rsidR="001B3170" w:rsidRDefault="001B3170" w:rsidP="001B3170">
      <w:pPr>
        <w:numPr>
          <w:ilvl w:val="0"/>
          <w:numId w:val="3"/>
        </w:numPr>
        <w:spacing w:line="360" w:lineRule="auto"/>
        <w:jc w:val="both"/>
      </w:pPr>
      <w:r w:rsidRPr="00D32ECC">
        <w:t xml:space="preserve">Les offres doivent comprendre </w:t>
      </w:r>
      <w:r w:rsidRPr="00D32ECC">
        <w:rPr>
          <w:iCs/>
        </w:rPr>
        <w:t>une garantie de soumission</w:t>
      </w:r>
      <w:r w:rsidRPr="00D32ECC">
        <w:t>, d’un montant de</w:t>
      </w:r>
      <w:r>
        <w:t xml:space="preserve"> Trois millions (</w:t>
      </w:r>
      <w:r w:rsidRPr="00AF6908">
        <w:rPr>
          <w:b/>
        </w:rPr>
        <w:t>3 000 000</w:t>
      </w:r>
      <w:r>
        <w:t>)</w:t>
      </w:r>
      <w:r w:rsidRPr="00D32ECC">
        <w:rPr>
          <w:i/>
          <w:iCs/>
        </w:rPr>
        <w:t xml:space="preserve"> FCFA. </w:t>
      </w:r>
      <w:r>
        <w:rPr>
          <w:i/>
          <w:iCs/>
        </w:rPr>
        <w:t xml:space="preserve"> (</w:t>
      </w:r>
      <w:r w:rsidRPr="00D32ECC">
        <w:rPr>
          <w:iCs/>
        </w:rPr>
        <w:t xml:space="preserve">Le montant de la garantie de soumission est </w:t>
      </w:r>
      <w:r w:rsidRPr="00D32ECC">
        <w:t xml:space="preserve">compris entre un (1) et trois (3) pour cent du montant prévisionnel du marché conformément à l’article </w:t>
      </w:r>
      <w:r>
        <w:t xml:space="preserve">60 </w:t>
      </w:r>
      <w:r w:rsidRPr="00D32ECC">
        <w:t>du Code des marchés publics</w:t>
      </w:r>
      <w:r>
        <w:t>)</w:t>
      </w:r>
      <w:r w:rsidRPr="00D32ECC">
        <w:t>.</w:t>
      </w:r>
    </w:p>
    <w:p w:rsidR="001B3170" w:rsidRDefault="001B3170" w:rsidP="001B3170">
      <w:pPr>
        <w:pStyle w:val="Paragraphedeliste"/>
      </w:pPr>
    </w:p>
    <w:p w:rsidR="001B3170" w:rsidRPr="00E963BD" w:rsidRDefault="001B3170" w:rsidP="001B3170">
      <w:pPr>
        <w:numPr>
          <w:ilvl w:val="0"/>
          <w:numId w:val="3"/>
        </w:numPr>
        <w:spacing w:line="360" w:lineRule="auto"/>
        <w:jc w:val="both"/>
        <w:rPr>
          <w:sz w:val="20"/>
        </w:rPr>
      </w:pPr>
      <w:r w:rsidRPr="00D32ECC">
        <w:t xml:space="preserve">Les </w:t>
      </w:r>
      <w:r>
        <w:t xml:space="preserve">Soumissionnaires </w:t>
      </w:r>
      <w:r w:rsidRPr="00D32ECC">
        <w:t>resteront engagés par leur offre pendant une période de quatre-vingt-dix jours (90) à compter de la date limite du dépôt des offres comme spécifiées au point 19.1 des IC et au DPAO.</w:t>
      </w:r>
    </w:p>
    <w:p w:rsidR="001B3170" w:rsidRDefault="001B3170" w:rsidP="001B3170">
      <w:pPr>
        <w:pStyle w:val="Paragraphedeliste"/>
        <w:rPr>
          <w:sz w:val="20"/>
        </w:rPr>
      </w:pPr>
    </w:p>
    <w:p w:rsidR="001B3170" w:rsidRPr="00656948" w:rsidRDefault="001B3170" w:rsidP="001B3170">
      <w:pPr>
        <w:pStyle w:val="Paragraphedeliste"/>
        <w:numPr>
          <w:ilvl w:val="0"/>
          <w:numId w:val="3"/>
        </w:numPr>
        <w:tabs>
          <w:tab w:val="right" w:pos="7254"/>
        </w:tabs>
        <w:spacing w:after="180" w:line="360" w:lineRule="auto"/>
        <w:jc w:val="both"/>
        <w:rPr>
          <w:i/>
        </w:rPr>
      </w:pPr>
      <w:r w:rsidRPr="00D32ECC">
        <w:t xml:space="preserve">Les offres seront ouvertes en présence des représentants des soumissionnaires qui souhaitent assister à l’ouverture des plis le </w:t>
      </w:r>
      <w:r w:rsidRPr="008C1C82">
        <w:rPr>
          <w:b/>
        </w:rPr>
        <w:t>mardi, le 29 décembre 2020</w:t>
      </w:r>
      <w:r>
        <w:rPr>
          <w:b/>
          <w:i/>
          <w:iCs/>
        </w:rPr>
        <w:t xml:space="preserve"> à </w:t>
      </w:r>
      <w:r w:rsidRPr="00671C94">
        <w:rPr>
          <w:b/>
          <w:i/>
          <w:iCs/>
        </w:rPr>
        <w:t>10 heures</w:t>
      </w:r>
      <w:r w:rsidRPr="00D32ECC">
        <w:t xml:space="preserve"> à l’adresse suivante : </w:t>
      </w:r>
      <w:r w:rsidRPr="00656948">
        <w:rPr>
          <w:i/>
        </w:rPr>
        <w:t>Agence Malienne de Presse et de Publicité quartier du fleuve Square Patrice Lumumba BP 141 Bamako.</w:t>
      </w:r>
    </w:p>
    <w:p w:rsidR="001842BB" w:rsidRDefault="001842BB">
      <w:bookmarkStart w:id="1" w:name="_GoBack"/>
      <w:bookmarkEnd w:id="1"/>
    </w:p>
    <w:sectPr w:rsidR="001842BB" w:rsidSect="001B31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698" w:rsidRDefault="00832698" w:rsidP="001B3170">
      <w:r>
        <w:separator/>
      </w:r>
    </w:p>
  </w:endnote>
  <w:endnote w:type="continuationSeparator" w:id="0">
    <w:p w:rsidR="00832698" w:rsidRDefault="00832698" w:rsidP="001B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698" w:rsidRDefault="00832698" w:rsidP="001B3170">
      <w:r>
        <w:separator/>
      </w:r>
    </w:p>
  </w:footnote>
  <w:footnote w:type="continuationSeparator" w:id="0">
    <w:p w:rsidR="00832698" w:rsidRDefault="00832698" w:rsidP="001B3170">
      <w:r>
        <w:continuationSeparator/>
      </w:r>
    </w:p>
  </w:footnote>
  <w:footnote w:id="1">
    <w:p w:rsidR="001B3170" w:rsidRDefault="001B3170" w:rsidP="001B3170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6FE" w:rsidRDefault="00832698">
    <w:pPr>
      <w:pStyle w:val="En-tte"/>
      <w:jc w:val="right"/>
    </w:pPr>
  </w:p>
  <w:p w:rsidR="007226FE" w:rsidRPr="00EE5A7E" w:rsidRDefault="00832698" w:rsidP="00EE5A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BE1"/>
    <w:multiLevelType w:val="hybridMultilevel"/>
    <w:tmpl w:val="49E09EB0"/>
    <w:lvl w:ilvl="0" w:tplc="040C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D233490"/>
    <w:multiLevelType w:val="multilevel"/>
    <w:tmpl w:val="6F3E1FD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2" w15:restartNumberingAfterBreak="0">
    <w:nsid w:val="7331618A"/>
    <w:multiLevelType w:val="multilevel"/>
    <w:tmpl w:val="A8A8B0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70"/>
    <w:rsid w:val="001842BB"/>
    <w:rsid w:val="001B3170"/>
    <w:rsid w:val="0083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74FB8-C3E1-48C3-BE2A-E7AAF669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170"/>
    <w:pPr>
      <w:spacing w:after="0" w:line="240" w:lineRule="auto"/>
    </w:pPr>
    <w:rPr>
      <w:rFonts w:eastAsia="Times New Roman"/>
      <w:b w:val="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3170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lang w:val="es-ES_tradnl"/>
    </w:rPr>
  </w:style>
  <w:style w:type="character" w:customStyle="1" w:styleId="En-tteCar">
    <w:name w:val="En-tête Car"/>
    <w:basedOn w:val="Policepardfaut"/>
    <w:link w:val="En-tte"/>
    <w:uiPriority w:val="99"/>
    <w:rsid w:val="001B3170"/>
    <w:rPr>
      <w:rFonts w:eastAsia="Times New Roman"/>
      <w:b w:val="0"/>
      <w:lang w:val="es-ES_tradnl"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1B3170"/>
    <w:pPr>
      <w:jc w:val="both"/>
    </w:pPr>
    <w:rPr>
      <w:sz w:val="20"/>
      <w:lang w:val="es-ES_tradn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B3170"/>
    <w:rPr>
      <w:rFonts w:eastAsia="Times New Roman"/>
      <w:b w:val="0"/>
      <w:lang w:val="es-ES_tradnl" w:eastAsia="fr-FR"/>
    </w:rPr>
  </w:style>
  <w:style w:type="character" w:styleId="Appelnotedebasdep">
    <w:name w:val="footnote reference"/>
    <w:basedOn w:val="Policepardfaut"/>
    <w:uiPriority w:val="99"/>
    <w:semiHidden/>
    <w:rsid w:val="001B3170"/>
    <w:rPr>
      <w:rFonts w:cs="Times New Roman"/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1B3170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B3170"/>
    <w:rPr>
      <w:rFonts w:eastAsia="Times New Roman"/>
      <w:b w:val="0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kabala informatique</dc:creator>
  <cp:keywords/>
  <dc:description/>
  <cp:lastModifiedBy>kabala informatique</cp:lastModifiedBy>
  <cp:revision>1</cp:revision>
  <dcterms:created xsi:type="dcterms:W3CDTF">2021-01-05T08:34:00Z</dcterms:created>
  <dcterms:modified xsi:type="dcterms:W3CDTF">2021-01-05T08:35:00Z</dcterms:modified>
</cp:coreProperties>
</file>