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F0E" w:rsidRDefault="00714F0E" w:rsidP="00714F0E">
      <w:pPr>
        <w:pStyle w:val="Titre3"/>
        <w:rPr>
          <w:rFonts w:ascii="Arial" w:hAnsi="Arial" w:cs="Arial"/>
          <w:b/>
          <w:caps/>
          <w:color w:val="auto"/>
        </w:rPr>
      </w:pPr>
      <w:r>
        <w:rPr>
          <w:rFonts w:ascii="Arial" w:hAnsi="Arial" w:cs="Arial"/>
          <w:b/>
          <w:caps/>
          <w:color w:val="auto"/>
        </w:rPr>
        <w:t>MINISTèRE DE santé ETDU                                          RéPUBLIQUE DU MALI</w:t>
      </w:r>
    </w:p>
    <w:p w:rsidR="00714F0E" w:rsidRDefault="00714F0E" w:rsidP="00714F0E">
      <w:pPr>
        <w:rPr>
          <w:rFonts w:ascii="Arial" w:hAnsi="Arial" w:cs="Arial"/>
          <w:b/>
          <w:bCs/>
          <w:szCs w:val="24"/>
        </w:rPr>
      </w:pPr>
      <w:r>
        <w:rPr>
          <w:rFonts w:ascii="Arial" w:hAnsi="Arial" w:cs="Arial"/>
          <w:b/>
          <w:caps/>
          <w:szCs w:val="24"/>
        </w:rPr>
        <w:t xml:space="preserve">DEVELOPPEMENT SOCIAL                                                                    </w:t>
      </w:r>
      <w:r>
        <w:rPr>
          <w:rFonts w:ascii="Arial" w:hAnsi="Arial" w:cs="Arial"/>
          <w:b/>
          <w:bCs/>
          <w:szCs w:val="24"/>
        </w:rPr>
        <w:t>0-0-0-0-0</w:t>
      </w:r>
      <w:r>
        <w:rPr>
          <w:rFonts w:ascii="Arial" w:hAnsi="Arial" w:cs="Arial"/>
          <w:b/>
          <w:caps/>
          <w:szCs w:val="24"/>
        </w:rPr>
        <w:t xml:space="preserve">                 </w:t>
      </w:r>
    </w:p>
    <w:p w:rsidR="00714F0E" w:rsidRDefault="00714F0E" w:rsidP="00714F0E">
      <w:pPr>
        <w:rPr>
          <w:rFonts w:ascii="Arial" w:hAnsi="Arial" w:cs="Arial"/>
          <w:b/>
          <w:bCs/>
          <w:szCs w:val="24"/>
        </w:rPr>
      </w:pPr>
      <w:r>
        <w:rPr>
          <w:rFonts w:ascii="Arial" w:hAnsi="Arial" w:cs="Arial"/>
          <w:b/>
          <w:bCs/>
          <w:szCs w:val="24"/>
        </w:rPr>
        <w:t>---------------</w:t>
      </w:r>
      <w:r>
        <w:rPr>
          <w:rFonts w:ascii="Arial" w:hAnsi="Arial" w:cs="Arial"/>
          <w:b/>
          <w:bCs/>
          <w:szCs w:val="24"/>
        </w:rPr>
        <w:tab/>
      </w:r>
      <w:r>
        <w:rPr>
          <w:rFonts w:ascii="Arial" w:hAnsi="Arial" w:cs="Arial"/>
          <w:b/>
          <w:bCs/>
          <w:caps/>
          <w:szCs w:val="24"/>
        </w:rPr>
        <w:tab/>
        <w:t xml:space="preserve">                                                                                                    </w:t>
      </w:r>
      <w:r>
        <w:rPr>
          <w:rFonts w:ascii="Arial" w:hAnsi="Arial" w:cs="Arial"/>
          <w:b/>
          <w:bCs/>
          <w:szCs w:val="24"/>
        </w:rPr>
        <w:t>-Hôpital DU MALI                                                         Un Peuple - Un But - Une Foi</w:t>
      </w:r>
    </w:p>
    <w:p w:rsidR="00714F0E" w:rsidRDefault="00714F0E" w:rsidP="00714F0E">
      <w:pPr>
        <w:rPr>
          <w:rFonts w:ascii="Arial" w:hAnsi="Arial" w:cs="Arial"/>
          <w:b/>
          <w:szCs w:val="24"/>
        </w:rPr>
      </w:pPr>
      <w:r>
        <w:rPr>
          <w:rFonts w:ascii="Arial" w:hAnsi="Arial" w:cs="Arial"/>
          <w:b/>
          <w:bCs/>
          <w:szCs w:val="24"/>
        </w:rPr>
        <w:t xml:space="preserve">-*-*-*-*-*                               </w:t>
      </w:r>
      <w:r>
        <w:rPr>
          <w:rFonts w:ascii="Arial" w:hAnsi="Arial" w:cs="Arial"/>
          <w:b/>
          <w:szCs w:val="24"/>
        </w:rPr>
        <w:t>Avis d’Appel d’Offres Ouvert (AAOO)</w:t>
      </w:r>
    </w:p>
    <w:p w:rsidR="00714F0E" w:rsidRDefault="00714F0E" w:rsidP="00714F0E">
      <w:pPr>
        <w:jc w:val="center"/>
        <w:rPr>
          <w:rFonts w:ascii="Arial" w:hAnsi="Arial" w:cs="Arial"/>
          <w:b/>
          <w:bCs/>
          <w:i/>
          <w:iCs/>
          <w:szCs w:val="24"/>
        </w:rPr>
      </w:pPr>
      <w:r>
        <w:rPr>
          <w:rFonts w:ascii="Arial" w:hAnsi="Arial" w:cs="Arial"/>
          <w:b/>
          <w:bCs/>
          <w:i/>
          <w:iCs/>
          <w:szCs w:val="24"/>
        </w:rPr>
        <w:t>Ministère de la Santé et du Développement  Social</w:t>
      </w:r>
    </w:p>
    <w:p w:rsidR="00714F0E" w:rsidRDefault="00714F0E" w:rsidP="00714F0E">
      <w:pPr>
        <w:jc w:val="center"/>
        <w:rPr>
          <w:rFonts w:ascii="Arial" w:hAnsi="Arial" w:cs="Arial"/>
          <w:szCs w:val="24"/>
        </w:rPr>
      </w:pPr>
    </w:p>
    <w:p w:rsidR="00714F0E" w:rsidRDefault="00714F0E" w:rsidP="00714F0E">
      <w:pPr>
        <w:rPr>
          <w:rFonts w:ascii="Arial" w:hAnsi="Arial" w:cs="Arial"/>
          <w:b/>
          <w:bCs/>
          <w:i/>
          <w:iCs/>
          <w:szCs w:val="24"/>
        </w:rPr>
      </w:pPr>
      <w:r>
        <w:rPr>
          <w:rFonts w:ascii="Arial" w:hAnsi="Arial" w:cs="Arial"/>
          <w:szCs w:val="24"/>
        </w:rPr>
        <w:t>Appel d’offres ouvert n°005/MSDS – HM -2021, relatif à l’achat d’équipements de physique médicale, équipements généraux et consommables médicaux de radiothérapie et divers  pour le Centre de Radiothérapie de l'Hôpital du Mali en trois (03) lots</w:t>
      </w:r>
    </w:p>
    <w:p w:rsidR="00714F0E" w:rsidRDefault="00714F0E" w:rsidP="00714F0E">
      <w:pPr>
        <w:jc w:val="center"/>
        <w:rPr>
          <w:rFonts w:ascii="Arial" w:hAnsi="Arial" w:cs="Arial"/>
          <w:szCs w:val="24"/>
        </w:rPr>
      </w:pPr>
    </w:p>
    <w:p w:rsidR="00714F0E" w:rsidRDefault="00714F0E" w:rsidP="00714F0E">
      <w:pPr>
        <w:rPr>
          <w:rFonts w:ascii="Arial" w:hAnsi="Arial" w:cs="Arial"/>
          <w:szCs w:val="24"/>
          <w:lang w:val="x-none" w:eastAsia="x-none"/>
        </w:rPr>
      </w:pPr>
      <w:r>
        <w:rPr>
          <w:rFonts w:ascii="Arial" w:hAnsi="Arial" w:cs="Arial"/>
          <w:b/>
          <w:szCs w:val="24"/>
          <w:u w:val="single"/>
        </w:rPr>
        <w:t>Lot n°1 :</w:t>
      </w:r>
      <w:r>
        <w:rPr>
          <w:rFonts w:ascii="Arial" w:hAnsi="Arial" w:cs="Arial"/>
          <w:b/>
          <w:szCs w:val="24"/>
        </w:rPr>
        <w:t xml:space="preserve"> </w:t>
      </w:r>
      <w:r>
        <w:rPr>
          <w:rFonts w:ascii="Arial" w:hAnsi="Arial" w:cs="Arial"/>
          <w:szCs w:val="24"/>
          <w:lang w:eastAsia="x-none"/>
        </w:rPr>
        <w:t xml:space="preserve">Achat </w:t>
      </w:r>
      <w:r>
        <w:rPr>
          <w:rFonts w:ascii="Arial" w:hAnsi="Arial" w:cs="Arial"/>
          <w:szCs w:val="24"/>
          <w:lang w:val="x-none" w:eastAsia="x-none"/>
        </w:rPr>
        <w:t xml:space="preserve"> d’équipements de physique médicale pour le Centre de Radiothérapie  de l’Hôpital du Mali;</w:t>
      </w:r>
    </w:p>
    <w:p w:rsidR="00714F0E" w:rsidRDefault="00714F0E" w:rsidP="00714F0E">
      <w:pPr>
        <w:rPr>
          <w:rFonts w:ascii="Arial" w:hAnsi="Arial" w:cs="Arial"/>
          <w:szCs w:val="24"/>
        </w:rPr>
      </w:pPr>
      <w:r>
        <w:rPr>
          <w:rFonts w:ascii="Arial" w:hAnsi="Arial" w:cs="Arial"/>
          <w:szCs w:val="24"/>
          <w:lang w:val="x-none" w:eastAsia="x-none"/>
        </w:rPr>
        <w:t xml:space="preserve"> </w:t>
      </w:r>
      <w:r>
        <w:rPr>
          <w:rFonts w:ascii="Arial" w:hAnsi="Arial" w:cs="Arial"/>
          <w:b/>
          <w:szCs w:val="24"/>
          <w:u w:val="single"/>
        </w:rPr>
        <w:t>Lot n° 2 :</w:t>
      </w:r>
      <w:r>
        <w:rPr>
          <w:rFonts w:ascii="Arial" w:hAnsi="Arial" w:cs="Arial"/>
          <w:b/>
          <w:szCs w:val="24"/>
        </w:rPr>
        <w:t xml:space="preserve"> </w:t>
      </w:r>
      <w:r>
        <w:rPr>
          <w:rFonts w:ascii="Arial" w:hAnsi="Arial" w:cs="Arial"/>
          <w:szCs w:val="24"/>
        </w:rPr>
        <w:t>Achat d’équipements généraux pour le Centre de Radiothérapie  de l’Hôpital du Mali ;</w:t>
      </w:r>
    </w:p>
    <w:p w:rsidR="00714F0E" w:rsidRDefault="00714F0E" w:rsidP="00714F0E">
      <w:pPr>
        <w:rPr>
          <w:rFonts w:ascii="Arial" w:hAnsi="Arial" w:cs="Arial"/>
          <w:szCs w:val="24"/>
          <w:lang w:val="x-none" w:eastAsia="x-none"/>
        </w:rPr>
      </w:pPr>
      <w:r>
        <w:rPr>
          <w:rFonts w:ascii="Arial" w:hAnsi="Arial" w:cs="Arial"/>
          <w:b/>
          <w:szCs w:val="24"/>
          <w:u w:val="single"/>
        </w:rPr>
        <w:t>Lot n°3 :</w:t>
      </w:r>
      <w:r>
        <w:rPr>
          <w:rFonts w:ascii="Arial" w:hAnsi="Arial" w:cs="Arial"/>
          <w:b/>
          <w:szCs w:val="24"/>
        </w:rPr>
        <w:t xml:space="preserve"> </w:t>
      </w:r>
      <w:r>
        <w:rPr>
          <w:rFonts w:ascii="Arial" w:hAnsi="Arial" w:cs="Arial"/>
          <w:szCs w:val="24"/>
        </w:rPr>
        <w:t>Achat de consommables pour le Centre de Radiothérapie  de l’Hôpital du Mali ;</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Cet Avis d’appel d’offres fait suite à l’Avis Général de Passation des Marchés paru dans le quotidien national / MARDI, LE 01 DECEMBRE 2020 « L’ESSOR »  N°19295.</w:t>
      </w:r>
    </w:p>
    <w:p w:rsidR="00714F0E" w:rsidRDefault="00714F0E" w:rsidP="00714F0E">
      <w:pPr>
        <w:pStyle w:val="Paragraphedeliste"/>
        <w:numPr>
          <w:ilvl w:val="0"/>
          <w:numId w:val="8"/>
        </w:numPr>
        <w:suppressAutoHyphens w:val="0"/>
        <w:overflowPunct/>
        <w:autoSpaceDE/>
        <w:autoSpaceDN/>
        <w:adjustRightInd/>
        <w:textAlignment w:val="auto"/>
        <w:rPr>
          <w:rFonts w:ascii="Arial" w:hAnsi="Arial" w:cs="Arial"/>
          <w:szCs w:val="24"/>
        </w:rPr>
      </w:pPr>
      <w:r>
        <w:rPr>
          <w:rFonts w:ascii="Arial" w:hAnsi="Arial" w:cs="Arial"/>
          <w:szCs w:val="24"/>
        </w:rPr>
        <w:t>L’Hôpital du Mali  dispose de fonds sur le Budget National Exercice 2021</w:t>
      </w:r>
    </w:p>
    <w:p w:rsidR="00714F0E" w:rsidRDefault="00714F0E" w:rsidP="00714F0E">
      <w:pPr>
        <w:rPr>
          <w:rFonts w:ascii="Arial" w:hAnsi="Arial" w:cs="Arial"/>
          <w:szCs w:val="24"/>
        </w:rPr>
      </w:pPr>
      <w:r>
        <w:rPr>
          <w:rFonts w:ascii="Arial" w:hAnsi="Arial" w:cs="Arial"/>
          <w:szCs w:val="24"/>
        </w:rPr>
        <w:t xml:space="preserve">    Section : 616/610 Nature : 64-11-19 ; Chapitres: 50-1-2010-0010-001-0000001 </w:t>
      </w:r>
    </w:p>
    <w:p w:rsidR="00714F0E" w:rsidRDefault="00714F0E" w:rsidP="00714F0E">
      <w:pPr>
        <w:rPr>
          <w:rFonts w:ascii="Arial" w:hAnsi="Arial" w:cs="Arial"/>
          <w:szCs w:val="24"/>
        </w:rPr>
      </w:pPr>
      <w:r>
        <w:rPr>
          <w:rFonts w:ascii="Arial" w:hAnsi="Arial" w:cs="Arial"/>
          <w:szCs w:val="24"/>
        </w:rPr>
        <w:t>Afin de financer le marché relatif à l’achat d’équipements de physique médicale, équipements généraux et consommables médicaux de radiothérapie et divers  pour le Centre de Radiothérapie de l'Hôpital du Mali en trois (03) lots</w:t>
      </w:r>
    </w:p>
    <w:p w:rsidR="00714F0E" w:rsidRDefault="00714F0E" w:rsidP="00714F0E">
      <w:pPr>
        <w:rPr>
          <w:rFonts w:ascii="Arial" w:hAnsi="Arial" w:cs="Arial"/>
          <w:b/>
          <w:bCs/>
          <w:i/>
          <w:iCs/>
          <w:szCs w:val="24"/>
        </w:rPr>
      </w:pPr>
    </w:p>
    <w:p w:rsidR="00714F0E" w:rsidRDefault="00714F0E" w:rsidP="00714F0E">
      <w:pPr>
        <w:rPr>
          <w:rFonts w:ascii="Arial" w:hAnsi="Arial" w:cs="Arial"/>
          <w:b/>
          <w:bCs/>
          <w:i/>
          <w:iCs/>
          <w:szCs w:val="24"/>
        </w:rPr>
      </w:pPr>
      <w:r>
        <w:rPr>
          <w:rFonts w:ascii="Arial" w:hAnsi="Arial" w:cs="Arial"/>
          <w:b/>
          <w:szCs w:val="24"/>
        </w:rPr>
        <w:t>Li</w:t>
      </w:r>
      <w:r>
        <w:rPr>
          <w:rFonts w:ascii="Arial" w:hAnsi="Arial" w:cs="Arial"/>
          <w:szCs w:val="24"/>
        </w:rPr>
        <w:t xml:space="preserve"> et a  l’intention d’utiliser une partie de ces fonds pour effectuer des paiements au titre du marché relatif à l’achat d’équipements de physique médicale, équipements généraux et consommables médicaux de radiothérapie et divers  pour le Centre de Radiothérapie de l'Hôpital du Mali.</w:t>
      </w:r>
    </w:p>
    <w:p w:rsidR="00714F0E" w:rsidRDefault="00714F0E" w:rsidP="00714F0E">
      <w:pPr>
        <w:rPr>
          <w:rFonts w:ascii="Arial" w:hAnsi="Arial" w:cs="Arial"/>
          <w:b/>
          <w:bCs/>
          <w:i/>
          <w:iCs/>
          <w:szCs w:val="24"/>
        </w:rPr>
      </w:pPr>
    </w:p>
    <w:p w:rsidR="00714F0E" w:rsidRDefault="00714F0E" w:rsidP="00714F0E">
      <w:pPr>
        <w:rPr>
          <w:rFonts w:ascii="Arial" w:hAnsi="Arial" w:cs="Arial"/>
          <w:szCs w:val="24"/>
        </w:rPr>
      </w:pPr>
      <w:r>
        <w:rPr>
          <w:rFonts w:ascii="Arial" w:hAnsi="Arial" w:cs="Arial"/>
          <w:szCs w:val="24"/>
        </w:rPr>
        <w:t>L’Hôpital du Mali sollicite des offres fermées de la part de candidats éligibles et répondant aux qualifications requises pour la livraison des achats d’équipements de physique médicale, équipements généraux et consommables médicaux de radiothérapie et divers  pour le Centre de Radiothérapie de l'Hôpital du Mali en trois (03) lots.</w:t>
      </w:r>
    </w:p>
    <w:p w:rsidR="00714F0E" w:rsidRDefault="00714F0E" w:rsidP="00714F0E">
      <w:pPr>
        <w:rPr>
          <w:rFonts w:ascii="Arial" w:hAnsi="Arial" w:cs="Arial"/>
          <w:b/>
          <w:bCs/>
          <w:i/>
          <w:iCs/>
          <w:szCs w:val="24"/>
        </w:rPr>
      </w:pP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 xml:space="preserve">La passation du Marché sera conduite par Appel d’offres ouvert tel que défini dans le Code des Marchés publics à l’article 55, et ouvert à tous les candidats éligibles. </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 xml:space="preserve">Les candidats intéressés peuvent obtenir des informations auprès du Service des Finances de l’Hôpital du Mali et prendre connaissance des documents d’Appel d’offres à l’adresse mentionnée ci-après : Aux Services des Finances et du matériel l’Hôpital du Mali, sis </w:t>
      </w:r>
      <w:proofErr w:type="spellStart"/>
      <w:r>
        <w:rPr>
          <w:rFonts w:ascii="Arial" w:hAnsi="Arial" w:cs="Arial"/>
          <w:szCs w:val="24"/>
        </w:rPr>
        <w:t>Missabougou</w:t>
      </w:r>
      <w:proofErr w:type="spellEnd"/>
      <w:r>
        <w:rPr>
          <w:rFonts w:ascii="Arial" w:hAnsi="Arial" w:cs="Arial"/>
          <w:szCs w:val="24"/>
        </w:rPr>
        <w:t>, Tél. : (223) 22 72 75 69  de 08 heures à 16 heures.</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lastRenderedPageBreak/>
        <w:t xml:space="preserve">Les exigences en matière de qualifications sont : l’expérience,  la capacité financière et la capacité technique. Voir le DPAO pour les informations détaillées. </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 xml:space="preserve">Les candidats intéressés peuvent consulter gratuitement le dossier d’Appel d’offres complet ou le retirer à titre onéreux contre paiement d’une somme non remboursable de Cent mille (100 000) en FCFA à l’adresse mentionnée ci-après : Service des Finances de l’Hôpital du Mali, sise </w:t>
      </w:r>
      <w:proofErr w:type="spellStart"/>
      <w:r>
        <w:rPr>
          <w:rFonts w:ascii="Arial" w:hAnsi="Arial" w:cs="Arial"/>
          <w:szCs w:val="24"/>
        </w:rPr>
        <w:t>Missabougou</w:t>
      </w:r>
      <w:proofErr w:type="spellEnd"/>
      <w:r>
        <w:rPr>
          <w:rFonts w:ascii="Arial" w:hAnsi="Arial" w:cs="Arial"/>
          <w:szCs w:val="24"/>
        </w:rPr>
        <w:t>, Tél. : (223) 22 72 75 69.</w:t>
      </w:r>
    </w:p>
    <w:p w:rsidR="00714F0E" w:rsidRDefault="00714F0E" w:rsidP="00714F0E">
      <w:pPr>
        <w:spacing w:line="360" w:lineRule="auto"/>
        <w:ind w:left="360"/>
        <w:rPr>
          <w:rFonts w:ascii="Arial" w:hAnsi="Arial" w:cs="Arial"/>
          <w:szCs w:val="24"/>
        </w:rPr>
      </w:pPr>
      <w:r>
        <w:rPr>
          <w:rFonts w:ascii="Arial" w:hAnsi="Arial" w:cs="Arial"/>
          <w:szCs w:val="24"/>
        </w:rPr>
        <w:t xml:space="preserve"> La méthode de paiement sera au comptant et espèces. Le Dossier d’Appel d’offres sera adressé par version physique ou électronique.</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 xml:space="preserve">Les offres devront être soumises à l’adresse ci-après : Service des Finances de l’Hôpital du Mali, sise à  </w:t>
      </w:r>
      <w:proofErr w:type="spellStart"/>
      <w:proofErr w:type="gramStart"/>
      <w:r>
        <w:rPr>
          <w:rFonts w:ascii="Arial" w:hAnsi="Arial" w:cs="Arial"/>
          <w:szCs w:val="24"/>
        </w:rPr>
        <w:t>Missabougou</w:t>
      </w:r>
      <w:proofErr w:type="spellEnd"/>
      <w:r>
        <w:rPr>
          <w:rFonts w:ascii="Arial" w:hAnsi="Arial" w:cs="Arial"/>
          <w:szCs w:val="24"/>
        </w:rPr>
        <w:t xml:space="preserve"> ,</w:t>
      </w:r>
      <w:proofErr w:type="gramEnd"/>
      <w:r>
        <w:rPr>
          <w:rFonts w:ascii="Arial" w:hAnsi="Arial" w:cs="Arial"/>
          <w:szCs w:val="24"/>
        </w:rPr>
        <w:t xml:space="preserve"> Tél. : (223) 22 72 75 69 , au plus tard le Mercredi le 07 Avril 2021 à 10 h 00. Les offres remises en retard ne seront pas acceptées. </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Les offres doivent comprendre une garantie de soumission, d’un montant de :</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 xml:space="preserve">Lot 1 : un million (1 000 000) F CFA ; </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Lot 2 : huit cent mille  (800 000) F CFA ;</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Lot 3 : six cent mille (600 000) F CFA.</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Les Soumissionnaires resteront engagés par leur offre pendant une période de quatre-vingt-dix jours (90) à compter de la date limite du dépôt des offres comme spécifié au point 19.1 des IC et au DPAO.</w:t>
      </w:r>
    </w:p>
    <w:p w:rsidR="00714F0E" w:rsidRDefault="00714F0E" w:rsidP="00714F0E">
      <w:pPr>
        <w:numPr>
          <w:ilvl w:val="0"/>
          <w:numId w:val="8"/>
        </w:numPr>
        <w:suppressAutoHyphens w:val="0"/>
        <w:overflowPunct/>
        <w:autoSpaceDE/>
        <w:autoSpaceDN/>
        <w:adjustRightInd/>
        <w:spacing w:line="360" w:lineRule="auto"/>
        <w:textAlignment w:val="auto"/>
        <w:rPr>
          <w:rFonts w:ascii="Arial" w:hAnsi="Arial" w:cs="Arial"/>
          <w:szCs w:val="24"/>
        </w:rPr>
      </w:pPr>
      <w:r>
        <w:rPr>
          <w:rFonts w:ascii="Arial" w:hAnsi="Arial" w:cs="Arial"/>
          <w:szCs w:val="24"/>
        </w:rPr>
        <w:t xml:space="preserve">Les offres seront ouvertes en présence des représentants des soumissionnaires qui souhaitent assister à l’ouverture des plis, Mercredi le 07 Avril 2021 à 10 heures 00 à l’adresse suivante : Salle de conférence de la Direction de l’Hôpital du Mali, sise </w:t>
      </w:r>
      <w:proofErr w:type="spellStart"/>
      <w:proofErr w:type="gramStart"/>
      <w:r>
        <w:rPr>
          <w:rFonts w:ascii="Arial" w:hAnsi="Arial" w:cs="Arial"/>
          <w:szCs w:val="24"/>
        </w:rPr>
        <w:t>Missabougou</w:t>
      </w:r>
      <w:proofErr w:type="spellEnd"/>
      <w:r>
        <w:rPr>
          <w:rFonts w:ascii="Arial" w:hAnsi="Arial" w:cs="Arial"/>
          <w:szCs w:val="24"/>
        </w:rPr>
        <w:t xml:space="preserve"> ,</w:t>
      </w:r>
      <w:proofErr w:type="gramEnd"/>
      <w:r>
        <w:rPr>
          <w:rFonts w:ascii="Arial" w:hAnsi="Arial" w:cs="Arial"/>
          <w:szCs w:val="24"/>
        </w:rPr>
        <w:t xml:space="preserve"> Tél. : (223) 22 72 75 69</w:t>
      </w:r>
    </w:p>
    <w:p w:rsidR="00714F0E" w:rsidRDefault="00714F0E" w:rsidP="00714F0E">
      <w:pPr>
        <w:ind w:left="4320"/>
        <w:rPr>
          <w:rFonts w:ascii="Arial" w:hAnsi="Arial" w:cs="Arial"/>
          <w:szCs w:val="24"/>
        </w:rPr>
      </w:pPr>
      <w:r>
        <w:rPr>
          <w:rFonts w:ascii="Arial" w:hAnsi="Arial" w:cs="Arial"/>
          <w:szCs w:val="24"/>
        </w:rPr>
        <w:t xml:space="preserve">                </w:t>
      </w:r>
    </w:p>
    <w:p w:rsidR="00714F0E" w:rsidRDefault="00714F0E" w:rsidP="00714F0E">
      <w:pPr>
        <w:rPr>
          <w:rFonts w:ascii="Arial" w:hAnsi="Arial" w:cs="Arial"/>
          <w:szCs w:val="24"/>
        </w:rPr>
      </w:pPr>
      <w:r>
        <w:rPr>
          <w:rFonts w:ascii="Arial" w:hAnsi="Arial" w:cs="Arial"/>
          <w:szCs w:val="24"/>
        </w:rPr>
        <w:t xml:space="preserve">                                                                         P/Le Directeur Général/PO</w:t>
      </w:r>
    </w:p>
    <w:p w:rsidR="00714F0E" w:rsidRDefault="00714F0E" w:rsidP="00714F0E">
      <w:pPr>
        <w:rPr>
          <w:rFonts w:ascii="Arial" w:hAnsi="Arial" w:cs="Arial"/>
          <w:szCs w:val="24"/>
        </w:rPr>
      </w:pPr>
      <w:r>
        <w:rPr>
          <w:rFonts w:ascii="Arial" w:hAnsi="Arial" w:cs="Arial"/>
          <w:szCs w:val="24"/>
        </w:rPr>
        <w:t xml:space="preserve">                                                                                          L’Adjoint                                                   </w:t>
      </w:r>
    </w:p>
    <w:p w:rsidR="00714F0E" w:rsidRDefault="00714F0E" w:rsidP="00714F0E">
      <w:pPr>
        <w:rPr>
          <w:rFonts w:ascii="Arial" w:hAnsi="Arial" w:cs="Arial"/>
          <w:szCs w:val="24"/>
        </w:rPr>
      </w:pPr>
    </w:p>
    <w:p w:rsidR="00714F0E" w:rsidRDefault="00714F0E" w:rsidP="00714F0E">
      <w:pPr>
        <w:rPr>
          <w:rFonts w:ascii="Arial" w:hAnsi="Arial" w:cs="Arial"/>
          <w:szCs w:val="24"/>
        </w:rPr>
      </w:pPr>
    </w:p>
    <w:p w:rsidR="00AB649D" w:rsidRPr="005A2E60" w:rsidRDefault="00714F0E" w:rsidP="00714F0E">
      <w:r>
        <w:rPr>
          <w:rFonts w:ascii="Arial" w:hAnsi="Arial" w:cs="Arial"/>
          <w:szCs w:val="24"/>
        </w:rPr>
        <w:t xml:space="preserve">                                                               </w:t>
      </w:r>
      <w:r>
        <w:rPr>
          <w:rFonts w:ascii="Arial" w:hAnsi="Arial" w:cs="Arial"/>
          <w:b/>
          <w:szCs w:val="24"/>
          <w:u w:val="single"/>
        </w:rPr>
        <w:t xml:space="preserve">Colonel Major </w:t>
      </w:r>
      <w:proofErr w:type="spellStart"/>
      <w:r>
        <w:rPr>
          <w:rFonts w:ascii="Arial" w:hAnsi="Arial" w:cs="Arial"/>
          <w:b/>
          <w:szCs w:val="24"/>
          <w:u w:val="single"/>
        </w:rPr>
        <w:t>Guédiouma</w:t>
      </w:r>
      <w:proofErr w:type="spellEnd"/>
      <w:r>
        <w:rPr>
          <w:rFonts w:ascii="Arial" w:hAnsi="Arial" w:cs="Arial"/>
          <w:b/>
          <w:szCs w:val="24"/>
          <w:u w:val="single"/>
        </w:rPr>
        <w:t xml:space="preserve"> DEMBELE</w:t>
      </w:r>
      <w:r>
        <w:rPr>
          <w:rFonts w:ascii="Arial" w:hAnsi="Arial" w:cs="Arial"/>
          <w:szCs w:val="24"/>
          <w:u w:val="single"/>
        </w:rPr>
        <w:t xml:space="preserve">            </w:t>
      </w:r>
      <w:r>
        <w:rPr>
          <w:rFonts w:ascii="Arial" w:hAnsi="Arial" w:cs="Arial"/>
          <w:b/>
          <w:bCs/>
          <w:szCs w:val="24"/>
        </w:rPr>
        <w:t xml:space="preserve">  </w:t>
      </w:r>
      <w:bookmarkStart w:id="0" w:name="_GoBack"/>
      <w:bookmarkEnd w:id="0"/>
    </w:p>
    <w:sectPr w:rsidR="00AB649D" w:rsidRPr="005A2E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41EB5"/>
    <w:multiLevelType w:val="hybridMultilevel"/>
    <w:tmpl w:val="660C3120"/>
    <w:lvl w:ilvl="0" w:tplc="ABEC246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A9204C"/>
    <w:multiLevelType w:val="hybridMultilevel"/>
    <w:tmpl w:val="3EA0F178"/>
    <w:lvl w:ilvl="0" w:tplc="0000000C">
      <w:start w:val="1"/>
      <w:numFmt w:val="bullet"/>
      <w:lvlText w:val="-"/>
      <w:lvlJc w:val="left"/>
      <w:pPr>
        <w:ind w:left="1080" w:hanging="360"/>
      </w:pPr>
      <w:rPr>
        <w:rFonts w:ascii="Times New Roman" w:hAnsi="Times New Roman" w:cs="Times New Roman"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9082BE8"/>
    <w:multiLevelType w:val="hybridMultilevel"/>
    <w:tmpl w:val="386036D6"/>
    <w:lvl w:ilvl="0" w:tplc="040C0001">
      <w:start w:val="1"/>
      <w:numFmt w:val="bullet"/>
      <w:lvlText w:val=""/>
      <w:lvlJc w:val="left"/>
      <w:pPr>
        <w:ind w:left="720" w:hanging="360"/>
      </w:pPr>
      <w:rPr>
        <w:rFonts w:ascii="Symbol" w:hAnsi="Symbol" w:hint="default"/>
      </w:rPr>
    </w:lvl>
    <w:lvl w:ilvl="1" w:tplc="64044598">
      <w:start w:val="6"/>
      <w:numFmt w:val="bullet"/>
      <w:lvlText w:val="-"/>
      <w:lvlJc w:val="left"/>
      <w:pPr>
        <w:ind w:left="1440" w:hanging="360"/>
      </w:pPr>
      <w:rPr>
        <w:rFonts w:ascii="Times New Roman" w:eastAsia="Times New Roman" w:hAnsi="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4" w15:restartNumberingAfterBreak="0">
    <w:nsid w:val="48F35EBA"/>
    <w:multiLevelType w:val="hybridMultilevel"/>
    <w:tmpl w:val="CF5ED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4F4A03"/>
    <w:multiLevelType w:val="hybridMultilevel"/>
    <w:tmpl w:val="0B1C9B42"/>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EC16D8"/>
    <w:multiLevelType w:val="hybridMultilevel"/>
    <w:tmpl w:val="F2B24BDE"/>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 w15:restartNumberingAfterBreak="0">
    <w:nsid w:val="6ECB21BC"/>
    <w:multiLevelType w:val="hybridMultilevel"/>
    <w:tmpl w:val="01A223CE"/>
    <w:lvl w:ilvl="0" w:tplc="D71A9894">
      <w:start w:val="1"/>
      <w:numFmt w:val="decimal"/>
      <w:lvlText w:val="%1."/>
      <w:lvlJc w:val="left"/>
      <w:pPr>
        <w:ind w:left="720" w:hanging="360"/>
      </w:pPr>
      <w:rPr>
        <w:rFonts w:hint="default"/>
        <w:b w:val="0"/>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5"/>
  </w:num>
  <w:num w:numId="6">
    <w:abstractNumId w:val="6"/>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9F"/>
    <w:rsid w:val="00395750"/>
    <w:rsid w:val="005A2E60"/>
    <w:rsid w:val="006C109F"/>
    <w:rsid w:val="00714F0E"/>
    <w:rsid w:val="009E13B5"/>
    <w:rsid w:val="00DB09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0621D-E3CD-456E-9A48-E8EE67C1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09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Titre1">
    <w:name w:val="heading 1"/>
    <w:basedOn w:val="Normal"/>
    <w:next w:val="Normal"/>
    <w:link w:val="Titre1Car"/>
    <w:qFormat/>
    <w:rsid w:val="005A2E60"/>
    <w:pPr>
      <w:overflowPunct/>
      <w:autoSpaceDE/>
      <w:autoSpaceDN/>
      <w:adjustRightInd/>
      <w:jc w:val="center"/>
      <w:textAlignment w:val="auto"/>
      <w:outlineLvl w:val="0"/>
    </w:pPr>
    <w:rPr>
      <w:b/>
      <w:sz w:val="36"/>
      <w:lang w:eastAsia="fr-FR"/>
    </w:rPr>
  </w:style>
  <w:style w:type="paragraph" w:styleId="Titre3">
    <w:name w:val="heading 3"/>
    <w:aliases w:val="Section Header3"/>
    <w:basedOn w:val="Normal"/>
    <w:next w:val="Normal"/>
    <w:link w:val="Titre3Car"/>
    <w:uiPriority w:val="99"/>
    <w:semiHidden/>
    <w:unhideWhenUsed/>
    <w:qFormat/>
    <w:rsid w:val="00714F0E"/>
    <w:pPr>
      <w:keepNext/>
      <w:keepLines/>
      <w:suppressAutoHyphens w:val="0"/>
      <w:overflowPunct/>
      <w:autoSpaceDE/>
      <w:autoSpaceDN/>
      <w:adjustRightInd/>
      <w:spacing w:before="40" w:line="256" w:lineRule="auto"/>
      <w:jc w:val="left"/>
      <w:textAlignment w:val="auto"/>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6C109F"/>
    <w:rPr>
      <w:rFonts w:cs="Times New Roman"/>
      <w:color w:val="0000FF"/>
      <w:u w:val="single"/>
    </w:rPr>
  </w:style>
  <w:style w:type="paragraph" w:styleId="Paragraphedeliste">
    <w:name w:val="List Paragraph"/>
    <w:aliases w:val="Citation List,본문(내용),List Paragraph (numbered (a)),Colorful List - Accent 11,Premier,COMESA Text 2,Standard 12 pt,Paragraphe de liste 1,Bullet List,FooterText,Colorful List Accent 1,numbered,列出段落,列出段落1"/>
    <w:basedOn w:val="Normal"/>
    <w:link w:val="ParagraphedelisteCar"/>
    <w:uiPriority w:val="34"/>
    <w:qFormat/>
    <w:rsid w:val="006C109F"/>
    <w:pPr>
      <w:ind w:left="720"/>
      <w:contextualSpacing/>
    </w:pPr>
  </w:style>
  <w:style w:type="character" w:customStyle="1" w:styleId="ParagraphedelisteCar">
    <w:name w:val="Paragraphe de liste Car"/>
    <w:aliases w:val="Citation List Car,본문(내용) Car,List Paragraph (numbered (a)) Car,Colorful List - Accent 11 Car,Premier Car,COMESA Text 2 Car,Standard 12 pt Car,Paragraphe de liste 1 Car,Bullet List Car,FooterText Car,Colorful List Accent 1 Car"/>
    <w:link w:val="Paragraphedeliste"/>
    <w:uiPriority w:val="34"/>
    <w:qFormat/>
    <w:locked/>
    <w:rsid w:val="006C109F"/>
    <w:rPr>
      <w:rFonts w:ascii="Times New Roman" w:eastAsia="Times New Roman" w:hAnsi="Times New Roman" w:cs="Times New Roman"/>
      <w:sz w:val="24"/>
      <w:szCs w:val="20"/>
    </w:rPr>
  </w:style>
  <w:style w:type="character" w:customStyle="1" w:styleId="Titre1Car">
    <w:name w:val="Titre 1 Car"/>
    <w:basedOn w:val="Policepardfaut"/>
    <w:link w:val="Titre1"/>
    <w:rsid w:val="005A2E60"/>
    <w:rPr>
      <w:rFonts w:ascii="Times New Roman" w:eastAsia="Times New Roman" w:hAnsi="Times New Roman" w:cs="Times New Roman"/>
      <w:b/>
      <w:sz w:val="36"/>
      <w:szCs w:val="20"/>
      <w:lang w:eastAsia="fr-FR"/>
    </w:rPr>
  </w:style>
  <w:style w:type="character" w:customStyle="1" w:styleId="Titre3Car">
    <w:name w:val="Titre 3 Car"/>
    <w:aliases w:val="Section Header3 Car"/>
    <w:basedOn w:val="Policepardfaut"/>
    <w:link w:val="Titre3"/>
    <w:uiPriority w:val="99"/>
    <w:semiHidden/>
    <w:rsid w:val="00714F0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4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3967</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2020-08-13T11:54:00Z</dcterms:created>
  <dcterms:modified xsi:type="dcterms:W3CDTF">2021-04-27T12:29:00Z</dcterms:modified>
</cp:coreProperties>
</file>