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A74" w:rsidRPr="005F580B" w:rsidRDefault="00020A74" w:rsidP="00020A74">
      <w:pPr>
        <w:jc w:val="center"/>
        <w:rPr>
          <w:b/>
          <w:bCs/>
          <w:sz w:val="28"/>
          <w:szCs w:val="28"/>
          <w:u w:val="single"/>
          <w14:shadow w14:blurRad="50800" w14:dist="38100" w14:dir="2700000" w14:sx="100000" w14:sy="100000" w14:kx="0" w14:ky="0" w14:algn="tl">
            <w14:srgbClr w14:val="000000">
              <w14:alpha w14:val="60000"/>
            </w14:srgbClr>
          </w14:shadow>
        </w:rPr>
      </w:pPr>
      <w:bookmarkStart w:id="0" w:name="_GoBack"/>
      <w:bookmarkEnd w:id="0"/>
      <w:r w:rsidRPr="005F580B">
        <w:rPr>
          <w:b/>
          <w:bCs/>
          <w:sz w:val="28"/>
          <w:szCs w:val="28"/>
          <w:u w:val="single"/>
          <w14:shadow w14:blurRad="50800" w14:dist="38100" w14:dir="2700000" w14:sx="100000" w14:sy="100000" w14:kx="0" w14:ky="0" w14:algn="tl">
            <w14:srgbClr w14:val="000000">
              <w14:alpha w14:val="60000"/>
            </w14:srgbClr>
          </w14:shadow>
        </w:rPr>
        <w:t>AVIS DE MANIFESTATION D’INTERET</w:t>
      </w:r>
    </w:p>
    <w:p w:rsidR="00020A74" w:rsidRDefault="00020A74" w:rsidP="00020A74">
      <w:pPr>
        <w:jc w:val="center"/>
        <w:rPr>
          <w:b/>
          <w:bCs/>
          <w:sz w:val="28"/>
          <w:szCs w:val="28"/>
          <w14:shadow w14:blurRad="50800" w14:dist="38100" w14:dir="2700000" w14:sx="100000" w14:sy="100000" w14:kx="0" w14:ky="0" w14:algn="tl">
            <w14:srgbClr w14:val="000000">
              <w14:alpha w14:val="60000"/>
            </w14:srgbClr>
          </w14:shadow>
        </w:rPr>
      </w:pPr>
      <w:r w:rsidRPr="005F580B">
        <w:rPr>
          <w:b/>
          <w:bCs/>
          <w:sz w:val="28"/>
          <w:szCs w:val="28"/>
          <w14:shadow w14:blurRad="50800" w14:dist="38100" w14:dir="2700000" w14:sx="100000" w14:sy="100000" w14:kx="0" w14:ky="0" w14:algn="tl">
            <w14:srgbClr w14:val="000000">
              <w14:alpha w14:val="60000"/>
            </w14:srgbClr>
          </w14:shadow>
        </w:rPr>
        <w:t>Institut National de Prévoyance Sociale</w:t>
      </w:r>
    </w:p>
    <w:p w:rsidR="00020A74" w:rsidRPr="005F580B" w:rsidRDefault="00020A74" w:rsidP="00020A74">
      <w:pPr>
        <w:jc w:val="center"/>
        <w:rPr>
          <w:b/>
          <w:bCs/>
          <w:sz w:val="28"/>
          <w:szCs w:val="28"/>
          <w14:shadow w14:blurRad="50800" w14:dist="38100" w14:dir="2700000" w14:sx="100000" w14:sy="100000" w14:kx="0" w14:ky="0" w14:algn="tl">
            <w14:srgbClr w14:val="000000">
              <w14:alpha w14:val="60000"/>
            </w14:srgbClr>
          </w14:shadow>
        </w:rPr>
      </w:pPr>
    </w:p>
    <w:p w:rsidR="00020A74" w:rsidRPr="00567600" w:rsidRDefault="00020A74" w:rsidP="00020A74">
      <w:pPr>
        <w:pStyle w:val="Paragraphedeliste"/>
        <w:numPr>
          <w:ilvl w:val="0"/>
          <w:numId w:val="11"/>
        </w:numPr>
        <w:autoSpaceDE w:val="0"/>
        <w:autoSpaceDN w:val="0"/>
        <w:adjustRightInd w:val="0"/>
        <w:jc w:val="both"/>
        <w:rPr>
          <w:rFonts w:eastAsia="Arial Unicode MS"/>
          <w:b/>
          <w:color w:val="000000"/>
        </w:rPr>
      </w:pPr>
      <w:r w:rsidRPr="00567600">
        <w:rPr>
          <w:rFonts w:eastAsia="Arial Unicode MS"/>
          <w:b/>
          <w:color w:val="000000"/>
          <w:u w:val="single"/>
        </w:rPr>
        <w:t>CONTEXTE ET JUSTIFICATION</w:t>
      </w:r>
    </w:p>
    <w:p w:rsidR="00020A74" w:rsidRPr="00A64AED" w:rsidRDefault="00020A74" w:rsidP="00020A74">
      <w:pPr>
        <w:jc w:val="both"/>
        <w:rPr>
          <w:w w:val="105"/>
          <w:sz w:val="28"/>
          <w:szCs w:val="28"/>
        </w:rPr>
      </w:pPr>
      <w:r>
        <w:rPr>
          <w:w w:val="105"/>
          <w:sz w:val="28"/>
          <w:szCs w:val="28"/>
        </w:rPr>
        <w:t xml:space="preserve">                                                                                                                                                                                                                                                                                                                                                                                                                                                                                                                                                                                                                                                                                                                                                                                                                                                                                                                                                                                                                                                                                                                                                                                                                                                                                                                                                                                                                                                                                                                                                                                                                                                                                                                                                                                                                                                                                     </w:t>
      </w:r>
    </w:p>
    <w:p w:rsidR="00020A74" w:rsidRPr="00B538BF" w:rsidRDefault="00020A74" w:rsidP="00020A74">
      <w:pPr>
        <w:autoSpaceDE w:val="0"/>
        <w:autoSpaceDN w:val="0"/>
        <w:adjustRightInd w:val="0"/>
        <w:jc w:val="both"/>
        <w:rPr>
          <w:rFonts w:eastAsia="Arial Unicode MS"/>
          <w:color w:val="000000"/>
        </w:rPr>
      </w:pPr>
      <w:r w:rsidRPr="00B538BF">
        <w:rPr>
          <w:rFonts w:eastAsia="Arial Unicode MS"/>
          <w:color w:val="000000"/>
        </w:rPr>
        <w:t xml:space="preserve">Établissement Public à caractère Administratif (EPA), l’Institut National de Prévoyance Sociale (INPS) a été créé par la Loi n°61-59/ANRM du 15 mai 1961, abrogée et remplacée par la Loi n°96-004 du 26 janvier 1996. Il assure la protection sociale des travailleurs salariés et indépendants ainsi que les membres non-salariés des professions libérale, artisanale, commerciale et industrielle. Les risques couverts dans ce cadre sont entre autres : </w:t>
      </w:r>
    </w:p>
    <w:p w:rsidR="00020A74" w:rsidRPr="00B538BF" w:rsidRDefault="00020A74" w:rsidP="00020A74">
      <w:pPr>
        <w:autoSpaceDE w:val="0"/>
        <w:autoSpaceDN w:val="0"/>
        <w:adjustRightInd w:val="0"/>
        <w:jc w:val="both"/>
        <w:rPr>
          <w:rFonts w:eastAsia="Arial Unicode MS"/>
          <w:color w:val="000000"/>
        </w:rPr>
      </w:pPr>
    </w:p>
    <w:p w:rsidR="00020A74" w:rsidRPr="00B538BF" w:rsidRDefault="00020A74" w:rsidP="00020A74">
      <w:pPr>
        <w:numPr>
          <w:ilvl w:val="0"/>
          <w:numId w:val="2"/>
        </w:numPr>
        <w:spacing w:line="276" w:lineRule="auto"/>
        <w:ind w:left="567" w:hanging="567"/>
      </w:pPr>
      <w:r w:rsidRPr="00B538BF">
        <w:t>Les charges de famille,</w:t>
      </w:r>
    </w:p>
    <w:p w:rsidR="00020A74" w:rsidRPr="00B538BF" w:rsidRDefault="00020A74" w:rsidP="00020A74">
      <w:pPr>
        <w:numPr>
          <w:ilvl w:val="0"/>
          <w:numId w:val="2"/>
        </w:numPr>
        <w:spacing w:line="276" w:lineRule="auto"/>
        <w:ind w:left="567" w:hanging="567"/>
      </w:pPr>
      <w:r w:rsidRPr="00B538BF">
        <w:t xml:space="preserve">Les accidents de travail et les maladies professionnelles, </w:t>
      </w:r>
    </w:p>
    <w:p w:rsidR="00020A74" w:rsidRPr="00B538BF" w:rsidRDefault="00020A74" w:rsidP="00020A74">
      <w:pPr>
        <w:numPr>
          <w:ilvl w:val="0"/>
          <w:numId w:val="2"/>
        </w:numPr>
        <w:spacing w:line="276" w:lineRule="auto"/>
        <w:ind w:left="567" w:hanging="567"/>
      </w:pPr>
      <w:r w:rsidRPr="00B538BF">
        <w:t>La vieillesse, l’invalidité et le décès.</w:t>
      </w:r>
    </w:p>
    <w:p w:rsidR="00020A74" w:rsidRPr="00B538BF" w:rsidRDefault="00020A74" w:rsidP="00020A74">
      <w:pPr>
        <w:autoSpaceDE w:val="0"/>
        <w:autoSpaceDN w:val="0"/>
        <w:adjustRightInd w:val="0"/>
        <w:jc w:val="both"/>
        <w:rPr>
          <w:rFonts w:eastAsia="Arial Unicode MS"/>
          <w:color w:val="000000"/>
        </w:rPr>
      </w:pPr>
    </w:p>
    <w:p w:rsidR="00020A74" w:rsidRPr="00B538BF" w:rsidRDefault="00020A74" w:rsidP="00020A74">
      <w:pPr>
        <w:autoSpaceDE w:val="0"/>
        <w:autoSpaceDN w:val="0"/>
        <w:adjustRightInd w:val="0"/>
        <w:jc w:val="both"/>
        <w:rPr>
          <w:rFonts w:eastAsia="Arial Unicode MS"/>
          <w:color w:val="000000"/>
        </w:rPr>
      </w:pPr>
      <w:r w:rsidRPr="00B538BF">
        <w:rPr>
          <w:rFonts w:eastAsia="Arial Unicode MS"/>
          <w:color w:val="000000"/>
        </w:rPr>
        <w:t>Pour compléter ces régimes, la loi portant création de l’Institut en confie la gestion d’une action sanitaire et sociale.</w:t>
      </w:r>
    </w:p>
    <w:p w:rsidR="00020A74" w:rsidRPr="00B538BF" w:rsidRDefault="00020A74" w:rsidP="00020A74">
      <w:pPr>
        <w:autoSpaceDE w:val="0"/>
        <w:autoSpaceDN w:val="0"/>
        <w:adjustRightInd w:val="0"/>
        <w:jc w:val="both"/>
        <w:rPr>
          <w:rFonts w:eastAsia="Arial Unicode MS"/>
          <w:color w:val="000000"/>
        </w:rPr>
      </w:pPr>
    </w:p>
    <w:p w:rsidR="00020A74" w:rsidRPr="00B538BF" w:rsidRDefault="00020A74" w:rsidP="00020A74">
      <w:pPr>
        <w:autoSpaceDE w:val="0"/>
        <w:autoSpaceDN w:val="0"/>
        <w:adjustRightInd w:val="0"/>
        <w:jc w:val="both"/>
        <w:rPr>
          <w:rFonts w:eastAsia="Arial Unicode MS"/>
          <w:color w:val="000000"/>
        </w:rPr>
      </w:pPr>
      <w:r w:rsidRPr="00B538BF">
        <w:rPr>
          <w:rFonts w:eastAsia="Arial Unicode MS"/>
          <w:color w:val="000000"/>
        </w:rPr>
        <w:t xml:space="preserve">Aussi, l’Assurance Volontaire n’a-t-elle pas été instituée par Loi N° 99-047 du 28 décembre 1999 et sa gestion confiée à l’INPS. </w:t>
      </w:r>
    </w:p>
    <w:p w:rsidR="00020A74" w:rsidRPr="00B538BF" w:rsidRDefault="00020A74" w:rsidP="00020A74">
      <w:pPr>
        <w:autoSpaceDE w:val="0"/>
        <w:autoSpaceDN w:val="0"/>
        <w:adjustRightInd w:val="0"/>
        <w:jc w:val="both"/>
        <w:rPr>
          <w:rFonts w:eastAsia="Arial Unicode MS"/>
          <w:color w:val="000000"/>
        </w:rPr>
      </w:pPr>
    </w:p>
    <w:p w:rsidR="00020A74" w:rsidRPr="00B538BF" w:rsidRDefault="00020A74" w:rsidP="00020A74">
      <w:pPr>
        <w:autoSpaceDE w:val="0"/>
        <w:autoSpaceDN w:val="0"/>
        <w:adjustRightInd w:val="0"/>
        <w:jc w:val="both"/>
        <w:rPr>
          <w:rFonts w:eastAsia="Arial Unicode MS"/>
          <w:color w:val="000000"/>
        </w:rPr>
      </w:pPr>
      <w:r w:rsidRPr="00B538BF">
        <w:rPr>
          <w:rFonts w:eastAsia="Arial Unicode MS"/>
          <w:color w:val="000000"/>
        </w:rPr>
        <w:t>Enfin, avec l’avènement de l’Assurance Maladie Obligatoire (AMO), l’INPS a été désigné Organisme de Gestion Déléguée (OGD). A ce titre, il procède à l’immatriculation des assurés, à l’encaissement des cotisations et aux règlements des factures des prestataires conventionnés.</w:t>
      </w:r>
    </w:p>
    <w:p w:rsidR="00020A74" w:rsidRPr="00B538BF" w:rsidRDefault="00020A74" w:rsidP="00020A74">
      <w:pPr>
        <w:autoSpaceDE w:val="0"/>
        <w:autoSpaceDN w:val="0"/>
        <w:adjustRightInd w:val="0"/>
        <w:jc w:val="both"/>
        <w:rPr>
          <w:rFonts w:eastAsia="Arial Unicode MS"/>
          <w:color w:val="000000"/>
        </w:rPr>
      </w:pPr>
    </w:p>
    <w:p w:rsidR="00020A74" w:rsidRPr="00B538BF" w:rsidRDefault="00020A74" w:rsidP="00020A74">
      <w:pPr>
        <w:autoSpaceDE w:val="0"/>
        <w:autoSpaceDN w:val="0"/>
        <w:adjustRightInd w:val="0"/>
        <w:jc w:val="both"/>
        <w:rPr>
          <w:rFonts w:eastAsia="Arial Unicode MS"/>
          <w:color w:val="000000"/>
        </w:rPr>
      </w:pPr>
      <w:r w:rsidRPr="00B538BF">
        <w:rPr>
          <w:rFonts w:eastAsia="Arial Unicode MS"/>
          <w:color w:val="000000"/>
        </w:rPr>
        <w:t>En juillet 2019, l’INPS a connu un changement de gouvernance avec la nomination d’un nouveau Directeur Général. Les présents termes de référence sont élaborés afin d’apporter à la nouvelle Direction un éclairage sur la gestion du système d’information de l’Institution.</w:t>
      </w:r>
    </w:p>
    <w:p w:rsidR="00020A74" w:rsidRPr="00B538BF" w:rsidRDefault="00020A74" w:rsidP="00020A74">
      <w:pPr>
        <w:autoSpaceDE w:val="0"/>
        <w:autoSpaceDN w:val="0"/>
        <w:adjustRightInd w:val="0"/>
        <w:jc w:val="both"/>
        <w:rPr>
          <w:rFonts w:eastAsia="Arial Unicode MS"/>
          <w:color w:val="000000"/>
        </w:rPr>
      </w:pPr>
    </w:p>
    <w:p w:rsidR="00020A74" w:rsidRDefault="00020A74" w:rsidP="00020A74">
      <w:pPr>
        <w:autoSpaceDE w:val="0"/>
        <w:autoSpaceDN w:val="0"/>
        <w:adjustRightInd w:val="0"/>
        <w:jc w:val="both"/>
        <w:rPr>
          <w:rFonts w:eastAsia="Arial Unicode MS"/>
        </w:rPr>
      </w:pPr>
      <w:r w:rsidRPr="00B538BF">
        <w:rPr>
          <w:rFonts w:eastAsia="Arial Unicode MS"/>
        </w:rPr>
        <w:t>En outre, dans son programme d’activités de l’année 2020, l’Institut National de Prévoyance Sociale (INPS) a prévu l’audit de son système d’information. Les présents termes de référence s’inscrivent dans ce contexte afin d’évaluer le Système d’information de l’Institut.</w:t>
      </w:r>
    </w:p>
    <w:p w:rsidR="00020A74" w:rsidRDefault="00020A74" w:rsidP="00020A74">
      <w:pPr>
        <w:autoSpaceDE w:val="0"/>
        <w:autoSpaceDN w:val="0"/>
        <w:adjustRightInd w:val="0"/>
        <w:jc w:val="both"/>
        <w:rPr>
          <w:rFonts w:eastAsia="Arial Unicode MS"/>
        </w:rPr>
      </w:pPr>
    </w:p>
    <w:p w:rsidR="00020A74" w:rsidRDefault="00020A74" w:rsidP="00020A74">
      <w:pPr>
        <w:autoSpaceDE w:val="0"/>
        <w:autoSpaceDN w:val="0"/>
        <w:adjustRightInd w:val="0"/>
        <w:jc w:val="both"/>
        <w:rPr>
          <w:rFonts w:eastAsia="Arial Unicode MS"/>
        </w:rPr>
      </w:pPr>
    </w:p>
    <w:p w:rsidR="00020A74" w:rsidRDefault="00020A74" w:rsidP="00020A74">
      <w:pPr>
        <w:autoSpaceDE w:val="0"/>
        <w:autoSpaceDN w:val="0"/>
        <w:adjustRightInd w:val="0"/>
        <w:jc w:val="both"/>
        <w:rPr>
          <w:rFonts w:eastAsia="Arial Unicode MS"/>
        </w:rPr>
      </w:pPr>
    </w:p>
    <w:p w:rsidR="00020A74" w:rsidRDefault="00020A74" w:rsidP="00020A74">
      <w:pPr>
        <w:autoSpaceDE w:val="0"/>
        <w:autoSpaceDN w:val="0"/>
        <w:adjustRightInd w:val="0"/>
        <w:jc w:val="both"/>
        <w:rPr>
          <w:rFonts w:eastAsia="Arial Unicode MS"/>
        </w:rPr>
      </w:pPr>
    </w:p>
    <w:p w:rsidR="00020A74" w:rsidRDefault="00020A74" w:rsidP="00020A74">
      <w:pPr>
        <w:pStyle w:val="Paragraphedeliste"/>
        <w:numPr>
          <w:ilvl w:val="0"/>
          <w:numId w:val="11"/>
        </w:numPr>
        <w:autoSpaceDE w:val="0"/>
        <w:autoSpaceDN w:val="0"/>
        <w:adjustRightInd w:val="0"/>
        <w:jc w:val="both"/>
        <w:rPr>
          <w:rFonts w:ascii="Arial" w:eastAsia="Arial Unicode MS" w:hAnsi="Arial" w:cs="Arial"/>
          <w:b/>
          <w:color w:val="000000"/>
          <w:u w:val="single"/>
        </w:rPr>
      </w:pPr>
      <w:r w:rsidRPr="000A4B56">
        <w:rPr>
          <w:rFonts w:ascii="Arial" w:eastAsia="Arial Unicode MS" w:hAnsi="Arial" w:cs="Arial"/>
          <w:b/>
          <w:color w:val="000000"/>
          <w:u w:val="single"/>
        </w:rPr>
        <w:t>OBJECTIF GÉNÉRAL</w:t>
      </w:r>
    </w:p>
    <w:p w:rsidR="00020A74" w:rsidRDefault="00020A74" w:rsidP="00020A74">
      <w:pPr>
        <w:autoSpaceDE w:val="0"/>
        <w:autoSpaceDN w:val="0"/>
        <w:adjustRightInd w:val="0"/>
        <w:jc w:val="both"/>
      </w:pPr>
    </w:p>
    <w:p w:rsidR="00020A74" w:rsidRDefault="00020A74" w:rsidP="00020A74">
      <w:pPr>
        <w:autoSpaceDE w:val="0"/>
        <w:autoSpaceDN w:val="0"/>
        <w:adjustRightInd w:val="0"/>
        <w:jc w:val="both"/>
      </w:pPr>
      <w:r w:rsidRPr="00B538BF">
        <w:t>L’objectif général recherché est</w:t>
      </w:r>
      <w:r w:rsidRPr="00A31E17">
        <w:rPr>
          <w:rFonts w:eastAsia="Arial Unicode MS"/>
        </w:rPr>
        <w:t xml:space="preserve"> </w:t>
      </w:r>
      <w:r w:rsidRPr="00B538BF">
        <w:t>permettre de disposer d’une cartographie du système d’information (SI) de l’INPS, qui servira de base pour moderniser et fiabiliser ce SI et d’aider l’INPS à son appropriation. Ceci passera par</w:t>
      </w:r>
    </w:p>
    <w:p w:rsidR="00020A74" w:rsidRPr="000A4B56" w:rsidRDefault="00020A74" w:rsidP="00020A74">
      <w:pPr>
        <w:pStyle w:val="Paragraphedeliste"/>
        <w:autoSpaceDE w:val="0"/>
        <w:autoSpaceDN w:val="0"/>
        <w:adjustRightInd w:val="0"/>
        <w:jc w:val="both"/>
        <w:rPr>
          <w:rFonts w:ascii="Arial" w:eastAsia="Arial Unicode MS" w:hAnsi="Arial" w:cs="Arial"/>
          <w:b/>
          <w:color w:val="000000"/>
          <w:u w:val="single"/>
        </w:rPr>
      </w:pPr>
    </w:p>
    <w:p w:rsidR="00020A74" w:rsidRPr="00B538BF" w:rsidRDefault="00020A74" w:rsidP="00020A74">
      <w:pPr>
        <w:numPr>
          <w:ilvl w:val="0"/>
          <w:numId w:val="4"/>
        </w:numPr>
        <w:spacing w:line="276" w:lineRule="auto"/>
        <w:ind w:left="425" w:hanging="425"/>
      </w:pPr>
      <w:r w:rsidRPr="00B538BF">
        <w:t>L’état des lieux des forces et des faiblesses du système d’information de l’INPS ;</w:t>
      </w:r>
    </w:p>
    <w:p w:rsidR="00020A74" w:rsidRPr="00B538BF" w:rsidRDefault="00020A74" w:rsidP="00020A74">
      <w:pPr>
        <w:numPr>
          <w:ilvl w:val="0"/>
          <w:numId w:val="4"/>
        </w:numPr>
        <w:spacing w:line="276" w:lineRule="auto"/>
        <w:ind w:left="425" w:hanging="425"/>
      </w:pPr>
      <w:r w:rsidRPr="00B538BF">
        <w:t>L’évaluation des plans de développement informatique de l’INPS ;</w:t>
      </w:r>
    </w:p>
    <w:p w:rsidR="00020A74" w:rsidRPr="00B538BF" w:rsidRDefault="00020A74" w:rsidP="00020A74">
      <w:pPr>
        <w:numPr>
          <w:ilvl w:val="0"/>
          <w:numId w:val="4"/>
        </w:numPr>
        <w:spacing w:line="276" w:lineRule="auto"/>
        <w:ind w:left="425" w:hanging="425"/>
      </w:pPr>
      <w:r w:rsidRPr="00B538BF">
        <w:t>La mesure de l’adéquation entre les applications informatiques et les processus métiers ;</w:t>
      </w:r>
    </w:p>
    <w:p w:rsidR="00020A74" w:rsidRPr="00B538BF" w:rsidRDefault="00020A74" w:rsidP="00020A74">
      <w:pPr>
        <w:numPr>
          <w:ilvl w:val="0"/>
          <w:numId w:val="4"/>
        </w:numPr>
        <w:spacing w:line="276" w:lineRule="auto"/>
        <w:ind w:left="425" w:hanging="425"/>
      </w:pPr>
      <w:r w:rsidRPr="00B538BF">
        <w:t>La compatibilité des applications avec les standards informatiques en vigueur ;</w:t>
      </w:r>
    </w:p>
    <w:p w:rsidR="00020A74" w:rsidRPr="00B538BF" w:rsidRDefault="00020A74" w:rsidP="00020A74">
      <w:pPr>
        <w:numPr>
          <w:ilvl w:val="0"/>
          <w:numId w:val="4"/>
        </w:numPr>
        <w:spacing w:line="276" w:lineRule="auto"/>
        <w:ind w:left="425" w:hanging="425"/>
      </w:pPr>
      <w:r w:rsidRPr="00B538BF">
        <w:t>L’évaluation, du projet d’identification biométrique des assurés sociaux.</w:t>
      </w:r>
    </w:p>
    <w:p w:rsidR="00020A74" w:rsidRPr="00B538BF" w:rsidRDefault="00020A74" w:rsidP="00020A74">
      <w:pPr>
        <w:pStyle w:val="Corpsdetexte3"/>
        <w:jc w:val="both"/>
        <w:rPr>
          <w:rFonts w:eastAsia="Arial Unicode MS"/>
          <w:sz w:val="24"/>
          <w:szCs w:val="24"/>
        </w:rPr>
      </w:pPr>
    </w:p>
    <w:p w:rsidR="00020A74" w:rsidRDefault="00020A74" w:rsidP="00020A74">
      <w:pPr>
        <w:spacing w:line="276" w:lineRule="auto"/>
        <w:ind w:left="425"/>
      </w:pPr>
      <w:r w:rsidRPr="00B538BF">
        <w:t>L’audit devra en outre porter un jugement critique sur la fiabilité, l’intégrité et la sécurité des applications d’une part et d’autre part sur les besoins de recrutement et/ou de formation des informaticiens.</w:t>
      </w:r>
    </w:p>
    <w:p w:rsidR="00020A74" w:rsidRPr="00B538BF" w:rsidRDefault="00020A74" w:rsidP="00020A74">
      <w:pPr>
        <w:spacing w:line="276" w:lineRule="auto"/>
        <w:ind w:left="425"/>
      </w:pPr>
    </w:p>
    <w:p w:rsidR="00020A74" w:rsidRPr="00A31E17" w:rsidRDefault="00020A74" w:rsidP="00020A74">
      <w:pPr>
        <w:pStyle w:val="Corpsdetexte3"/>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spacing w:after="0"/>
        <w:jc w:val="both"/>
        <w:rPr>
          <w:rFonts w:eastAsia="Arial Unicode MS"/>
          <w:b/>
          <w:bCs/>
          <w:sz w:val="24"/>
          <w:szCs w:val="24"/>
          <w:u w:val="single"/>
        </w:rPr>
      </w:pPr>
      <w:r w:rsidRPr="00A31E17">
        <w:rPr>
          <w:rFonts w:eastAsia="Arial Unicode MS"/>
          <w:b/>
          <w:bCs/>
          <w:sz w:val="24"/>
          <w:szCs w:val="24"/>
          <w:u w:val="single"/>
        </w:rPr>
        <w:t>OBJECTIFS SPÉCIFIQUES</w:t>
      </w:r>
    </w:p>
    <w:p w:rsidR="00020A74" w:rsidRPr="00B538BF" w:rsidRDefault="00020A74" w:rsidP="00020A74">
      <w:pPr>
        <w:spacing w:line="276" w:lineRule="auto"/>
        <w:ind w:left="425"/>
      </w:pPr>
    </w:p>
    <w:p w:rsidR="00020A74" w:rsidRPr="00B538BF" w:rsidRDefault="00020A74" w:rsidP="00020A74">
      <w:pPr>
        <w:autoSpaceDE w:val="0"/>
        <w:autoSpaceDN w:val="0"/>
        <w:adjustRightInd w:val="0"/>
        <w:jc w:val="both"/>
        <w:rPr>
          <w:rFonts w:eastAsia="Arial Unicode MS"/>
          <w:color w:val="000000"/>
        </w:rPr>
      </w:pPr>
      <w:r w:rsidRPr="00B538BF">
        <w:rPr>
          <w:rFonts w:eastAsia="Arial Unicode MS"/>
          <w:color w:val="000000"/>
        </w:rPr>
        <w:t>Aux termes de cette mission, les auditeurs devront :</w:t>
      </w:r>
    </w:p>
    <w:p w:rsidR="00020A74" w:rsidRPr="00B538BF" w:rsidRDefault="00020A74" w:rsidP="00020A74">
      <w:pPr>
        <w:autoSpaceDE w:val="0"/>
        <w:autoSpaceDN w:val="0"/>
        <w:adjustRightInd w:val="0"/>
        <w:jc w:val="both"/>
        <w:rPr>
          <w:rFonts w:eastAsia="Arial Unicode MS"/>
          <w:color w:val="000000"/>
        </w:rPr>
      </w:pPr>
    </w:p>
    <w:p w:rsidR="00020A74" w:rsidRPr="00B538BF" w:rsidRDefault="00020A74" w:rsidP="00020A74">
      <w:pPr>
        <w:autoSpaceDE w:val="0"/>
        <w:autoSpaceDN w:val="0"/>
        <w:adjustRightInd w:val="0"/>
        <w:jc w:val="both"/>
        <w:rPr>
          <w:rFonts w:eastAsia="Arial Unicode MS"/>
          <w:b/>
          <w:bCs/>
          <w:color w:val="000000"/>
          <w:u w:val="single"/>
        </w:rPr>
      </w:pPr>
      <w:r w:rsidRPr="00B538BF">
        <w:rPr>
          <w:rFonts w:eastAsia="Arial Unicode MS"/>
          <w:b/>
          <w:bCs/>
          <w:color w:val="000000"/>
          <w:u w:val="single"/>
        </w:rPr>
        <w:t xml:space="preserve">Se prononcer sur : </w:t>
      </w:r>
    </w:p>
    <w:p w:rsidR="00020A74" w:rsidRPr="00B538BF" w:rsidRDefault="00020A74" w:rsidP="00020A74">
      <w:pPr>
        <w:numPr>
          <w:ilvl w:val="0"/>
          <w:numId w:val="5"/>
        </w:numPr>
        <w:autoSpaceDE w:val="0"/>
        <w:autoSpaceDN w:val="0"/>
        <w:adjustRightInd w:val="0"/>
        <w:ind w:left="426" w:hanging="426"/>
        <w:jc w:val="both"/>
        <w:rPr>
          <w:rFonts w:eastAsia="Arial Unicode MS"/>
          <w:color w:val="000000"/>
        </w:rPr>
      </w:pPr>
      <w:r w:rsidRPr="00B538BF">
        <w:rPr>
          <w:rFonts w:eastAsia="Arial Unicode MS"/>
          <w:color w:val="000000"/>
        </w:rPr>
        <w:t>L’état des applications et de leurs enjeux de sécurité (Accès, Niveau de Service, etc.)</w:t>
      </w:r>
    </w:p>
    <w:p w:rsidR="00020A74" w:rsidRPr="00B538BF" w:rsidRDefault="00020A74" w:rsidP="00020A74">
      <w:pPr>
        <w:autoSpaceDE w:val="0"/>
        <w:autoSpaceDN w:val="0"/>
        <w:adjustRightInd w:val="0"/>
        <w:ind w:left="426" w:hanging="426"/>
        <w:jc w:val="both"/>
        <w:rPr>
          <w:rFonts w:eastAsia="Arial Unicode MS"/>
          <w:color w:val="000000"/>
        </w:rPr>
      </w:pPr>
    </w:p>
    <w:p w:rsidR="00020A74" w:rsidRPr="00B538BF" w:rsidRDefault="00020A74" w:rsidP="00020A74">
      <w:pPr>
        <w:numPr>
          <w:ilvl w:val="0"/>
          <w:numId w:val="5"/>
        </w:numPr>
        <w:autoSpaceDE w:val="0"/>
        <w:autoSpaceDN w:val="0"/>
        <w:adjustRightInd w:val="0"/>
        <w:ind w:left="426" w:hanging="426"/>
        <w:jc w:val="both"/>
        <w:rPr>
          <w:rFonts w:eastAsia="Arial Unicode MS"/>
          <w:color w:val="000000"/>
        </w:rPr>
      </w:pPr>
      <w:r w:rsidRPr="00B538BF">
        <w:rPr>
          <w:rFonts w:eastAsia="Arial Unicode MS"/>
          <w:color w:val="000000"/>
        </w:rPr>
        <w:t>L’état de l’infrastructure et de ses enjeux de sécurité (Protection, Niveau de Service)</w:t>
      </w:r>
    </w:p>
    <w:p w:rsidR="00020A74" w:rsidRPr="00B538BF" w:rsidRDefault="00020A74" w:rsidP="00020A74">
      <w:pPr>
        <w:numPr>
          <w:ilvl w:val="1"/>
          <w:numId w:val="5"/>
        </w:numPr>
        <w:autoSpaceDE w:val="0"/>
        <w:autoSpaceDN w:val="0"/>
        <w:adjustRightInd w:val="0"/>
        <w:ind w:left="993" w:hanging="567"/>
        <w:jc w:val="both"/>
        <w:rPr>
          <w:rFonts w:eastAsia="Arial Unicode MS"/>
          <w:color w:val="000000"/>
        </w:rPr>
      </w:pPr>
      <w:r w:rsidRPr="00B538BF">
        <w:t>Disponibilité d’un réseau performant et son extension dans les agences ;</w:t>
      </w:r>
    </w:p>
    <w:p w:rsidR="00020A74" w:rsidRPr="00B538BF" w:rsidRDefault="00020A74" w:rsidP="00020A74">
      <w:pPr>
        <w:numPr>
          <w:ilvl w:val="1"/>
          <w:numId w:val="5"/>
        </w:numPr>
        <w:autoSpaceDE w:val="0"/>
        <w:autoSpaceDN w:val="0"/>
        <w:adjustRightInd w:val="0"/>
        <w:ind w:left="993" w:hanging="567"/>
        <w:jc w:val="both"/>
        <w:rPr>
          <w:rFonts w:eastAsia="Arial Unicode MS"/>
          <w:color w:val="000000"/>
        </w:rPr>
      </w:pPr>
      <w:r w:rsidRPr="00B538BF">
        <w:t>Disponibilité de salle serveur et de site de secours</w:t>
      </w:r>
    </w:p>
    <w:p w:rsidR="00020A74" w:rsidRPr="00B538BF" w:rsidRDefault="00020A74" w:rsidP="00020A74">
      <w:pPr>
        <w:numPr>
          <w:ilvl w:val="1"/>
          <w:numId w:val="5"/>
        </w:numPr>
        <w:autoSpaceDE w:val="0"/>
        <w:autoSpaceDN w:val="0"/>
        <w:adjustRightInd w:val="0"/>
        <w:ind w:left="993" w:hanging="567"/>
        <w:jc w:val="both"/>
        <w:rPr>
          <w:rFonts w:eastAsia="Arial Unicode MS"/>
          <w:color w:val="000000"/>
        </w:rPr>
      </w:pPr>
      <w:r w:rsidRPr="00B538BF">
        <w:t xml:space="preserve">Existence de stratégie de haute disponibilité </w:t>
      </w:r>
    </w:p>
    <w:p w:rsidR="00020A74" w:rsidRPr="00B538BF" w:rsidRDefault="00020A74" w:rsidP="00020A74">
      <w:pPr>
        <w:autoSpaceDE w:val="0"/>
        <w:autoSpaceDN w:val="0"/>
        <w:adjustRightInd w:val="0"/>
        <w:ind w:left="993"/>
        <w:jc w:val="both"/>
        <w:rPr>
          <w:rFonts w:eastAsia="Arial Unicode MS"/>
          <w:color w:val="000000"/>
        </w:rPr>
      </w:pPr>
    </w:p>
    <w:p w:rsidR="00020A74" w:rsidRPr="00B538BF" w:rsidRDefault="00020A74" w:rsidP="00020A74">
      <w:pPr>
        <w:numPr>
          <w:ilvl w:val="0"/>
          <w:numId w:val="5"/>
        </w:numPr>
        <w:autoSpaceDE w:val="0"/>
        <w:autoSpaceDN w:val="0"/>
        <w:adjustRightInd w:val="0"/>
        <w:ind w:left="426" w:hanging="426"/>
        <w:jc w:val="both"/>
        <w:rPr>
          <w:rFonts w:eastAsia="Arial Unicode MS"/>
          <w:color w:val="000000"/>
        </w:rPr>
      </w:pPr>
      <w:r w:rsidRPr="00B538BF">
        <w:rPr>
          <w:rFonts w:eastAsia="Arial Unicode MS"/>
          <w:color w:val="000000"/>
        </w:rPr>
        <w:t>Les résultats de projets informatiques</w:t>
      </w:r>
    </w:p>
    <w:p w:rsidR="00020A74" w:rsidRPr="00B538BF" w:rsidRDefault="00020A74" w:rsidP="00020A74">
      <w:pPr>
        <w:numPr>
          <w:ilvl w:val="1"/>
          <w:numId w:val="5"/>
        </w:numPr>
        <w:autoSpaceDE w:val="0"/>
        <w:autoSpaceDN w:val="0"/>
        <w:adjustRightInd w:val="0"/>
        <w:ind w:left="709" w:hanging="283"/>
        <w:jc w:val="both"/>
        <w:rPr>
          <w:rFonts w:eastAsia="Arial Unicode MS"/>
          <w:color w:val="000000"/>
        </w:rPr>
      </w:pPr>
      <w:r w:rsidRPr="00B538BF">
        <w:t>Apurement du fichier des assurés par l’extraction des doublons ;</w:t>
      </w:r>
    </w:p>
    <w:p w:rsidR="00020A74" w:rsidRPr="00B538BF" w:rsidRDefault="00020A74" w:rsidP="00020A74">
      <w:pPr>
        <w:numPr>
          <w:ilvl w:val="1"/>
          <w:numId w:val="5"/>
        </w:numPr>
        <w:autoSpaceDE w:val="0"/>
        <w:autoSpaceDN w:val="0"/>
        <w:adjustRightInd w:val="0"/>
        <w:ind w:left="709" w:hanging="283"/>
        <w:jc w:val="both"/>
        <w:rPr>
          <w:rFonts w:eastAsia="Arial Unicode MS"/>
          <w:color w:val="000000"/>
        </w:rPr>
      </w:pPr>
      <w:r w:rsidRPr="00B538BF">
        <w:t>Intranet et la téléphonie IP </w:t>
      </w:r>
    </w:p>
    <w:p w:rsidR="00020A74" w:rsidRPr="00B538BF" w:rsidRDefault="00020A74" w:rsidP="00020A74">
      <w:pPr>
        <w:numPr>
          <w:ilvl w:val="1"/>
          <w:numId w:val="5"/>
        </w:numPr>
        <w:autoSpaceDE w:val="0"/>
        <w:autoSpaceDN w:val="0"/>
        <w:adjustRightInd w:val="0"/>
        <w:ind w:left="709" w:hanging="283"/>
        <w:jc w:val="both"/>
        <w:rPr>
          <w:rFonts w:eastAsia="Arial Unicode MS"/>
          <w:color w:val="000000"/>
        </w:rPr>
      </w:pPr>
      <w:r w:rsidRPr="00B538BF">
        <w:t>Identification des assurés déjà immatriculés à l’INPS et à l’AMO ainsi que leurs ayants droits ;</w:t>
      </w:r>
    </w:p>
    <w:p w:rsidR="00020A74" w:rsidRPr="00B538BF" w:rsidRDefault="00020A74" w:rsidP="00020A74">
      <w:pPr>
        <w:numPr>
          <w:ilvl w:val="1"/>
          <w:numId w:val="5"/>
        </w:numPr>
        <w:autoSpaceDE w:val="0"/>
        <w:autoSpaceDN w:val="0"/>
        <w:adjustRightInd w:val="0"/>
        <w:ind w:left="709" w:hanging="283"/>
        <w:jc w:val="both"/>
        <w:rPr>
          <w:rFonts w:eastAsia="Arial Unicode MS"/>
          <w:color w:val="000000"/>
        </w:rPr>
      </w:pPr>
      <w:r w:rsidRPr="00B538BF">
        <w:t>Identification des détenteurs de procurations en vue de leurs enrôlements ;</w:t>
      </w:r>
    </w:p>
    <w:p w:rsidR="00020A74" w:rsidRPr="00B538BF" w:rsidRDefault="00020A74" w:rsidP="00020A74">
      <w:pPr>
        <w:numPr>
          <w:ilvl w:val="1"/>
          <w:numId w:val="5"/>
        </w:numPr>
        <w:autoSpaceDE w:val="0"/>
        <w:autoSpaceDN w:val="0"/>
        <w:adjustRightInd w:val="0"/>
        <w:ind w:left="709" w:hanging="283"/>
        <w:jc w:val="both"/>
        <w:rPr>
          <w:rFonts w:eastAsia="Arial Unicode MS"/>
          <w:color w:val="000000"/>
        </w:rPr>
      </w:pPr>
      <w:r w:rsidRPr="00B538BF">
        <w:t>Identification des personnes grabataires en vue de leurs enrôlements sur place.</w:t>
      </w:r>
    </w:p>
    <w:p w:rsidR="00020A74" w:rsidRPr="00B538BF" w:rsidRDefault="00020A74" w:rsidP="00020A74">
      <w:pPr>
        <w:autoSpaceDE w:val="0"/>
        <w:autoSpaceDN w:val="0"/>
        <w:adjustRightInd w:val="0"/>
        <w:ind w:left="709"/>
        <w:jc w:val="both"/>
        <w:rPr>
          <w:rFonts w:eastAsia="Arial Unicode MS"/>
          <w:color w:val="000000"/>
        </w:rPr>
      </w:pPr>
      <w:r w:rsidRPr="00B538BF">
        <w:t> </w:t>
      </w:r>
    </w:p>
    <w:p w:rsidR="00020A74" w:rsidRPr="00B538BF" w:rsidRDefault="00020A74" w:rsidP="00020A74">
      <w:pPr>
        <w:numPr>
          <w:ilvl w:val="0"/>
          <w:numId w:val="5"/>
        </w:numPr>
        <w:autoSpaceDE w:val="0"/>
        <w:autoSpaceDN w:val="0"/>
        <w:adjustRightInd w:val="0"/>
        <w:ind w:left="426" w:hanging="426"/>
        <w:jc w:val="both"/>
        <w:rPr>
          <w:rFonts w:eastAsia="Arial Unicode MS"/>
          <w:color w:val="000000"/>
        </w:rPr>
      </w:pPr>
      <w:r w:rsidRPr="00B538BF">
        <w:rPr>
          <w:rFonts w:eastAsia="Arial Unicode MS"/>
          <w:color w:val="000000"/>
        </w:rPr>
        <w:t>La pertinence d’un certain nombre de projets informatiques programmés</w:t>
      </w:r>
    </w:p>
    <w:p w:rsidR="00020A74" w:rsidRPr="00B538BF" w:rsidRDefault="00020A74" w:rsidP="00020A74">
      <w:pPr>
        <w:pStyle w:val="Listecouleur-Accent11"/>
        <w:numPr>
          <w:ilvl w:val="1"/>
          <w:numId w:val="5"/>
        </w:numPr>
        <w:spacing w:after="0" w:line="240" w:lineRule="auto"/>
        <w:ind w:left="709" w:hanging="283"/>
        <w:jc w:val="both"/>
        <w:rPr>
          <w:rFonts w:ascii="Times New Roman" w:hAnsi="Times New Roman"/>
          <w:sz w:val="24"/>
          <w:szCs w:val="24"/>
        </w:rPr>
      </w:pPr>
      <w:r w:rsidRPr="00B538BF">
        <w:rPr>
          <w:rFonts w:ascii="Times New Roman" w:hAnsi="Times New Roman"/>
          <w:sz w:val="24"/>
          <w:szCs w:val="24"/>
        </w:rPr>
        <w:t>Mise en place de la suite E-business Oracle R12 ;</w:t>
      </w:r>
    </w:p>
    <w:p w:rsidR="00020A74" w:rsidRPr="00B538BF" w:rsidRDefault="00020A74" w:rsidP="00020A74">
      <w:pPr>
        <w:pStyle w:val="Listecouleur-Accent11"/>
        <w:numPr>
          <w:ilvl w:val="1"/>
          <w:numId w:val="5"/>
        </w:numPr>
        <w:spacing w:after="0" w:line="240" w:lineRule="auto"/>
        <w:ind w:left="709" w:hanging="283"/>
        <w:jc w:val="both"/>
        <w:rPr>
          <w:rFonts w:ascii="Times New Roman" w:hAnsi="Times New Roman"/>
          <w:sz w:val="24"/>
          <w:szCs w:val="24"/>
        </w:rPr>
      </w:pPr>
      <w:r w:rsidRPr="00B538BF">
        <w:rPr>
          <w:rFonts w:ascii="Times New Roman" w:hAnsi="Times New Roman"/>
          <w:sz w:val="24"/>
          <w:szCs w:val="24"/>
        </w:rPr>
        <w:t>Production de carte d’assuré biométrique.</w:t>
      </w:r>
    </w:p>
    <w:p w:rsidR="00020A74" w:rsidRPr="00B538BF" w:rsidRDefault="00020A74" w:rsidP="00020A74">
      <w:pPr>
        <w:jc w:val="both"/>
        <w:rPr>
          <w:w w:val="105"/>
        </w:rPr>
      </w:pPr>
    </w:p>
    <w:p w:rsidR="00020A74" w:rsidRPr="00B538BF" w:rsidRDefault="00020A74" w:rsidP="00020A74">
      <w:pPr>
        <w:autoSpaceDE w:val="0"/>
        <w:autoSpaceDN w:val="0"/>
        <w:adjustRightInd w:val="0"/>
        <w:jc w:val="both"/>
        <w:rPr>
          <w:rFonts w:eastAsia="Arial Unicode MS"/>
          <w:b/>
          <w:bCs/>
          <w:color w:val="000000"/>
          <w:u w:val="single"/>
        </w:rPr>
      </w:pPr>
      <w:r w:rsidRPr="00B538BF">
        <w:rPr>
          <w:rFonts w:eastAsia="Arial Unicode MS"/>
          <w:b/>
          <w:bCs/>
          <w:color w:val="000000"/>
          <w:u w:val="single"/>
        </w:rPr>
        <w:t>Fournir une cartographie du système d’information à travers :</w:t>
      </w:r>
    </w:p>
    <w:p w:rsidR="00020A74" w:rsidRPr="00B538BF" w:rsidRDefault="00020A74" w:rsidP="00020A74">
      <w:pPr>
        <w:autoSpaceDE w:val="0"/>
        <w:autoSpaceDN w:val="0"/>
        <w:adjustRightInd w:val="0"/>
        <w:jc w:val="both"/>
        <w:rPr>
          <w:rFonts w:eastAsia="Arial Unicode MS"/>
          <w:b/>
          <w:bCs/>
          <w:color w:val="000000"/>
        </w:rPr>
      </w:pPr>
    </w:p>
    <w:p w:rsidR="00020A74" w:rsidRPr="00B538BF" w:rsidRDefault="00020A74" w:rsidP="00020A74">
      <w:pPr>
        <w:pStyle w:val="Paragraphedeliste"/>
        <w:numPr>
          <w:ilvl w:val="0"/>
          <w:numId w:val="6"/>
        </w:numPr>
        <w:spacing w:after="160" w:line="259" w:lineRule="auto"/>
        <w:ind w:left="360"/>
        <w:rPr>
          <w:b/>
          <w:bCs/>
        </w:rPr>
      </w:pPr>
      <w:r w:rsidRPr="00B538BF">
        <w:rPr>
          <w:b/>
          <w:bCs/>
        </w:rPr>
        <w:t>L’identification des profils métiers</w:t>
      </w:r>
    </w:p>
    <w:p w:rsidR="00020A74" w:rsidRPr="00B538BF" w:rsidRDefault="00020A74" w:rsidP="00020A74">
      <w:pPr>
        <w:pStyle w:val="Paragraphedeliste"/>
        <w:spacing w:after="160" w:line="259" w:lineRule="auto"/>
        <w:ind w:left="360"/>
      </w:pPr>
      <w:r w:rsidRPr="00B538BF">
        <w:t xml:space="preserve">Construire une liste exhaustive des profils métiers au sein de l'INPS.  </w:t>
      </w:r>
    </w:p>
    <w:p w:rsidR="00020A74" w:rsidRDefault="00020A74" w:rsidP="00020A74">
      <w:pPr>
        <w:pStyle w:val="Paragraphedeliste"/>
        <w:spacing w:after="160" w:line="259" w:lineRule="auto"/>
        <w:ind w:left="360"/>
      </w:pPr>
      <w:r w:rsidRPr="00B538BF">
        <w:t xml:space="preserve">NB : Utiliser le canevas (REF_PROFIL en annexe) pour la restitution au format Excel </w:t>
      </w:r>
    </w:p>
    <w:p w:rsidR="00020A74" w:rsidRPr="00B538BF" w:rsidRDefault="00020A74" w:rsidP="00020A74">
      <w:pPr>
        <w:pStyle w:val="Paragraphedeliste"/>
        <w:spacing w:after="160" w:line="259" w:lineRule="auto"/>
        <w:ind w:left="360"/>
      </w:pPr>
    </w:p>
    <w:p w:rsidR="00020A74" w:rsidRPr="00B538BF" w:rsidRDefault="00020A74" w:rsidP="00020A74">
      <w:pPr>
        <w:pStyle w:val="Paragraphedeliste"/>
        <w:spacing w:after="160" w:line="259" w:lineRule="auto"/>
        <w:ind w:left="360"/>
        <w:rPr>
          <w:b/>
          <w:bCs/>
        </w:rPr>
      </w:pPr>
    </w:p>
    <w:p w:rsidR="00020A74" w:rsidRPr="00B538BF" w:rsidRDefault="00020A74" w:rsidP="00020A74">
      <w:pPr>
        <w:pStyle w:val="Paragraphedeliste"/>
        <w:numPr>
          <w:ilvl w:val="0"/>
          <w:numId w:val="6"/>
        </w:numPr>
        <w:spacing w:after="160" w:line="259" w:lineRule="auto"/>
        <w:ind w:left="360"/>
        <w:rPr>
          <w:b/>
          <w:bCs/>
        </w:rPr>
      </w:pPr>
      <w:r w:rsidRPr="00B538BF">
        <w:rPr>
          <w:b/>
          <w:bCs/>
        </w:rPr>
        <w:t>L’identification des processus métiers</w:t>
      </w:r>
    </w:p>
    <w:p w:rsidR="00020A74" w:rsidRPr="00B538BF" w:rsidRDefault="00020A74" w:rsidP="00020A74">
      <w:pPr>
        <w:pStyle w:val="Paragraphedeliste"/>
        <w:ind w:left="360"/>
      </w:pPr>
      <w:r w:rsidRPr="00B538BF">
        <w:t>Il s’agit d’identifier et de classifier tous les processus métiers de la structure :</w:t>
      </w:r>
    </w:p>
    <w:p w:rsidR="00020A74" w:rsidRPr="00B538BF" w:rsidRDefault="00020A74" w:rsidP="00020A74">
      <w:pPr>
        <w:pStyle w:val="Paragraphedeliste"/>
        <w:numPr>
          <w:ilvl w:val="0"/>
          <w:numId w:val="7"/>
        </w:numPr>
        <w:spacing w:after="160" w:line="259" w:lineRule="auto"/>
      </w:pPr>
      <w:r w:rsidRPr="00B538BF">
        <w:t>Identification des verticaux de la structure (ex. Prestation, Assurance, Enquête, Comptabilité, Caisse, etc.) ;</w:t>
      </w:r>
    </w:p>
    <w:p w:rsidR="00020A74" w:rsidRPr="00B538BF" w:rsidRDefault="00020A74" w:rsidP="00020A74">
      <w:pPr>
        <w:pStyle w:val="Paragraphedeliste"/>
        <w:numPr>
          <w:ilvl w:val="0"/>
          <w:numId w:val="7"/>
        </w:numPr>
        <w:spacing w:after="160" w:line="259" w:lineRule="auto"/>
      </w:pPr>
      <w:r w:rsidRPr="00B538BF">
        <w:t>Pour chaque vertical, identifier et décrire l’ensemble des processus métiers ;</w:t>
      </w:r>
    </w:p>
    <w:p w:rsidR="00020A74" w:rsidRPr="00B538BF" w:rsidRDefault="00020A74" w:rsidP="00020A74">
      <w:pPr>
        <w:pStyle w:val="Paragraphedeliste"/>
        <w:numPr>
          <w:ilvl w:val="0"/>
          <w:numId w:val="7"/>
        </w:numPr>
        <w:spacing w:after="160" w:line="259" w:lineRule="auto"/>
      </w:pPr>
      <w:r w:rsidRPr="00B538BF">
        <w:t>Indiquer si le processus est totalement, ou partiellement ou pas du tout informatisé ;</w:t>
      </w:r>
    </w:p>
    <w:p w:rsidR="00020A74" w:rsidRPr="00B538BF" w:rsidRDefault="00020A74" w:rsidP="00020A74">
      <w:pPr>
        <w:pStyle w:val="Paragraphedeliste"/>
        <w:numPr>
          <w:ilvl w:val="0"/>
          <w:numId w:val="7"/>
        </w:numPr>
        <w:spacing w:after="160" w:line="259" w:lineRule="auto"/>
      </w:pPr>
      <w:r w:rsidRPr="00B538BF">
        <w:t>Vérifier s’il est consigné dans le manuel de procédure ;</w:t>
      </w:r>
    </w:p>
    <w:p w:rsidR="00020A74" w:rsidRPr="00B538BF" w:rsidRDefault="00020A74" w:rsidP="00020A74">
      <w:pPr>
        <w:pStyle w:val="Paragraphedeliste"/>
        <w:numPr>
          <w:ilvl w:val="0"/>
          <w:numId w:val="7"/>
        </w:numPr>
        <w:spacing w:after="160" w:line="259" w:lineRule="auto"/>
      </w:pPr>
      <w:r w:rsidRPr="00B538BF">
        <w:t>Si oui identifier le niveau de maitrise du processus (non acquis, encours d’acquisition, acquis, maitrisé)</w:t>
      </w:r>
    </w:p>
    <w:p w:rsidR="00020A74" w:rsidRDefault="00020A74" w:rsidP="00020A74">
      <w:pPr>
        <w:pStyle w:val="Paragraphedeliste"/>
        <w:spacing w:after="160" w:line="259" w:lineRule="auto"/>
        <w:ind w:left="360"/>
      </w:pPr>
      <w:r w:rsidRPr="00B538BF">
        <w:t>NB : Utiliser le canevas (REF_PROCESS en annexe) pour la restitution au format Excel</w:t>
      </w:r>
    </w:p>
    <w:p w:rsidR="00020A74" w:rsidRPr="00B538BF" w:rsidRDefault="00020A74" w:rsidP="00020A74">
      <w:pPr>
        <w:pStyle w:val="Paragraphedeliste"/>
        <w:spacing w:after="160" w:line="259" w:lineRule="auto"/>
        <w:ind w:left="360"/>
        <w:rPr>
          <w:b/>
          <w:bCs/>
        </w:rPr>
      </w:pPr>
    </w:p>
    <w:p w:rsidR="00020A74" w:rsidRPr="00B538BF" w:rsidRDefault="00020A74" w:rsidP="00020A74">
      <w:pPr>
        <w:pStyle w:val="Paragraphedeliste"/>
        <w:numPr>
          <w:ilvl w:val="0"/>
          <w:numId w:val="6"/>
        </w:numPr>
        <w:spacing w:after="160" w:line="259" w:lineRule="auto"/>
        <w:ind w:left="360"/>
        <w:rPr>
          <w:b/>
          <w:bCs/>
        </w:rPr>
      </w:pPr>
      <w:r w:rsidRPr="00B538BF">
        <w:rPr>
          <w:b/>
          <w:bCs/>
        </w:rPr>
        <w:lastRenderedPageBreak/>
        <w:t>L’identification des applications</w:t>
      </w:r>
    </w:p>
    <w:p w:rsidR="00020A74" w:rsidRPr="00B538BF" w:rsidRDefault="00020A74" w:rsidP="00020A74">
      <w:pPr>
        <w:pStyle w:val="Paragraphedeliste"/>
        <w:ind w:left="360"/>
      </w:pPr>
      <w:r w:rsidRPr="00B538BF">
        <w:t>Recenser l’ensemble des applications de la structure:</w:t>
      </w:r>
    </w:p>
    <w:p w:rsidR="00020A74" w:rsidRPr="00B538BF" w:rsidRDefault="00020A74" w:rsidP="00020A74">
      <w:pPr>
        <w:pStyle w:val="Paragraphedeliste"/>
        <w:spacing w:after="160" w:line="259" w:lineRule="auto"/>
        <w:ind w:left="360"/>
      </w:pPr>
      <w:r w:rsidRPr="00B538BF">
        <w:t>NB : Utiliser le canevas (REF_APPS en annexe) pour la restitution au format Excel</w:t>
      </w:r>
    </w:p>
    <w:p w:rsidR="00020A74" w:rsidRPr="00B538BF" w:rsidRDefault="00020A74" w:rsidP="00020A74">
      <w:pPr>
        <w:pStyle w:val="Paragraphedeliste"/>
        <w:spacing w:after="160" w:line="259" w:lineRule="auto"/>
        <w:ind w:left="360"/>
      </w:pPr>
    </w:p>
    <w:p w:rsidR="00020A74" w:rsidRPr="00B538BF" w:rsidRDefault="00020A74" w:rsidP="00020A74">
      <w:pPr>
        <w:pStyle w:val="Paragraphedeliste"/>
        <w:numPr>
          <w:ilvl w:val="0"/>
          <w:numId w:val="6"/>
        </w:numPr>
        <w:spacing w:after="160" w:line="259" w:lineRule="auto"/>
        <w:ind w:left="360"/>
        <w:rPr>
          <w:b/>
          <w:bCs/>
        </w:rPr>
      </w:pPr>
      <w:r w:rsidRPr="00B538BF">
        <w:rPr>
          <w:b/>
          <w:bCs/>
        </w:rPr>
        <w:t xml:space="preserve">L’identification des interfaces </w:t>
      </w:r>
    </w:p>
    <w:p w:rsidR="00020A74" w:rsidRPr="00B538BF" w:rsidRDefault="00020A74" w:rsidP="00020A74">
      <w:pPr>
        <w:pStyle w:val="Paragraphedeliste"/>
        <w:ind w:left="360"/>
      </w:pPr>
      <w:r w:rsidRPr="00B538BF">
        <w:t>Recenser l’ensemble des interfaces entre applications de la structure:</w:t>
      </w:r>
    </w:p>
    <w:p w:rsidR="00020A74" w:rsidRPr="00B538BF" w:rsidRDefault="00020A74" w:rsidP="00020A74">
      <w:pPr>
        <w:pStyle w:val="Paragraphedeliste"/>
        <w:spacing w:after="160" w:line="259" w:lineRule="auto"/>
        <w:ind w:left="360"/>
        <w:rPr>
          <w:b/>
          <w:bCs/>
        </w:rPr>
      </w:pPr>
      <w:r w:rsidRPr="00B538BF">
        <w:t>NB : Utiliser le canevas (REF_INTERF en annexe) pour la restitution au format Excel</w:t>
      </w:r>
    </w:p>
    <w:p w:rsidR="00020A74" w:rsidRPr="00B538BF" w:rsidRDefault="00020A74" w:rsidP="00020A74">
      <w:pPr>
        <w:pStyle w:val="Paragraphedeliste"/>
        <w:spacing w:after="160" w:line="259" w:lineRule="auto"/>
        <w:ind w:left="360"/>
        <w:rPr>
          <w:b/>
          <w:bCs/>
        </w:rPr>
      </w:pPr>
    </w:p>
    <w:p w:rsidR="00020A74" w:rsidRPr="00B538BF" w:rsidRDefault="00020A74" w:rsidP="00020A74">
      <w:pPr>
        <w:pStyle w:val="Paragraphedeliste"/>
        <w:numPr>
          <w:ilvl w:val="0"/>
          <w:numId w:val="6"/>
        </w:numPr>
        <w:spacing w:after="160" w:line="259" w:lineRule="auto"/>
        <w:ind w:left="360"/>
        <w:rPr>
          <w:b/>
          <w:bCs/>
        </w:rPr>
      </w:pPr>
      <w:r w:rsidRPr="00B538BF">
        <w:rPr>
          <w:b/>
          <w:bCs/>
        </w:rPr>
        <w:t>La mesure de la couverture informatique des processus métiers</w:t>
      </w:r>
    </w:p>
    <w:p w:rsidR="00020A74" w:rsidRPr="00B538BF" w:rsidRDefault="00020A74" w:rsidP="00020A74">
      <w:pPr>
        <w:pStyle w:val="Paragraphedeliste"/>
        <w:spacing w:after="160" w:line="259" w:lineRule="auto"/>
        <w:ind w:left="360"/>
      </w:pPr>
      <w:r w:rsidRPr="00B538BF">
        <w:t xml:space="preserve">Il est demandé à l’auditeur de mesurer la couverture des processus métiers (totalement ou partiellement informatisés) par les applications du système informatique. </w:t>
      </w:r>
    </w:p>
    <w:p w:rsidR="00020A74" w:rsidRPr="00B538BF" w:rsidRDefault="00020A74" w:rsidP="00020A74">
      <w:pPr>
        <w:pStyle w:val="Paragraphedeliste"/>
        <w:spacing w:after="160" w:line="259" w:lineRule="auto"/>
        <w:ind w:left="360"/>
        <w:rPr>
          <w:b/>
          <w:bCs/>
        </w:rPr>
      </w:pPr>
      <w:r w:rsidRPr="00B538BF">
        <w:t>NB : Utiliser le canevas (REF_INFO en annexe) pour la restitution au format Excel</w:t>
      </w:r>
    </w:p>
    <w:p w:rsidR="00020A74" w:rsidRPr="00B538BF" w:rsidRDefault="00020A74" w:rsidP="00020A74">
      <w:pPr>
        <w:pStyle w:val="Paragraphedeliste"/>
        <w:ind w:left="360"/>
        <w:jc w:val="both"/>
      </w:pPr>
    </w:p>
    <w:p w:rsidR="00020A74" w:rsidRPr="00B538BF" w:rsidRDefault="00020A74" w:rsidP="00020A74">
      <w:pPr>
        <w:pStyle w:val="Paragraphedeliste"/>
        <w:numPr>
          <w:ilvl w:val="0"/>
          <w:numId w:val="6"/>
        </w:numPr>
        <w:spacing w:after="160" w:line="259" w:lineRule="auto"/>
        <w:ind w:left="360"/>
        <w:rPr>
          <w:b/>
          <w:bCs/>
        </w:rPr>
      </w:pPr>
      <w:r w:rsidRPr="00B538BF">
        <w:rPr>
          <w:b/>
          <w:bCs/>
        </w:rPr>
        <w:t>L’identification des serveurs</w:t>
      </w:r>
    </w:p>
    <w:p w:rsidR="00020A74" w:rsidRPr="00B538BF" w:rsidRDefault="00020A74" w:rsidP="00020A74">
      <w:pPr>
        <w:pStyle w:val="Paragraphedeliste"/>
        <w:spacing w:after="160" w:line="259" w:lineRule="auto"/>
        <w:ind w:left="360"/>
      </w:pPr>
      <w:r w:rsidRPr="00B538BF">
        <w:t>Il s'agit de cartographier de l'ensemble des infrastructures serveurs disponibles :</w:t>
      </w:r>
    </w:p>
    <w:p w:rsidR="00020A74" w:rsidRPr="00B538BF" w:rsidRDefault="00020A74" w:rsidP="00020A74">
      <w:pPr>
        <w:pStyle w:val="Paragraphedeliste"/>
        <w:spacing w:after="160" w:line="259" w:lineRule="auto"/>
        <w:ind w:left="360"/>
      </w:pPr>
    </w:p>
    <w:p w:rsidR="00020A74" w:rsidRPr="00B538BF" w:rsidRDefault="00020A74" w:rsidP="00020A74">
      <w:pPr>
        <w:pStyle w:val="Paragraphedeliste"/>
        <w:spacing w:after="160" w:line="259" w:lineRule="auto"/>
        <w:ind w:left="360"/>
        <w:rPr>
          <w:b/>
          <w:bCs/>
        </w:rPr>
      </w:pPr>
      <w:r w:rsidRPr="00B538BF">
        <w:t>NB : Utiliser le canevas (REF_INFRA en annexe) pour la restitution au format Excel</w:t>
      </w:r>
    </w:p>
    <w:p w:rsidR="00020A74" w:rsidRPr="00B538BF" w:rsidRDefault="00020A74" w:rsidP="00020A74">
      <w:pPr>
        <w:pStyle w:val="Paragraphedeliste"/>
        <w:numPr>
          <w:ilvl w:val="0"/>
          <w:numId w:val="6"/>
        </w:numPr>
        <w:spacing w:after="160" w:line="259" w:lineRule="auto"/>
        <w:ind w:left="360"/>
        <w:rPr>
          <w:b/>
          <w:bCs/>
        </w:rPr>
      </w:pPr>
      <w:r w:rsidRPr="00B538BF">
        <w:rPr>
          <w:b/>
          <w:bCs/>
        </w:rPr>
        <w:t>L’identification du schéma d’interconnexion</w:t>
      </w:r>
    </w:p>
    <w:p w:rsidR="00020A74" w:rsidRPr="00B538BF" w:rsidRDefault="00020A74" w:rsidP="00020A74">
      <w:pPr>
        <w:pStyle w:val="Paragraphedeliste"/>
        <w:ind w:left="360"/>
      </w:pPr>
      <w:r w:rsidRPr="00B538BF">
        <w:t>Il s’agit de fournir un schéma d’interconnexion des différentes unités d’organisation de la structure.</w:t>
      </w:r>
    </w:p>
    <w:p w:rsidR="00020A74" w:rsidRDefault="00020A74" w:rsidP="00020A74">
      <w:pPr>
        <w:pStyle w:val="Paragraphedeliste"/>
        <w:ind w:left="360"/>
      </w:pPr>
      <w:r w:rsidRPr="00B538BF">
        <w:t>Ainsi il faudra relever :</w:t>
      </w:r>
    </w:p>
    <w:p w:rsidR="00020A74" w:rsidRPr="00B538BF" w:rsidRDefault="00020A74" w:rsidP="00020A74">
      <w:pPr>
        <w:pStyle w:val="Paragraphedeliste"/>
        <w:ind w:left="360"/>
      </w:pPr>
    </w:p>
    <w:p w:rsidR="00020A74" w:rsidRPr="00B538BF" w:rsidRDefault="00020A74" w:rsidP="00020A74">
      <w:pPr>
        <w:pStyle w:val="Paragraphedeliste"/>
        <w:ind w:left="360"/>
        <w:rPr>
          <w:b/>
          <w:bCs/>
          <w:u w:val="single"/>
        </w:rPr>
      </w:pPr>
      <w:r w:rsidRPr="00B538BF">
        <w:rPr>
          <w:b/>
          <w:bCs/>
          <w:u w:val="single"/>
        </w:rPr>
        <w:t>Pour chaque site</w:t>
      </w:r>
    </w:p>
    <w:p w:rsidR="00020A74" w:rsidRPr="00B538BF" w:rsidRDefault="00020A74" w:rsidP="00020A74">
      <w:pPr>
        <w:pStyle w:val="Paragraphedeliste"/>
        <w:numPr>
          <w:ilvl w:val="0"/>
          <w:numId w:val="8"/>
        </w:numPr>
        <w:spacing w:after="160" w:line="259" w:lineRule="auto"/>
      </w:pPr>
      <w:r w:rsidRPr="00B538BF">
        <w:t>S’il dispose d’un LAN local </w:t>
      </w:r>
    </w:p>
    <w:p w:rsidR="00020A74" w:rsidRPr="00B538BF" w:rsidRDefault="00020A74" w:rsidP="00020A74">
      <w:pPr>
        <w:pStyle w:val="Paragraphedeliste"/>
        <w:numPr>
          <w:ilvl w:val="0"/>
          <w:numId w:val="8"/>
        </w:numPr>
        <w:spacing w:after="160" w:line="259" w:lineRule="auto"/>
      </w:pPr>
      <w:r w:rsidRPr="00B538BF">
        <w:t xml:space="preserve">S’il dispose d’une route vers l’internet </w:t>
      </w:r>
    </w:p>
    <w:p w:rsidR="00020A74" w:rsidRPr="00B538BF" w:rsidRDefault="00020A74" w:rsidP="00020A74">
      <w:pPr>
        <w:pStyle w:val="Paragraphedeliste"/>
        <w:numPr>
          <w:ilvl w:val="0"/>
          <w:numId w:val="8"/>
        </w:numPr>
        <w:spacing w:after="160" w:line="259" w:lineRule="auto"/>
      </w:pPr>
      <w:r w:rsidRPr="00B538BF">
        <w:t>Si c’est une structure déconcentrée, est-elle liée à la direction générale à Bamako. Si oui qu’elle est la nature de cette liaison (Technologie, Débit)</w:t>
      </w:r>
    </w:p>
    <w:p w:rsidR="00020A74" w:rsidRPr="00B538BF" w:rsidRDefault="00020A74" w:rsidP="00020A74">
      <w:pPr>
        <w:pStyle w:val="Paragraphedeliste"/>
        <w:numPr>
          <w:ilvl w:val="0"/>
          <w:numId w:val="8"/>
        </w:numPr>
        <w:spacing w:after="160" w:line="259" w:lineRule="auto"/>
      </w:pPr>
      <w:r w:rsidRPr="00B538BF">
        <w:t xml:space="preserve">Description du </w:t>
      </w:r>
      <w:proofErr w:type="spellStart"/>
      <w:r w:rsidRPr="00B538BF">
        <w:t>backbone</w:t>
      </w:r>
      <w:proofErr w:type="spellEnd"/>
      <w:r w:rsidRPr="00B538BF">
        <w:t xml:space="preserve"> (si existant)</w:t>
      </w:r>
    </w:p>
    <w:p w:rsidR="00020A74" w:rsidRPr="00B538BF" w:rsidRDefault="00020A74" w:rsidP="00020A74">
      <w:pPr>
        <w:pStyle w:val="Paragraphedeliste"/>
        <w:numPr>
          <w:ilvl w:val="0"/>
          <w:numId w:val="8"/>
        </w:numPr>
        <w:spacing w:after="160" w:line="259" w:lineRule="auto"/>
      </w:pPr>
      <w:r w:rsidRPr="00B538BF">
        <w:t>Type de Support</w:t>
      </w:r>
    </w:p>
    <w:p w:rsidR="00020A74" w:rsidRDefault="00020A74" w:rsidP="00020A74">
      <w:pPr>
        <w:pStyle w:val="Paragraphedeliste"/>
        <w:numPr>
          <w:ilvl w:val="0"/>
          <w:numId w:val="8"/>
        </w:numPr>
        <w:spacing w:after="160" w:line="259" w:lineRule="auto"/>
      </w:pPr>
      <w:r w:rsidRPr="00B538BF">
        <w:t>Prestataire de service (si applicable)</w:t>
      </w:r>
    </w:p>
    <w:p w:rsidR="00020A74" w:rsidRPr="00B538BF" w:rsidRDefault="00020A74" w:rsidP="00020A74">
      <w:pPr>
        <w:pStyle w:val="Paragraphedeliste"/>
        <w:numPr>
          <w:ilvl w:val="0"/>
          <w:numId w:val="8"/>
        </w:numPr>
        <w:spacing w:after="160" w:line="259" w:lineRule="auto"/>
      </w:pPr>
    </w:p>
    <w:p w:rsidR="00020A74" w:rsidRPr="00B538BF" w:rsidRDefault="00020A74" w:rsidP="00020A74">
      <w:pPr>
        <w:pStyle w:val="Paragraphedeliste"/>
        <w:ind w:left="360"/>
        <w:rPr>
          <w:b/>
          <w:bCs/>
          <w:u w:val="single"/>
        </w:rPr>
      </w:pPr>
      <w:r w:rsidRPr="00B538BF">
        <w:rPr>
          <w:b/>
          <w:bCs/>
          <w:u w:val="single"/>
        </w:rPr>
        <w:t>Pour chaque liaison inter site</w:t>
      </w:r>
    </w:p>
    <w:p w:rsidR="00020A74" w:rsidRPr="00B538BF" w:rsidRDefault="00020A74" w:rsidP="00020A74">
      <w:pPr>
        <w:pStyle w:val="Paragraphedeliste"/>
        <w:numPr>
          <w:ilvl w:val="0"/>
          <w:numId w:val="8"/>
        </w:numPr>
        <w:spacing w:after="160" w:line="259" w:lineRule="auto"/>
      </w:pPr>
      <w:r w:rsidRPr="00B538BF">
        <w:t>S’il dispose d’un LAN local </w:t>
      </w:r>
    </w:p>
    <w:p w:rsidR="00020A74" w:rsidRPr="00B538BF" w:rsidRDefault="00020A74" w:rsidP="00020A74">
      <w:pPr>
        <w:pStyle w:val="Paragraphedeliste"/>
        <w:numPr>
          <w:ilvl w:val="0"/>
          <w:numId w:val="8"/>
        </w:numPr>
        <w:spacing w:after="160" w:line="259" w:lineRule="auto"/>
      </w:pPr>
      <w:r w:rsidRPr="00B538BF">
        <w:t xml:space="preserve">S’il dispose d’une route vers l’internet </w:t>
      </w:r>
    </w:p>
    <w:p w:rsidR="00020A74" w:rsidRPr="00B538BF" w:rsidRDefault="00020A74" w:rsidP="00020A74">
      <w:pPr>
        <w:pStyle w:val="Paragraphedeliste"/>
        <w:numPr>
          <w:ilvl w:val="0"/>
          <w:numId w:val="8"/>
        </w:numPr>
        <w:spacing w:after="160" w:line="259" w:lineRule="auto"/>
      </w:pPr>
      <w:r w:rsidRPr="00B538BF">
        <w:t>Nature la liaison</w:t>
      </w:r>
    </w:p>
    <w:p w:rsidR="00020A74" w:rsidRPr="00B538BF" w:rsidRDefault="00020A74" w:rsidP="00020A74">
      <w:pPr>
        <w:pStyle w:val="Paragraphedeliste"/>
        <w:numPr>
          <w:ilvl w:val="0"/>
          <w:numId w:val="8"/>
        </w:numPr>
        <w:spacing w:after="160" w:line="259" w:lineRule="auto"/>
      </w:pPr>
      <w:r w:rsidRPr="00B538BF">
        <w:t>Débit</w:t>
      </w:r>
    </w:p>
    <w:p w:rsidR="00020A74" w:rsidRPr="00B538BF" w:rsidRDefault="00020A74" w:rsidP="00020A74">
      <w:pPr>
        <w:pStyle w:val="Paragraphedeliste"/>
        <w:numPr>
          <w:ilvl w:val="0"/>
          <w:numId w:val="8"/>
        </w:numPr>
        <w:spacing w:after="160" w:line="259" w:lineRule="auto"/>
      </w:pPr>
      <w:r w:rsidRPr="00B538BF">
        <w:t>Taux de disponibilité</w:t>
      </w:r>
    </w:p>
    <w:p w:rsidR="00020A74" w:rsidRPr="00B538BF" w:rsidRDefault="00020A74" w:rsidP="00020A74">
      <w:pPr>
        <w:pStyle w:val="Paragraphedeliste"/>
        <w:numPr>
          <w:ilvl w:val="0"/>
          <w:numId w:val="8"/>
        </w:numPr>
        <w:spacing w:after="160" w:line="259" w:lineRule="auto"/>
      </w:pPr>
      <w:r w:rsidRPr="00B538BF">
        <w:t>Type de Support</w:t>
      </w:r>
    </w:p>
    <w:p w:rsidR="00020A74" w:rsidRPr="00B538BF" w:rsidRDefault="00020A74" w:rsidP="00020A74">
      <w:pPr>
        <w:pStyle w:val="Paragraphedeliste"/>
        <w:numPr>
          <w:ilvl w:val="0"/>
          <w:numId w:val="8"/>
        </w:numPr>
        <w:spacing w:after="160" w:line="259" w:lineRule="auto"/>
      </w:pPr>
      <w:r w:rsidRPr="00B538BF">
        <w:t>Prestataire de service (si applicable).</w:t>
      </w:r>
    </w:p>
    <w:p w:rsidR="00020A74" w:rsidRPr="002D460E" w:rsidRDefault="00020A74" w:rsidP="00020A74">
      <w:pPr>
        <w:pStyle w:val="Corpsdetexte2"/>
        <w:jc w:val="both"/>
        <w:rPr>
          <w:rFonts w:eastAsia="Arial Unicode MS"/>
          <w:b/>
          <w:bCs/>
          <w:color w:val="000000"/>
          <w:sz w:val="24"/>
          <w:szCs w:val="24"/>
        </w:rPr>
      </w:pPr>
      <w:r w:rsidRPr="00B538BF">
        <w:rPr>
          <w:rFonts w:eastAsia="Arial Unicode MS"/>
          <w:b/>
          <w:bCs/>
          <w:color w:val="000000"/>
          <w:sz w:val="24"/>
          <w:szCs w:val="24"/>
        </w:rPr>
        <w:t xml:space="preserve">NB : L’audit devra être mené en conformité avec les </w:t>
      </w:r>
      <w:r>
        <w:rPr>
          <w:rFonts w:eastAsia="Arial Unicode MS"/>
          <w:b/>
          <w:bCs/>
          <w:color w:val="000000"/>
          <w:sz w:val="24"/>
          <w:szCs w:val="24"/>
        </w:rPr>
        <w:t>normes internationales d’audit.</w:t>
      </w:r>
    </w:p>
    <w:p w:rsidR="00020A74" w:rsidRPr="002D460E" w:rsidRDefault="00020A74" w:rsidP="00020A74">
      <w:pPr>
        <w:pStyle w:val="Corpsdetexte2"/>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spacing w:after="0" w:line="240" w:lineRule="auto"/>
        <w:jc w:val="both"/>
        <w:rPr>
          <w:b/>
          <w:bCs/>
          <w:sz w:val="24"/>
          <w:szCs w:val="24"/>
          <w:u w:val="single"/>
        </w:rPr>
      </w:pPr>
      <w:r w:rsidRPr="002D460E">
        <w:rPr>
          <w:b/>
          <w:bCs/>
          <w:sz w:val="24"/>
          <w:szCs w:val="24"/>
          <w:u w:val="single"/>
        </w:rPr>
        <w:t>PERIMETRE ET DURÉE DE LA MISSION</w:t>
      </w:r>
    </w:p>
    <w:p w:rsidR="00020A74" w:rsidRDefault="00020A74" w:rsidP="00020A74">
      <w:pPr>
        <w:pStyle w:val="Corpsdetexte2"/>
        <w:spacing w:after="0" w:line="240" w:lineRule="auto"/>
        <w:jc w:val="both"/>
        <w:rPr>
          <w:rFonts w:eastAsia="Arial Unicode MS"/>
          <w:color w:val="000000"/>
          <w:sz w:val="24"/>
          <w:szCs w:val="24"/>
        </w:rPr>
      </w:pPr>
    </w:p>
    <w:p w:rsidR="00020A74" w:rsidRPr="00B538BF" w:rsidRDefault="00020A74" w:rsidP="00020A74">
      <w:pPr>
        <w:pStyle w:val="Corpsdetexte2"/>
        <w:spacing w:after="0" w:line="240" w:lineRule="auto"/>
        <w:jc w:val="both"/>
        <w:rPr>
          <w:rFonts w:eastAsia="Arial Unicode MS"/>
          <w:color w:val="000000"/>
          <w:sz w:val="24"/>
          <w:szCs w:val="24"/>
        </w:rPr>
      </w:pPr>
      <w:r w:rsidRPr="00B538BF">
        <w:rPr>
          <w:rFonts w:eastAsia="Arial Unicode MS"/>
          <w:color w:val="000000"/>
          <w:sz w:val="24"/>
          <w:szCs w:val="24"/>
        </w:rPr>
        <w:t xml:space="preserve">La mission portera sur les structures implantées dans le District de Bamako et couvrira cinq (5) Directions Régionales (Kayes, Koulikoro, Sikasso, Ségou et Mopti). </w:t>
      </w:r>
    </w:p>
    <w:p w:rsidR="00020A74" w:rsidRPr="00B538BF" w:rsidRDefault="00020A74" w:rsidP="00020A74">
      <w:pPr>
        <w:pStyle w:val="Corpsdetexte2"/>
        <w:spacing w:after="0" w:line="240" w:lineRule="auto"/>
        <w:jc w:val="both"/>
        <w:rPr>
          <w:rFonts w:eastAsia="Arial Unicode MS"/>
          <w:color w:val="000000"/>
          <w:sz w:val="24"/>
          <w:szCs w:val="24"/>
        </w:rPr>
      </w:pPr>
      <w:r w:rsidRPr="00B538BF">
        <w:rPr>
          <w:rFonts w:eastAsia="Arial Unicode MS"/>
          <w:color w:val="000000"/>
          <w:sz w:val="24"/>
          <w:szCs w:val="24"/>
        </w:rPr>
        <w:lastRenderedPageBreak/>
        <w:t>La durée de la mission est de deux mois soit soixante (60) jours calendaires à compter de la date de signature du contrat de prestation.</w:t>
      </w:r>
    </w:p>
    <w:p w:rsidR="00020A74" w:rsidRDefault="00020A74" w:rsidP="00020A74">
      <w:pPr>
        <w:pStyle w:val="Corpsdetexte2"/>
        <w:spacing w:after="0" w:line="240" w:lineRule="auto"/>
        <w:jc w:val="both"/>
        <w:rPr>
          <w:rFonts w:eastAsia="Arial Unicode MS"/>
          <w:color w:val="000000"/>
          <w:sz w:val="24"/>
          <w:szCs w:val="24"/>
        </w:rPr>
      </w:pPr>
      <w:r w:rsidRPr="00B538BF">
        <w:rPr>
          <w:rFonts w:eastAsia="Arial Unicode MS"/>
          <w:color w:val="000000"/>
          <w:sz w:val="24"/>
          <w:szCs w:val="24"/>
        </w:rPr>
        <w:t>Le calendrier définitif de la réalisation devra être communiqué à l’INPS par le cabinet.</w:t>
      </w:r>
    </w:p>
    <w:p w:rsidR="00020A74" w:rsidRPr="00B538BF" w:rsidRDefault="00020A74" w:rsidP="00020A74">
      <w:pPr>
        <w:pStyle w:val="Corpsdetexte2"/>
        <w:spacing w:after="0" w:line="240" w:lineRule="auto"/>
        <w:jc w:val="both"/>
        <w:rPr>
          <w:rFonts w:eastAsia="Arial Unicode MS"/>
          <w:color w:val="000000"/>
          <w:sz w:val="24"/>
          <w:szCs w:val="24"/>
        </w:rPr>
      </w:pPr>
    </w:p>
    <w:p w:rsidR="00020A74" w:rsidRPr="002D460E" w:rsidRDefault="00020A74" w:rsidP="00020A74">
      <w:pPr>
        <w:pStyle w:val="Corpsdetexte2"/>
        <w:numPr>
          <w:ilvl w:val="0"/>
          <w:numId w:val="11"/>
        </w:numPr>
        <w:tabs>
          <w:tab w:val="left" w:pos="360"/>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spacing w:after="0" w:line="240" w:lineRule="auto"/>
        <w:jc w:val="both"/>
        <w:rPr>
          <w:rFonts w:eastAsia="Arial Unicode MS"/>
          <w:b/>
          <w:color w:val="000000"/>
          <w:sz w:val="24"/>
          <w:szCs w:val="24"/>
          <w:u w:val="single"/>
        </w:rPr>
      </w:pPr>
      <w:r w:rsidRPr="002D460E">
        <w:rPr>
          <w:rFonts w:eastAsia="Arial Unicode MS"/>
          <w:b/>
          <w:color w:val="000000"/>
          <w:sz w:val="24"/>
          <w:szCs w:val="24"/>
          <w:u w:val="single"/>
        </w:rPr>
        <w:t>RAPPORTS</w:t>
      </w:r>
    </w:p>
    <w:p w:rsidR="00020A74" w:rsidRDefault="00020A74" w:rsidP="00020A74">
      <w:pPr>
        <w:pStyle w:val="Corpsdetexte2"/>
        <w:spacing w:after="0" w:line="240" w:lineRule="auto"/>
        <w:jc w:val="both"/>
        <w:rPr>
          <w:rFonts w:eastAsia="Arial Unicode MS"/>
          <w:color w:val="000000"/>
          <w:sz w:val="24"/>
          <w:szCs w:val="24"/>
        </w:rPr>
      </w:pPr>
    </w:p>
    <w:p w:rsidR="00020A74" w:rsidRDefault="00020A74" w:rsidP="00020A74">
      <w:pPr>
        <w:pStyle w:val="Corpsdetexte2"/>
        <w:spacing w:after="0" w:line="240" w:lineRule="auto"/>
        <w:jc w:val="both"/>
        <w:rPr>
          <w:rFonts w:eastAsia="Arial Unicode MS"/>
          <w:color w:val="000000"/>
          <w:sz w:val="24"/>
          <w:szCs w:val="24"/>
        </w:rPr>
      </w:pPr>
      <w:r w:rsidRPr="00B538BF">
        <w:rPr>
          <w:rFonts w:eastAsia="Arial Unicode MS"/>
          <w:color w:val="000000"/>
          <w:sz w:val="24"/>
          <w:szCs w:val="24"/>
        </w:rPr>
        <w:t>Le cabinet fournira en format électronique un classeur Excel comprenant les différentes matrices et déposera pour observations et amendements, les rapports provisoires ci-après en trois (3) exemplaires :</w:t>
      </w:r>
    </w:p>
    <w:p w:rsidR="00020A74" w:rsidRPr="00B538BF" w:rsidRDefault="00020A74" w:rsidP="00020A74">
      <w:pPr>
        <w:pStyle w:val="Corpsdetexte2"/>
        <w:spacing w:after="0" w:line="240" w:lineRule="auto"/>
        <w:jc w:val="both"/>
        <w:rPr>
          <w:rFonts w:eastAsia="Arial Unicode MS"/>
          <w:color w:val="000000"/>
          <w:sz w:val="24"/>
          <w:szCs w:val="24"/>
        </w:rPr>
      </w:pPr>
    </w:p>
    <w:p w:rsidR="00020A74" w:rsidRPr="00B538BF" w:rsidRDefault="00020A74" w:rsidP="00020A74">
      <w:pPr>
        <w:numPr>
          <w:ilvl w:val="0"/>
          <w:numId w:val="9"/>
        </w:numPr>
        <w:ind w:left="567" w:hanging="567"/>
        <w:rPr>
          <w:rFonts w:eastAsia="Arial Unicode MS"/>
          <w:color w:val="000000"/>
        </w:rPr>
      </w:pPr>
      <w:r w:rsidRPr="00B538BF">
        <w:rPr>
          <w:rFonts w:eastAsia="Arial Unicode MS"/>
          <w:color w:val="000000"/>
        </w:rPr>
        <w:t>Un rapport sur le diagnostic réalisé ;</w:t>
      </w:r>
    </w:p>
    <w:p w:rsidR="00020A74" w:rsidRPr="0052531A" w:rsidRDefault="00020A74" w:rsidP="00020A74">
      <w:pPr>
        <w:numPr>
          <w:ilvl w:val="0"/>
          <w:numId w:val="9"/>
        </w:numPr>
        <w:ind w:left="567" w:hanging="567"/>
        <w:rPr>
          <w:rFonts w:eastAsia="Arial Unicode MS"/>
          <w:color w:val="000000"/>
        </w:rPr>
      </w:pPr>
      <w:r w:rsidRPr="00B538BF">
        <w:rPr>
          <w:rFonts w:eastAsia="Arial Unicode MS"/>
          <w:color w:val="000000"/>
        </w:rPr>
        <w:t>Un rapport de synthèse.</w:t>
      </w:r>
    </w:p>
    <w:p w:rsidR="00020A74" w:rsidRPr="00B538BF" w:rsidRDefault="00020A74" w:rsidP="00020A74">
      <w:pPr>
        <w:numPr>
          <w:ilvl w:val="0"/>
          <w:numId w:val="9"/>
        </w:numPr>
        <w:ind w:left="567" w:hanging="567"/>
        <w:rPr>
          <w:rFonts w:eastAsia="Arial Unicode MS"/>
          <w:color w:val="000000"/>
        </w:rPr>
      </w:pPr>
      <w:r w:rsidRPr="00B538BF">
        <w:rPr>
          <w:rFonts w:eastAsia="Arial Unicode MS"/>
          <w:color w:val="000000"/>
        </w:rPr>
        <w:t>L’INPS disposera d’un délai de dix (10) jours pour communiquer ses observations.</w:t>
      </w:r>
    </w:p>
    <w:p w:rsidR="00020A74" w:rsidRPr="00B538BF" w:rsidRDefault="00020A74" w:rsidP="00020A74">
      <w:pPr>
        <w:ind w:left="567"/>
        <w:rPr>
          <w:rFonts w:eastAsia="Arial Unicode MS"/>
          <w:color w:val="000000"/>
        </w:rPr>
      </w:pPr>
    </w:p>
    <w:p w:rsidR="00020A74" w:rsidRDefault="00020A74" w:rsidP="00020A74">
      <w:pPr>
        <w:pStyle w:val="Corpsdetexte2"/>
        <w:spacing w:line="240" w:lineRule="auto"/>
        <w:jc w:val="both"/>
        <w:rPr>
          <w:rFonts w:eastAsia="Arial Unicode MS"/>
          <w:color w:val="000000"/>
          <w:sz w:val="24"/>
          <w:szCs w:val="24"/>
        </w:rPr>
      </w:pPr>
      <w:r w:rsidRPr="00B538BF">
        <w:rPr>
          <w:rFonts w:eastAsia="Arial Unicode MS"/>
          <w:color w:val="000000"/>
          <w:sz w:val="24"/>
          <w:szCs w:val="24"/>
        </w:rPr>
        <w:t>Le Cabinet disposera également d’un délai de dix (10) jours pour prendre en compte les observations et déposer à l’INPS les rapports définitifs en cinq (5) exemplaires.</w:t>
      </w:r>
    </w:p>
    <w:p w:rsidR="00020A74" w:rsidRDefault="00020A74" w:rsidP="00020A74">
      <w:pPr>
        <w:pStyle w:val="Corpsdetexte2"/>
        <w:spacing w:line="240" w:lineRule="auto"/>
        <w:jc w:val="both"/>
        <w:rPr>
          <w:rFonts w:eastAsia="Arial Unicode MS"/>
          <w:color w:val="000000"/>
          <w:sz w:val="24"/>
          <w:szCs w:val="24"/>
        </w:rPr>
      </w:pPr>
    </w:p>
    <w:p w:rsidR="00020A74" w:rsidRPr="0052531A" w:rsidRDefault="00020A74" w:rsidP="00020A74">
      <w:pPr>
        <w:pStyle w:val="Paragraphedeliste"/>
        <w:numPr>
          <w:ilvl w:val="0"/>
          <w:numId w:val="11"/>
        </w:numPr>
        <w:jc w:val="both"/>
        <w:rPr>
          <w:rFonts w:eastAsia="Arial Unicode MS"/>
          <w:b/>
          <w:color w:val="000000"/>
          <w:u w:val="single"/>
        </w:rPr>
      </w:pPr>
      <w:r w:rsidRPr="0052531A">
        <w:rPr>
          <w:rFonts w:eastAsia="Arial Unicode MS"/>
          <w:b/>
          <w:color w:val="000000"/>
          <w:u w:val="single"/>
        </w:rPr>
        <w:t>PROFIL DE L’AUDITEUR ET PERSONNEL CLÉ </w:t>
      </w:r>
    </w:p>
    <w:p w:rsidR="00020A74" w:rsidRPr="00B538BF" w:rsidRDefault="00020A74" w:rsidP="00020A74">
      <w:pPr>
        <w:jc w:val="both"/>
        <w:rPr>
          <w:rFonts w:eastAsia="Arial Unicode MS"/>
          <w:color w:val="000000"/>
        </w:rPr>
      </w:pPr>
    </w:p>
    <w:p w:rsidR="00020A74" w:rsidRPr="00B538BF" w:rsidRDefault="00020A74" w:rsidP="00020A74">
      <w:pPr>
        <w:jc w:val="both"/>
        <w:rPr>
          <w:rFonts w:eastAsia="Arial Unicode MS"/>
          <w:color w:val="000000"/>
        </w:rPr>
      </w:pPr>
      <w:r w:rsidRPr="00B538BF">
        <w:rPr>
          <w:rFonts w:eastAsia="Arial Unicode MS"/>
          <w:color w:val="000000"/>
        </w:rPr>
        <w:t>Le Consultant doit être un Cabinet d’Audit et/ou d’Informatique indépendant, faisant profession habituelle d’audit des systèmes d’information et ayant une expérience confirmée en audit informatique.</w:t>
      </w:r>
    </w:p>
    <w:p w:rsidR="00020A74" w:rsidRPr="00B538BF" w:rsidRDefault="00020A74" w:rsidP="00020A74">
      <w:pPr>
        <w:jc w:val="both"/>
        <w:rPr>
          <w:rFonts w:eastAsia="Arial Unicode MS"/>
          <w:color w:val="000000"/>
        </w:rPr>
      </w:pPr>
    </w:p>
    <w:p w:rsidR="00020A74" w:rsidRDefault="00020A74" w:rsidP="00020A74">
      <w:pPr>
        <w:jc w:val="both"/>
        <w:rPr>
          <w:rFonts w:eastAsia="Arial Unicode MS"/>
          <w:color w:val="000000"/>
        </w:rPr>
      </w:pPr>
      <w:r w:rsidRPr="00B538BF">
        <w:rPr>
          <w:rFonts w:eastAsia="Arial Unicode MS"/>
          <w:color w:val="000000"/>
        </w:rPr>
        <w:t>Le personnel clé de la mission devra comporter :</w:t>
      </w:r>
    </w:p>
    <w:p w:rsidR="00020A74" w:rsidRPr="00B538BF" w:rsidRDefault="00020A74" w:rsidP="00020A74">
      <w:pPr>
        <w:jc w:val="both"/>
        <w:rPr>
          <w:rFonts w:eastAsia="Arial Unicode MS"/>
          <w:color w:val="000000"/>
        </w:rPr>
      </w:pPr>
    </w:p>
    <w:p w:rsidR="00020A74" w:rsidRPr="00B538BF" w:rsidRDefault="00020A74" w:rsidP="00020A74">
      <w:pPr>
        <w:pStyle w:val="Paragraphedeliste"/>
        <w:numPr>
          <w:ilvl w:val="0"/>
          <w:numId w:val="10"/>
        </w:numPr>
        <w:ind w:left="567" w:hanging="567"/>
        <w:jc w:val="both"/>
        <w:rPr>
          <w:rFonts w:eastAsia="Arial Unicode MS"/>
          <w:color w:val="000000"/>
        </w:rPr>
      </w:pPr>
      <w:r w:rsidRPr="00B538BF">
        <w:rPr>
          <w:rFonts w:eastAsia="Arial Unicode MS"/>
          <w:color w:val="000000"/>
        </w:rPr>
        <w:t>Un architecte des systèmes d’information, Directeur de mission, justifiant d’au moins (10) années d’expérience professionnelle et ayant exécuté au moins deux (2) missions d’audit au cours des cinq (05) dernières années ;</w:t>
      </w:r>
    </w:p>
    <w:p w:rsidR="00020A74" w:rsidRPr="00B538BF" w:rsidRDefault="00020A74" w:rsidP="00020A74">
      <w:pPr>
        <w:pStyle w:val="Paragraphedeliste"/>
        <w:ind w:left="1140"/>
        <w:jc w:val="both"/>
        <w:rPr>
          <w:rFonts w:eastAsia="Arial Unicode MS"/>
          <w:color w:val="000000"/>
        </w:rPr>
      </w:pPr>
    </w:p>
    <w:p w:rsidR="00020A74" w:rsidRPr="00B538BF" w:rsidRDefault="00020A74" w:rsidP="00020A74">
      <w:pPr>
        <w:pStyle w:val="Paragraphedeliste"/>
        <w:numPr>
          <w:ilvl w:val="0"/>
          <w:numId w:val="10"/>
        </w:numPr>
        <w:ind w:left="567" w:hanging="567"/>
        <w:jc w:val="both"/>
        <w:rPr>
          <w:rFonts w:eastAsia="Arial Unicode MS"/>
          <w:color w:val="000000"/>
        </w:rPr>
      </w:pPr>
      <w:r w:rsidRPr="00B538BF">
        <w:rPr>
          <w:rFonts w:eastAsia="Arial Unicode MS"/>
          <w:color w:val="000000"/>
        </w:rPr>
        <w:t>un Ingénieur informaticien spécialiste en développement d’application disposant des connaissances solides sur la base de données ORACLE, justifiant d’au moins trois (3) années d’expérience de pratique professionnelle ayant exécuté au moins une mission d’évaluation de système d’information et être capable de faire des tests d’intrusion ;</w:t>
      </w:r>
    </w:p>
    <w:p w:rsidR="00020A74" w:rsidRPr="00B538BF" w:rsidRDefault="00020A74" w:rsidP="00020A74">
      <w:pPr>
        <w:pStyle w:val="Paragraphedeliste"/>
        <w:ind w:left="567" w:hanging="567"/>
        <w:rPr>
          <w:rFonts w:eastAsia="Arial Unicode MS"/>
          <w:color w:val="000000"/>
        </w:rPr>
      </w:pPr>
    </w:p>
    <w:p w:rsidR="00020A74" w:rsidRPr="00B538BF" w:rsidRDefault="00020A74" w:rsidP="00020A74">
      <w:pPr>
        <w:pStyle w:val="Paragraphedeliste"/>
        <w:numPr>
          <w:ilvl w:val="0"/>
          <w:numId w:val="10"/>
        </w:numPr>
        <w:ind w:left="567" w:hanging="567"/>
        <w:jc w:val="both"/>
        <w:rPr>
          <w:rFonts w:eastAsia="Arial Unicode MS"/>
          <w:color w:val="000000"/>
        </w:rPr>
      </w:pPr>
      <w:r w:rsidRPr="00B538BF">
        <w:rPr>
          <w:rFonts w:eastAsia="Arial Unicode MS"/>
          <w:color w:val="000000"/>
        </w:rPr>
        <w:t>un Ingénieur informaticien spécialiste en réseaux disposant des connaissances solides dans la conception et le déploiement de réseau de grande envergure, justifiant d’au moins trois (3) années d’expérience de pratique professionnelle ayant exécuté au moins une mission d’évaluation de système d’information et être capable de faire des tests d’intrusion ;</w:t>
      </w:r>
    </w:p>
    <w:p w:rsidR="00020A74" w:rsidRPr="00B538BF" w:rsidRDefault="00020A74" w:rsidP="00020A74">
      <w:pPr>
        <w:pStyle w:val="Paragraphedeliste"/>
        <w:ind w:left="567" w:hanging="567"/>
        <w:jc w:val="both"/>
        <w:rPr>
          <w:rFonts w:eastAsia="Arial Unicode MS"/>
          <w:color w:val="000000"/>
        </w:rPr>
      </w:pPr>
    </w:p>
    <w:p w:rsidR="00020A74" w:rsidRPr="00B538BF" w:rsidRDefault="00020A74" w:rsidP="00020A74">
      <w:pPr>
        <w:pStyle w:val="Paragraphedeliste"/>
        <w:numPr>
          <w:ilvl w:val="0"/>
          <w:numId w:val="10"/>
        </w:numPr>
        <w:ind w:left="567" w:hanging="567"/>
        <w:jc w:val="both"/>
        <w:rPr>
          <w:rFonts w:eastAsia="Arial Unicode MS"/>
          <w:color w:val="000000"/>
        </w:rPr>
      </w:pPr>
      <w:r w:rsidRPr="00B538BF">
        <w:rPr>
          <w:rFonts w:eastAsia="Arial Unicode MS"/>
          <w:color w:val="000000"/>
        </w:rPr>
        <w:t>Un auditeur de formation, niveau BAC + 5 ou équivalent en audit, comptabilité et justifiant d’une expérience professionnelle d’au moins cinq (05) années.</w:t>
      </w:r>
    </w:p>
    <w:p w:rsidR="00020A74" w:rsidRPr="00B538BF" w:rsidRDefault="00020A74" w:rsidP="00020A74">
      <w:pPr>
        <w:jc w:val="both"/>
        <w:rPr>
          <w:rFonts w:eastAsia="Arial Unicode MS"/>
          <w:color w:val="000000"/>
        </w:rPr>
      </w:pPr>
    </w:p>
    <w:p w:rsidR="00020A74" w:rsidRPr="00B538BF" w:rsidRDefault="00020A74" w:rsidP="00020A74">
      <w:pPr>
        <w:jc w:val="both"/>
        <w:rPr>
          <w:rFonts w:eastAsia="Arial Unicode MS"/>
          <w:color w:val="000000"/>
        </w:rPr>
      </w:pPr>
      <w:r w:rsidRPr="00B538BF">
        <w:rPr>
          <w:rFonts w:eastAsia="Arial Unicode MS"/>
          <w:color w:val="000000"/>
        </w:rPr>
        <w:t>L’INPS lance la présente manifestation d’intérêt pour le recrutement d</w:t>
      </w:r>
      <w:r>
        <w:rPr>
          <w:rFonts w:eastAsia="Arial Unicode MS"/>
          <w:color w:val="000000"/>
        </w:rPr>
        <w:t>’un consultant chargé de l’audit du système d’information de l’INPS du 1</w:t>
      </w:r>
      <w:r w:rsidRPr="009321C4">
        <w:rPr>
          <w:rFonts w:eastAsia="Arial Unicode MS"/>
          <w:color w:val="000000"/>
          <w:vertAlign w:val="superscript"/>
        </w:rPr>
        <w:t>er</w:t>
      </w:r>
      <w:r>
        <w:rPr>
          <w:rFonts w:eastAsia="Arial Unicode MS"/>
          <w:color w:val="000000"/>
        </w:rPr>
        <w:t xml:space="preserve"> Janvier 2015 au 31 Décembre 2019</w:t>
      </w:r>
      <w:r w:rsidRPr="00B538BF">
        <w:rPr>
          <w:rFonts w:eastAsia="Arial Unicode MS"/>
          <w:color w:val="000000"/>
        </w:rPr>
        <w:t xml:space="preserve">. </w:t>
      </w:r>
    </w:p>
    <w:p w:rsidR="00020A74" w:rsidRPr="00B538BF" w:rsidRDefault="00020A74" w:rsidP="00020A74">
      <w:pPr>
        <w:jc w:val="both"/>
        <w:rPr>
          <w:rFonts w:eastAsia="Arial Unicode MS"/>
          <w:color w:val="000000"/>
        </w:rPr>
      </w:pPr>
    </w:p>
    <w:p w:rsidR="00020A74" w:rsidRPr="00B538BF" w:rsidRDefault="00020A74" w:rsidP="00020A74">
      <w:pPr>
        <w:jc w:val="both"/>
        <w:rPr>
          <w:rFonts w:eastAsia="Arial Unicode MS"/>
          <w:color w:val="000000"/>
        </w:rPr>
      </w:pPr>
      <w:r w:rsidRPr="00B538BF">
        <w:rPr>
          <w:rFonts w:eastAsia="Arial Unicode MS"/>
          <w:color w:val="000000"/>
        </w:rPr>
        <w:t xml:space="preserve">Les candidats qualifiés seront ensuite admis à participer à la Demande de Proposition organisée pour sélectionner le </w:t>
      </w:r>
      <w:r>
        <w:rPr>
          <w:rFonts w:eastAsia="Arial Unicode MS"/>
          <w:color w:val="000000"/>
        </w:rPr>
        <w:t>consultant</w:t>
      </w:r>
      <w:r w:rsidRPr="00B538BF">
        <w:rPr>
          <w:rFonts w:eastAsia="Arial Unicode MS"/>
          <w:color w:val="000000"/>
        </w:rPr>
        <w:t xml:space="preserve"> chargé de réaliser les prestations attendues pour une période de </w:t>
      </w:r>
      <w:r>
        <w:rPr>
          <w:rFonts w:eastAsia="Arial Unicode MS"/>
          <w:color w:val="000000"/>
        </w:rPr>
        <w:t>60</w:t>
      </w:r>
      <w:r w:rsidRPr="00B538BF">
        <w:rPr>
          <w:rFonts w:eastAsia="Arial Unicode MS"/>
          <w:color w:val="000000"/>
        </w:rPr>
        <w:t xml:space="preserve"> jours calendaire</w:t>
      </w:r>
      <w:r>
        <w:rPr>
          <w:rFonts w:eastAsia="Arial Unicode MS"/>
          <w:color w:val="000000"/>
        </w:rPr>
        <w:t>s</w:t>
      </w:r>
      <w:r w:rsidRPr="00B538BF">
        <w:rPr>
          <w:rFonts w:eastAsia="Arial Unicode MS"/>
          <w:color w:val="000000"/>
        </w:rPr>
        <w:t xml:space="preserve">. </w:t>
      </w:r>
    </w:p>
    <w:p w:rsidR="00020A74" w:rsidRPr="00B538BF" w:rsidRDefault="00020A74" w:rsidP="00020A74">
      <w:pPr>
        <w:jc w:val="both"/>
        <w:rPr>
          <w:rFonts w:eastAsia="Arial Unicode MS"/>
          <w:color w:val="000000"/>
        </w:rPr>
      </w:pPr>
    </w:p>
    <w:p w:rsidR="00020A74" w:rsidRPr="00B538BF" w:rsidRDefault="00020A74" w:rsidP="00020A74">
      <w:pPr>
        <w:jc w:val="both"/>
        <w:rPr>
          <w:rFonts w:eastAsia="Arial Unicode MS"/>
          <w:color w:val="000000"/>
        </w:rPr>
      </w:pPr>
      <w:r w:rsidRPr="00B538BF">
        <w:rPr>
          <w:rFonts w:eastAsia="Arial Unicode MS"/>
          <w:color w:val="000000"/>
        </w:rPr>
        <w:t>Le candidat fournit un dossier comprenant :</w:t>
      </w:r>
    </w:p>
    <w:p w:rsidR="00020A74" w:rsidRPr="00B538BF" w:rsidRDefault="00020A74" w:rsidP="00020A74">
      <w:pPr>
        <w:pStyle w:val="Paragraphedeliste"/>
        <w:numPr>
          <w:ilvl w:val="0"/>
          <w:numId w:val="1"/>
        </w:numPr>
        <w:spacing w:before="100" w:beforeAutospacing="1" w:after="100" w:afterAutospacing="1"/>
        <w:jc w:val="both"/>
        <w:rPr>
          <w:rFonts w:eastAsia="Arial Unicode MS"/>
          <w:color w:val="000000"/>
        </w:rPr>
      </w:pPr>
      <w:r w:rsidRPr="00B538BF">
        <w:rPr>
          <w:rFonts w:eastAsia="Arial Unicode MS"/>
          <w:color w:val="000000"/>
        </w:rPr>
        <w:t xml:space="preserve">Une note de concept sur la problématique, objet de la manifestation d’intérêt (un maximum de 03 pages) …….. ……………..30 points;  </w:t>
      </w:r>
    </w:p>
    <w:p w:rsidR="00020A74" w:rsidRPr="00B538BF" w:rsidRDefault="00020A74" w:rsidP="00020A74">
      <w:pPr>
        <w:pStyle w:val="Paragraphedeliste"/>
        <w:numPr>
          <w:ilvl w:val="0"/>
          <w:numId w:val="1"/>
        </w:numPr>
        <w:spacing w:before="100" w:beforeAutospacing="1" w:after="100" w:afterAutospacing="1"/>
        <w:jc w:val="both"/>
        <w:rPr>
          <w:rFonts w:eastAsia="Arial Unicode MS"/>
          <w:color w:val="000000"/>
        </w:rPr>
      </w:pPr>
      <w:r w:rsidRPr="00B538BF">
        <w:rPr>
          <w:rFonts w:eastAsia="Arial Unicode MS"/>
          <w:color w:val="000000"/>
        </w:rPr>
        <w:t>Une présentation succincte du bureau: situation juridique et domaines d'activités en rapport avec le sujet……………30 points</w:t>
      </w:r>
      <w:r>
        <w:rPr>
          <w:rFonts w:eastAsia="Arial Unicode MS"/>
          <w:color w:val="000000"/>
        </w:rPr>
        <w:t xml:space="preserve"> (voir l</w:t>
      </w:r>
      <w:r w:rsidRPr="00B538BF">
        <w:rPr>
          <w:rFonts w:eastAsia="Arial Unicode MS"/>
          <w:color w:val="000000"/>
        </w:rPr>
        <w:t>e personnel clé de la mission</w:t>
      </w:r>
      <w:r>
        <w:rPr>
          <w:rFonts w:eastAsia="Arial Unicode MS"/>
          <w:color w:val="000000"/>
        </w:rPr>
        <w:t xml:space="preserve"> au point 6 de l’avis : profil de l’auditeur et personnel clé)</w:t>
      </w:r>
      <w:r w:rsidRPr="00B538BF">
        <w:rPr>
          <w:rFonts w:eastAsia="Arial Unicode MS"/>
          <w:color w:val="000000"/>
        </w:rPr>
        <w:t> ;</w:t>
      </w:r>
    </w:p>
    <w:p w:rsidR="00020A74" w:rsidRPr="00B538BF" w:rsidRDefault="00020A74" w:rsidP="00020A74">
      <w:pPr>
        <w:pStyle w:val="Style"/>
        <w:numPr>
          <w:ilvl w:val="0"/>
          <w:numId w:val="1"/>
        </w:numPr>
        <w:spacing w:before="100" w:beforeAutospacing="1" w:after="100" w:afterAutospacing="1"/>
        <w:jc w:val="both"/>
        <w:rPr>
          <w:rFonts w:ascii="Times New Roman" w:eastAsia="Arial Unicode MS" w:hAnsi="Times New Roman" w:cs="Times New Roman"/>
          <w:color w:val="000000"/>
        </w:rPr>
      </w:pPr>
      <w:r w:rsidRPr="00B538BF">
        <w:rPr>
          <w:rFonts w:ascii="Times New Roman" w:eastAsia="Arial Unicode MS" w:hAnsi="Times New Roman" w:cs="Times New Roman"/>
          <w:color w:val="000000"/>
        </w:rPr>
        <w:t>Capacité technique : au moins deux marchés similaires attestées par des documents permettant de justifier sa capacité à exécuter le marché dans les règles de l’art…........................................30 points;</w:t>
      </w:r>
    </w:p>
    <w:p w:rsidR="00020A74" w:rsidRPr="00B538BF" w:rsidRDefault="00020A74" w:rsidP="00020A74">
      <w:pPr>
        <w:pStyle w:val="Style"/>
        <w:numPr>
          <w:ilvl w:val="0"/>
          <w:numId w:val="1"/>
        </w:numPr>
        <w:spacing w:before="100" w:beforeAutospacing="1" w:after="100" w:afterAutospacing="1"/>
        <w:jc w:val="both"/>
        <w:rPr>
          <w:rFonts w:ascii="Times New Roman" w:eastAsia="Arial Unicode MS" w:hAnsi="Times New Roman" w:cs="Times New Roman"/>
          <w:color w:val="000000"/>
        </w:rPr>
      </w:pPr>
      <w:r w:rsidRPr="00B538BF">
        <w:rPr>
          <w:rFonts w:ascii="Times New Roman" w:eastAsia="Arial Unicode MS" w:hAnsi="Times New Roman" w:cs="Times New Roman"/>
          <w:color w:val="000000"/>
        </w:rPr>
        <w:t>Les documents qui prouvent que le candidat est à jour de ses obligations fiscales et parafiscales ……………………………10 points.</w:t>
      </w:r>
    </w:p>
    <w:p w:rsidR="00020A74" w:rsidRPr="00B538BF" w:rsidRDefault="00020A74" w:rsidP="00020A74">
      <w:pPr>
        <w:jc w:val="both"/>
        <w:rPr>
          <w:rFonts w:eastAsia="Arial Unicode MS"/>
          <w:color w:val="000000"/>
        </w:rPr>
      </w:pPr>
      <w:r w:rsidRPr="00B538BF">
        <w:rPr>
          <w:rFonts w:eastAsia="Arial Unicode MS"/>
          <w:color w:val="000000"/>
        </w:rPr>
        <w:t xml:space="preserve">Le dossier de manifestation d’intérêt ainsi constitué doit être déposé au Secrétariat particulier du Directeur Général de l’INPS, au 3ème étage de l’immeuble de la Direction Générale sise Square Patrice Lumumba, au plus tard </w:t>
      </w:r>
      <w:r w:rsidRPr="00381AEE">
        <w:rPr>
          <w:rFonts w:eastAsia="Arial Unicode MS"/>
          <w:color w:val="000000"/>
        </w:rPr>
        <w:t>le</w:t>
      </w:r>
      <w:r w:rsidRPr="00381AEE">
        <w:rPr>
          <w:rFonts w:eastAsia="Arial Unicode MS"/>
          <w:b/>
          <w:color w:val="000000"/>
        </w:rPr>
        <w:t xml:space="preserve"> Mardi </w:t>
      </w:r>
      <w:r>
        <w:rPr>
          <w:rFonts w:eastAsia="Arial Unicode MS"/>
          <w:b/>
          <w:color w:val="000000"/>
        </w:rPr>
        <w:t>23 Juin</w:t>
      </w:r>
      <w:r w:rsidRPr="00381AEE">
        <w:rPr>
          <w:rFonts w:eastAsia="Arial Unicode MS"/>
          <w:b/>
          <w:color w:val="000000"/>
        </w:rPr>
        <w:t xml:space="preserve"> 2020 à 13 heures</w:t>
      </w:r>
      <w:r w:rsidRPr="00B538BF">
        <w:rPr>
          <w:rFonts w:eastAsia="Arial Unicode MS"/>
          <w:color w:val="000000"/>
        </w:rPr>
        <w:t xml:space="preserve"> sous pli fermé.  </w:t>
      </w:r>
    </w:p>
    <w:p w:rsidR="00020A74" w:rsidRPr="00B538BF" w:rsidRDefault="00020A74" w:rsidP="00020A74">
      <w:pPr>
        <w:jc w:val="both"/>
        <w:rPr>
          <w:rFonts w:eastAsia="Arial Unicode MS"/>
          <w:color w:val="000000"/>
        </w:rPr>
      </w:pPr>
    </w:p>
    <w:p w:rsidR="00020A74" w:rsidRPr="00B538BF" w:rsidRDefault="00020A74" w:rsidP="00020A74">
      <w:pPr>
        <w:jc w:val="both"/>
        <w:rPr>
          <w:rFonts w:eastAsia="Arial Unicode MS"/>
          <w:color w:val="000000"/>
        </w:rPr>
      </w:pPr>
      <w:r w:rsidRPr="00B538BF">
        <w:rPr>
          <w:rFonts w:eastAsia="Arial Unicode MS"/>
          <w:color w:val="000000"/>
        </w:rPr>
        <w:t xml:space="preserve">L’ouverture des plis aura lieu le </w:t>
      </w:r>
      <w:r w:rsidRPr="00381AEE">
        <w:rPr>
          <w:rFonts w:eastAsia="Arial Unicode MS"/>
          <w:b/>
          <w:color w:val="000000"/>
        </w:rPr>
        <w:t xml:space="preserve">Mardi </w:t>
      </w:r>
      <w:r>
        <w:rPr>
          <w:rFonts w:eastAsia="Arial Unicode MS"/>
          <w:b/>
          <w:color w:val="000000"/>
        </w:rPr>
        <w:t>23</w:t>
      </w:r>
      <w:r w:rsidRPr="00381AEE">
        <w:rPr>
          <w:rFonts w:eastAsia="Arial Unicode MS"/>
          <w:b/>
          <w:color w:val="000000"/>
        </w:rPr>
        <w:t xml:space="preserve"> Juin 2020 à 13 heures</w:t>
      </w:r>
      <w:r w:rsidRPr="00B538BF">
        <w:rPr>
          <w:rFonts w:eastAsia="Arial Unicode MS"/>
          <w:color w:val="000000"/>
        </w:rPr>
        <w:t xml:space="preserve"> dans la salle du Conseil d’Administration de l’INPS en présence des candidats qui le souhaiteront.</w:t>
      </w:r>
    </w:p>
    <w:p w:rsidR="00020A74" w:rsidRPr="00B538BF" w:rsidRDefault="00020A74" w:rsidP="00020A74">
      <w:pPr>
        <w:jc w:val="both"/>
        <w:rPr>
          <w:rFonts w:eastAsia="Arial Unicode MS"/>
          <w:color w:val="000000"/>
        </w:rPr>
      </w:pPr>
    </w:p>
    <w:p w:rsidR="00020A74" w:rsidRPr="00B538BF" w:rsidRDefault="00020A74" w:rsidP="00020A74">
      <w:pPr>
        <w:jc w:val="both"/>
        <w:rPr>
          <w:rFonts w:eastAsia="Arial Unicode MS"/>
          <w:color w:val="000000"/>
        </w:rPr>
      </w:pPr>
      <w:r w:rsidRPr="00B538BF">
        <w:rPr>
          <w:rFonts w:eastAsia="Arial Unicode MS"/>
          <w:color w:val="000000"/>
        </w:rPr>
        <w:t xml:space="preserve">Les six candidats les mieux placés seront par la suite invités à faire des offres techniques et financières sur la base des Termes De Référence (TDR) définitifs qu’ils recevront à cet effet. </w:t>
      </w:r>
    </w:p>
    <w:p w:rsidR="00020A74" w:rsidRPr="00B538BF" w:rsidRDefault="00020A74" w:rsidP="00020A74">
      <w:pPr>
        <w:jc w:val="both"/>
        <w:rPr>
          <w:rFonts w:eastAsia="Arial Unicode MS"/>
          <w:color w:val="000000"/>
        </w:rPr>
      </w:pPr>
    </w:p>
    <w:p w:rsidR="00020A74" w:rsidRPr="00B538BF" w:rsidRDefault="00020A74" w:rsidP="00020A74">
      <w:pPr>
        <w:jc w:val="both"/>
        <w:rPr>
          <w:rFonts w:eastAsia="Arial Unicode MS"/>
          <w:color w:val="000000"/>
        </w:rPr>
      </w:pPr>
    </w:p>
    <w:p w:rsidR="00020A74" w:rsidRPr="00B538BF" w:rsidRDefault="00020A74" w:rsidP="00020A74">
      <w:pPr>
        <w:jc w:val="both"/>
        <w:rPr>
          <w:w w:val="105"/>
        </w:rPr>
      </w:pPr>
      <w:r w:rsidRPr="00B538BF">
        <w:rPr>
          <w:w w:val="105"/>
        </w:rPr>
        <w:t xml:space="preserve"> </w:t>
      </w:r>
    </w:p>
    <w:p w:rsidR="00020A74" w:rsidRDefault="00020A74" w:rsidP="00020A74">
      <w:pPr>
        <w:jc w:val="both"/>
        <w:rPr>
          <w:w w:val="105"/>
          <w:sz w:val="28"/>
          <w:szCs w:val="28"/>
        </w:rPr>
      </w:pPr>
    </w:p>
    <w:p w:rsidR="00020A74" w:rsidRPr="00DE7E93" w:rsidRDefault="00020A74" w:rsidP="00020A74">
      <w:pPr>
        <w:jc w:val="both"/>
        <w:rPr>
          <w:w w:val="105"/>
          <w:sz w:val="28"/>
          <w:szCs w:val="28"/>
        </w:rPr>
      </w:pPr>
    </w:p>
    <w:p w:rsidR="00020A74" w:rsidRPr="005F580B" w:rsidRDefault="00020A74" w:rsidP="00020A74">
      <w:pPr>
        <w:jc w:val="both"/>
        <w:rPr>
          <w:b/>
          <w:sz w:val="28"/>
          <w:szCs w:val="28"/>
          <w:u w:val="single"/>
        </w:rPr>
      </w:pPr>
      <w:r w:rsidRPr="00152A3B">
        <w:rPr>
          <w:rFonts w:ascii="Verdana" w:hAnsi="Verdana"/>
          <w:b/>
          <w:bCs/>
          <w14:shadow w14:blurRad="50800" w14:dist="38100" w14:dir="2700000" w14:sx="100000" w14:sy="100000" w14:kx="0" w14:ky="0" w14:algn="tl">
            <w14:srgbClr w14:val="000000">
              <w14:alpha w14:val="60000"/>
            </w14:srgbClr>
          </w14:shadow>
        </w:rPr>
        <w:t xml:space="preserve">                                                         </w:t>
      </w:r>
      <w:r w:rsidRPr="005F580B">
        <w:rPr>
          <w:b/>
          <w:sz w:val="28"/>
          <w:szCs w:val="28"/>
          <w:u w:val="single"/>
        </w:rPr>
        <w:t xml:space="preserve">SIDIBE ZAMILATOU CISSE                                  </w:t>
      </w:r>
    </w:p>
    <w:p w:rsidR="00020A74" w:rsidRPr="00107D58" w:rsidRDefault="00020A74" w:rsidP="00020A74">
      <w:pPr>
        <w:jc w:val="both"/>
        <w:rPr>
          <w:rFonts w:ascii="Calibri" w:hAnsi="Calibri"/>
          <w:b/>
        </w:rPr>
      </w:pPr>
      <w:r w:rsidRPr="005F580B">
        <w:rPr>
          <w:b/>
          <w:sz w:val="28"/>
          <w:szCs w:val="28"/>
        </w:rPr>
        <w:t xml:space="preserve">                                       </w:t>
      </w:r>
      <w:r>
        <w:rPr>
          <w:b/>
          <w:sz w:val="28"/>
          <w:szCs w:val="28"/>
        </w:rPr>
        <w:t xml:space="preserve">                            </w:t>
      </w:r>
      <w:r w:rsidRPr="005F580B">
        <w:rPr>
          <w:b/>
          <w:sz w:val="28"/>
          <w:szCs w:val="28"/>
        </w:rPr>
        <w:t>Chevalier de l’Ordre National</w:t>
      </w:r>
    </w:p>
    <w:p w:rsidR="00020A74" w:rsidRDefault="00020A74" w:rsidP="00020A74">
      <w:pPr>
        <w:jc w:val="both"/>
        <w:rPr>
          <w:rFonts w:ascii="Arial" w:eastAsia="Arial" w:hAnsi="Arial" w:cs="Arial"/>
          <w:b/>
          <w:color w:val="00B050"/>
          <w:sz w:val="18"/>
        </w:rPr>
      </w:pPr>
    </w:p>
    <w:p w:rsidR="00020A74" w:rsidRDefault="00020A74" w:rsidP="00020A74">
      <w:pPr>
        <w:jc w:val="both"/>
        <w:rPr>
          <w:rFonts w:ascii="Arial" w:eastAsia="Arial" w:hAnsi="Arial" w:cs="Arial"/>
          <w:b/>
          <w:color w:val="00B050"/>
          <w:sz w:val="18"/>
        </w:rPr>
      </w:pPr>
    </w:p>
    <w:p w:rsidR="00180677" w:rsidRDefault="005C1721"/>
    <w:sectPr w:rsidR="001806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D371D"/>
    <w:multiLevelType w:val="hybridMultilevel"/>
    <w:tmpl w:val="32E84FE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1A921E1"/>
    <w:multiLevelType w:val="hybridMultilevel"/>
    <w:tmpl w:val="BF245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C24E75"/>
    <w:multiLevelType w:val="hybridMultilevel"/>
    <w:tmpl w:val="5DE0E64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84D6E5F"/>
    <w:multiLevelType w:val="hybridMultilevel"/>
    <w:tmpl w:val="0122CB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990CAC"/>
    <w:multiLevelType w:val="hybridMultilevel"/>
    <w:tmpl w:val="C05285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06E295A"/>
    <w:multiLevelType w:val="hybridMultilevel"/>
    <w:tmpl w:val="34DC2E9E"/>
    <w:lvl w:ilvl="0" w:tplc="D0225826">
      <w:start w:val="1"/>
      <w:numFmt w:val="decimal"/>
      <w:lvlText w:val="%1."/>
      <w:lvlJc w:val="left"/>
      <w:pPr>
        <w:ind w:left="720" w:hanging="360"/>
      </w:pPr>
      <w:rPr>
        <w:rFonts w:ascii="Times New Roman" w:eastAsia="Times New Roman" w:hAnsi="Times New Roman" w:cs="Times New Roman" w:hint="default"/>
        <w:b w:val="0"/>
        <w:color w:val="auto"/>
        <w:w w:val="105"/>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86F1618"/>
    <w:multiLevelType w:val="hybridMultilevel"/>
    <w:tmpl w:val="0D804470"/>
    <w:lvl w:ilvl="0" w:tplc="FF9A8258">
      <w:numFmt w:val="bullet"/>
      <w:lvlText w:val="-"/>
      <w:lvlJc w:val="left"/>
      <w:pPr>
        <w:ind w:left="1080" w:hanging="360"/>
      </w:pPr>
      <w:rPr>
        <w:rFonts w:ascii="Arial" w:eastAsia="Calibri"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4AF90225"/>
    <w:multiLevelType w:val="hybridMultilevel"/>
    <w:tmpl w:val="0338F1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9362701"/>
    <w:multiLevelType w:val="hybridMultilevel"/>
    <w:tmpl w:val="634857BC"/>
    <w:lvl w:ilvl="0" w:tplc="A51CB2CC">
      <w:start w:val="1"/>
      <w:numFmt w:val="decimal"/>
      <w:pStyle w:val="Listecouleur-Accent11"/>
      <w:lvlText w:val="%1."/>
      <w:lvlJc w:val="left"/>
      <w:pPr>
        <w:ind w:left="720" w:hanging="360"/>
      </w:pPr>
      <w:rPr>
        <w:rFonts w:ascii="Arial" w:hAnsi="Arial" w:cs="Arial" w:hint="default"/>
        <w:sz w:val="24"/>
      </w:rPr>
    </w:lvl>
    <w:lvl w:ilvl="1" w:tplc="A51CB2CC">
      <w:start w:val="1"/>
      <w:numFmt w:val="decimal"/>
      <w:lvlText w:val="%2."/>
      <w:lvlJc w:val="left"/>
      <w:pPr>
        <w:ind w:left="1440" w:hanging="360"/>
      </w:pPr>
      <w:rPr>
        <w:rFonts w:ascii="Arial" w:hAnsi="Arial" w:cs="Arial" w:hint="default"/>
        <w:sz w:val="24"/>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C597EE8"/>
    <w:multiLevelType w:val="hybridMultilevel"/>
    <w:tmpl w:val="D5825A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926248D"/>
    <w:multiLevelType w:val="hybridMultilevel"/>
    <w:tmpl w:val="F334C428"/>
    <w:lvl w:ilvl="0" w:tplc="B9C09834">
      <w:start w:val="1"/>
      <w:numFmt w:val="lowerRoman"/>
      <w:lvlText w:val="(%1)"/>
      <w:lvlJc w:val="left"/>
      <w:pPr>
        <w:ind w:left="1140" w:hanging="720"/>
      </w:pPr>
      <w:rPr>
        <w:rFonts w:hint="default"/>
        <w:b w:val="0"/>
        <w:bCs/>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num w:numId="1">
    <w:abstractNumId w:val="6"/>
  </w:num>
  <w:num w:numId="2">
    <w:abstractNumId w:val="1"/>
  </w:num>
  <w:num w:numId="3">
    <w:abstractNumId w:val="8"/>
  </w:num>
  <w:num w:numId="4">
    <w:abstractNumId w:val="4"/>
  </w:num>
  <w:num w:numId="5">
    <w:abstractNumId w:val="9"/>
  </w:num>
  <w:num w:numId="6">
    <w:abstractNumId w:val="7"/>
  </w:num>
  <w:num w:numId="7">
    <w:abstractNumId w:val="2"/>
  </w:num>
  <w:num w:numId="8">
    <w:abstractNumId w:val="0"/>
  </w:num>
  <w:num w:numId="9">
    <w:abstractNumId w:val="3"/>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A74"/>
    <w:rsid w:val="00020A74"/>
    <w:rsid w:val="001B3673"/>
    <w:rsid w:val="00526E53"/>
    <w:rsid w:val="005C17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3DF2B-440A-4283-B6B7-C13A7C9A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A7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rsid w:val="00020A74"/>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styleId="Paragraphedeliste">
    <w:name w:val="List Paragraph"/>
    <w:basedOn w:val="Normal"/>
    <w:link w:val="ParagraphedelisteCar"/>
    <w:qFormat/>
    <w:rsid w:val="00020A74"/>
    <w:pPr>
      <w:ind w:left="720"/>
      <w:contextualSpacing/>
    </w:pPr>
  </w:style>
  <w:style w:type="paragraph" w:styleId="Corpsdetexte2">
    <w:name w:val="Body Text 2"/>
    <w:basedOn w:val="Normal"/>
    <w:link w:val="Corpsdetexte2Car"/>
    <w:uiPriority w:val="99"/>
    <w:unhideWhenUsed/>
    <w:rsid w:val="00020A74"/>
    <w:pPr>
      <w:spacing w:after="120" w:line="480" w:lineRule="auto"/>
    </w:pPr>
    <w:rPr>
      <w:sz w:val="20"/>
      <w:szCs w:val="20"/>
    </w:rPr>
  </w:style>
  <w:style w:type="character" w:customStyle="1" w:styleId="Corpsdetexte2Car">
    <w:name w:val="Corps de texte 2 Car"/>
    <w:basedOn w:val="Policepardfaut"/>
    <w:link w:val="Corpsdetexte2"/>
    <w:uiPriority w:val="99"/>
    <w:rsid w:val="00020A74"/>
    <w:rPr>
      <w:rFonts w:ascii="Times New Roman" w:eastAsia="Times New Roman" w:hAnsi="Times New Roman" w:cs="Times New Roman"/>
      <w:sz w:val="20"/>
      <w:szCs w:val="20"/>
      <w:lang w:eastAsia="fr-FR"/>
    </w:rPr>
  </w:style>
  <w:style w:type="paragraph" w:styleId="Corpsdetexte3">
    <w:name w:val="Body Text 3"/>
    <w:basedOn w:val="Normal"/>
    <w:link w:val="Corpsdetexte3Car"/>
    <w:uiPriority w:val="99"/>
    <w:semiHidden/>
    <w:unhideWhenUsed/>
    <w:rsid w:val="00020A74"/>
    <w:pPr>
      <w:spacing w:after="120"/>
    </w:pPr>
    <w:rPr>
      <w:sz w:val="16"/>
      <w:szCs w:val="16"/>
    </w:rPr>
  </w:style>
  <w:style w:type="character" w:customStyle="1" w:styleId="Corpsdetexte3Car">
    <w:name w:val="Corps de texte 3 Car"/>
    <w:basedOn w:val="Policepardfaut"/>
    <w:link w:val="Corpsdetexte3"/>
    <w:uiPriority w:val="99"/>
    <w:semiHidden/>
    <w:rsid w:val="00020A74"/>
    <w:rPr>
      <w:rFonts w:ascii="Times New Roman" w:eastAsia="Times New Roman" w:hAnsi="Times New Roman" w:cs="Times New Roman"/>
      <w:sz w:val="16"/>
      <w:szCs w:val="16"/>
      <w:lang w:eastAsia="fr-FR"/>
    </w:rPr>
  </w:style>
  <w:style w:type="paragraph" w:customStyle="1" w:styleId="Listecouleur-Accent11">
    <w:name w:val="Liste couleur - Accent 11"/>
    <w:basedOn w:val="Normal"/>
    <w:rsid w:val="00020A74"/>
    <w:pPr>
      <w:numPr>
        <w:numId w:val="3"/>
      </w:numPr>
      <w:spacing w:after="160" w:line="259" w:lineRule="auto"/>
    </w:pPr>
    <w:rPr>
      <w:rFonts w:ascii="Calibri" w:eastAsia="Calibri" w:hAnsi="Calibri"/>
      <w:sz w:val="22"/>
      <w:szCs w:val="22"/>
      <w:lang w:eastAsia="en-US"/>
    </w:rPr>
  </w:style>
  <w:style w:type="character" w:customStyle="1" w:styleId="ParagraphedelisteCar">
    <w:name w:val="Paragraphe de liste Car"/>
    <w:link w:val="Paragraphedeliste"/>
    <w:locked/>
    <w:rsid w:val="00020A74"/>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1891</Words>
  <Characters>10401</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2021-05-03T09:04:00Z</dcterms:created>
  <dcterms:modified xsi:type="dcterms:W3CDTF">2021-05-03T09:04:00Z</dcterms:modified>
</cp:coreProperties>
</file>