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6BF91" w14:textId="7A4E516B" w:rsidR="00602CAC" w:rsidRPr="00D45BA2" w:rsidRDefault="00602CAC" w:rsidP="00602CAC">
      <w:pPr>
        <w:spacing w:after="0" w:line="240" w:lineRule="auto"/>
        <w:rPr>
          <w:rFonts w:ascii="Times New Roman" w:eastAsia="Calibri" w:hAnsi="Times New Roman" w:cs="Times New Roman"/>
          <w:b/>
          <w:bCs/>
          <w:spacing w:val="-2"/>
          <w:sz w:val="24"/>
          <w:szCs w:val="24"/>
        </w:rPr>
      </w:pPr>
      <w:bookmarkStart w:id="0" w:name="_Hlk14184361"/>
      <w:r w:rsidRPr="00D45BA2">
        <w:rPr>
          <w:rFonts w:ascii="Times New Roman" w:eastAsia="Calibri" w:hAnsi="Times New Roman" w:cs="Times New Roman"/>
          <w:b/>
          <w:bCs/>
          <w:spacing w:val="-2"/>
          <w:sz w:val="24"/>
          <w:szCs w:val="24"/>
        </w:rPr>
        <w:t>MINISTÈRE DE L’AGRICULTURE                                       RÉPUBLIQUE DU MALI</w:t>
      </w:r>
    </w:p>
    <w:p w14:paraId="4F961843" w14:textId="074125DC" w:rsidR="00247487" w:rsidRDefault="00247487" w:rsidP="00602CAC">
      <w:pPr>
        <w:spacing w:after="0" w:line="240" w:lineRule="auto"/>
        <w:rPr>
          <w:rFonts w:ascii="Times New Roman" w:eastAsia="Calibri" w:hAnsi="Times New Roman" w:cs="Times New Roman"/>
          <w:b/>
          <w:bCs/>
          <w:spacing w:val="-2"/>
          <w:sz w:val="24"/>
          <w:szCs w:val="24"/>
        </w:rPr>
      </w:pPr>
      <w:r>
        <w:rPr>
          <w:rFonts w:ascii="Times New Roman" w:eastAsia="Calibri" w:hAnsi="Times New Roman" w:cs="Times New Roman"/>
          <w:b/>
          <w:bCs/>
          <w:spacing w:val="-2"/>
          <w:sz w:val="24"/>
          <w:szCs w:val="24"/>
        </w:rPr>
        <w:t xml:space="preserve"> DE L’ELEVAGE ET DE LA PECHE</w:t>
      </w:r>
      <w:r w:rsidR="00602CAC" w:rsidRPr="00D45BA2">
        <w:rPr>
          <w:rFonts w:ascii="Times New Roman" w:eastAsia="Calibri" w:hAnsi="Times New Roman" w:cs="Times New Roman"/>
          <w:b/>
          <w:bCs/>
          <w:spacing w:val="-2"/>
          <w:sz w:val="24"/>
          <w:szCs w:val="24"/>
        </w:rPr>
        <w:t xml:space="preserve">      </w:t>
      </w:r>
      <w:r>
        <w:rPr>
          <w:rFonts w:ascii="Times New Roman" w:eastAsia="Calibri" w:hAnsi="Times New Roman" w:cs="Times New Roman"/>
          <w:b/>
          <w:bCs/>
          <w:spacing w:val="-2"/>
          <w:sz w:val="24"/>
          <w:szCs w:val="24"/>
        </w:rPr>
        <w:t xml:space="preserve">                                </w:t>
      </w:r>
      <w:r w:rsidRPr="00D45BA2">
        <w:rPr>
          <w:rFonts w:ascii="Times New Roman" w:eastAsia="Calibri" w:hAnsi="Times New Roman" w:cs="Times New Roman"/>
          <w:b/>
          <w:bCs/>
          <w:spacing w:val="-2"/>
          <w:sz w:val="24"/>
          <w:szCs w:val="24"/>
        </w:rPr>
        <w:t>Un Peuple - Un But - Une Foi</w:t>
      </w:r>
    </w:p>
    <w:p w14:paraId="61402944" w14:textId="6A849AF8" w:rsidR="00602CAC" w:rsidRPr="00D45BA2" w:rsidRDefault="00602CAC" w:rsidP="00602CAC">
      <w:pPr>
        <w:spacing w:after="0" w:line="240" w:lineRule="auto"/>
        <w:rPr>
          <w:rFonts w:ascii="Times New Roman" w:eastAsia="Calibri" w:hAnsi="Times New Roman" w:cs="Times New Roman"/>
          <w:b/>
          <w:bCs/>
          <w:spacing w:val="-2"/>
          <w:sz w:val="24"/>
          <w:szCs w:val="24"/>
        </w:rPr>
      </w:pPr>
      <w:r w:rsidRPr="00D45BA2">
        <w:rPr>
          <w:rFonts w:ascii="Times New Roman" w:eastAsia="Calibri" w:hAnsi="Times New Roman" w:cs="Times New Roman"/>
          <w:b/>
          <w:bCs/>
          <w:spacing w:val="-2"/>
          <w:sz w:val="24"/>
          <w:szCs w:val="24"/>
        </w:rPr>
        <w:t xml:space="preserve"> **************                                                                </w:t>
      </w:r>
    </w:p>
    <w:p w14:paraId="757BFED3" w14:textId="77777777" w:rsidR="00602CAC" w:rsidRPr="00D45BA2" w:rsidRDefault="00602CAC" w:rsidP="00602CAC">
      <w:pPr>
        <w:spacing w:after="0" w:line="240" w:lineRule="auto"/>
        <w:rPr>
          <w:rFonts w:ascii="Times New Roman" w:eastAsia="Calibri" w:hAnsi="Times New Roman" w:cs="Times New Roman"/>
          <w:b/>
          <w:bCs/>
          <w:spacing w:val="-2"/>
          <w:sz w:val="24"/>
          <w:szCs w:val="24"/>
        </w:rPr>
      </w:pPr>
      <w:r w:rsidRPr="00D45BA2">
        <w:rPr>
          <w:rFonts w:ascii="Times New Roman" w:eastAsia="Calibri" w:hAnsi="Times New Roman" w:cs="Times New Roman"/>
          <w:b/>
          <w:bCs/>
          <w:spacing w:val="-2"/>
          <w:sz w:val="24"/>
          <w:szCs w:val="24"/>
        </w:rPr>
        <w:t xml:space="preserve">SECRETARIAT GENERAL                                                                                   *************                                               </w:t>
      </w:r>
    </w:p>
    <w:p w14:paraId="30EBDEC9" w14:textId="77777777" w:rsidR="00602CAC" w:rsidRPr="00D45BA2" w:rsidRDefault="00602CAC" w:rsidP="00602CAC">
      <w:pPr>
        <w:spacing w:after="0" w:line="240" w:lineRule="auto"/>
        <w:rPr>
          <w:rFonts w:ascii="Times New Roman" w:eastAsia="Calibri" w:hAnsi="Times New Roman" w:cs="Times New Roman"/>
          <w:b/>
          <w:bCs/>
          <w:spacing w:val="-2"/>
          <w:sz w:val="24"/>
          <w:szCs w:val="24"/>
        </w:rPr>
      </w:pPr>
      <w:bookmarkStart w:id="1" w:name="_Hlk12623995"/>
      <w:r w:rsidRPr="00D45BA2">
        <w:rPr>
          <w:rFonts w:ascii="Times New Roman" w:eastAsia="Calibri" w:hAnsi="Times New Roman" w:cs="Times New Roman"/>
          <w:b/>
          <w:bCs/>
          <w:spacing w:val="-2"/>
          <w:sz w:val="24"/>
          <w:szCs w:val="24"/>
        </w:rPr>
        <w:t xml:space="preserve">AGENCE D’AMÉNAGEMENT DES TERRES </w:t>
      </w:r>
    </w:p>
    <w:p w14:paraId="63CEA1DB" w14:textId="77777777" w:rsidR="00602CAC" w:rsidRPr="00D45BA2" w:rsidRDefault="00602CAC" w:rsidP="00602CAC">
      <w:pPr>
        <w:spacing w:after="0" w:line="240" w:lineRule="auto"/>
        <w:rPr>
          <w:rFonts w:ascii="Times New Roman" w:eastAsia="Calibri" w:hAnsi="Times New Roman" w:cs="Times New Roman"/>
          <w:b/>
          <w:bCs/>
          <w:spacing w:val="-2"/>
          <w:sz w:val="24"/>
          <w:szCs w:val="24"/>
        </w:rPr>
      </w:pPr>
      <w:r w:rsidRPr="00D45BA2">
        <w:rPr>
          <w:rFonts w:ascii="Times New Roman" w:eastAsia="Calibri" w:hAnsi="Times New Roman" w:cs="Times New Roman"/>
          <w:b/>
          <w:bCs/>
          <w:spacing w:val="-2"/>
          <w:sz w:val="24"/>
          <w:szCs w:val="24"/>
        </w:rPr>
        <w:t>ET DE FOURNITURE DE L’EAU D’IRRIGATION (ATI)</w:t>
      </w:r>
    </w:p>
    <w:bookmarkEnd w:id="1"/>
    <w:p w14:paraId="09242A6D" w14:textId="77777777" w:rsidR="00602CAC" w:rsidRPr="00D45BA2" w:rsidRDefault="00602CAC" w:rsidP="00602CAC">
      <w:pPr>
        <w:spacing w:after="0" w:line="240" w:lineRule="auto"/>
        <w:rPr>
          <w:rFonts w:ascii="Times New Roman" w:eastAsia="Calibri" w:hAnsi="Times New Roman" w:cs="Times New Roman"/>
          <w:b/>
          <w:bCs/>
          <w:spacing w:val="-2"/>
          <w:sz w:val="24"/>
          <w:szCs w:val="24"/>
        </w:rPr>
      </w:pPr>
      <w:r w:rsidRPr="00D45BA2">
        <w:rPr>
          <w:rFonts w:ascii="Times New Roman" w:eastAsia="Calibri" w:hAnsi="Times New Roman" w:cs="Times New Roman"/>
          <w:b/>
          <w:bCs/>
          <w:spacing w:val="-2"/>
          <w:sz w:val="24"/>
          <w:szCs w:val="24"/>
        </w:rPr>
        <w:t xml:space="preserve">            **************</w:t>
      </w:r>
      <w:r w:rsidRPr="00D45BA2">
        <w:rPr>
          <w:rFonts w:ascii="Times New Roman" w:eastAsia="Calibri" w:hAnsi="Times New Roman" w:cs="Times New Roman"/>
          <w:b/>
          <w:bCs/>
          <w:spacing w:val="-2"/>
          <w:sz w:val="24"/>
          <w:szCs w:val="24"/>
        </w:rPr>
        <w:tab/>
      </w:r>
    </w:p>
    <w:p w14:paraId="4B7C3F3C" w14:textId="77777777" w:rsidR="00602CAC" w:rsidRPr="00D45BA2" w:rsidRDefault="00602CAC" w:rsidP="00602CAC">
      <w:pPr>
        <w:spacing w:after="0" w:line="240" w:lineRule="auto"/>
        <w:rPr>
          <w:rFonts w:ascii="Times New Roman" w:eastAsia="Calibri" w:hAnsi="Times New Roman" w:cs="Times New Roman"/>
          <w:b/>
          <w:bCs/>
          <w:spacing w:val="-2"/>
          <w:sz w:val="24"/>
          <w:szCs w:val="24"/>
        </w:rPr>
      </w:pPr>
      <w:r w:rsidRPr="00D45BA2">
        <w:rPr>
          <w:rFonts w:ascii="Times New Roman" w:eastAsia="Calibri" w:hAnsi="Times New Roman" w:cs="Times New Roman"/>
          <w:b/>
          <w:bCs/>
          <w:sz w:val="24"/>
          <w:szCs w:val="24"/>
        </w:rPr>
        <w:t>PROJET DE DÉVELOPPEMENT DE LA PRODUCTIVITÉ</w:t>
      </w:r>
    </w:p>
    <w:p w14:paraId="7892BE01" w14:textId="77777777" w:rsidR="00602CAC" w:rsidRPr="00D45BA2" w:rsidRDefault="00602CAC" w:rsidP="00602CAC">
      <w:pPr>
        <w:spacing w:after="200" w:line="240" w:lineRule="auto"/>
        <w:rPr>
          <w:rFonts w:ascii="Times New Roman" w:eastAsia="Calibri" w:hAnsi="Times New Roman" w:cs="Times New Roman"/>
          <w:b/>
          <w:bCs/>
          <w:spacing w:val="-2"/>
          <w:sz w:val="24"/>
          <w:szCs w:val="24"/>
        </w:rPr>
      </w:pPr>
      <w:r w:rsidRPr="00D45BA2">
        <w:rPr>
          <w:rFonts w:ascii="Times New Roman" w:eastAsia="Calibri" w:hAnsi="Times New Roman" w:cs="Times New Roman"/>
          <w:b/>
          <w:bCs/>
          <w:sz w:val="24"/>
          <w:szCs w:val="24"/>
        </w:rPr>
        <w:t>ET DE LA DIVERSIFICATION AGRICOLE DANS LES ZONES</w:t>
      </w:r>
    </w:p>
    <w:p w14:paraId="30902B11" w14:textId="77777777" w:rsidR="00602CAC" w:rsidRPr="00D45BA2" w:rsidRDefault="00602CAC" w:rsidP="00602CAC">
      <w:pPr>
        <w:spacing w:after="200" w:line="240" w:lineRule="auto"/>
        <w:rPr>
          <w:rFonts w:ascii="Times New Roman" w:eastAsia="Calibri" w:hAnsi="Times New Roman" w:cs="Times New Roman"/>
          <w:b/>
          <w:bCs/>
          <w:sz w:val="24"/>
          <w:szCs w:val="24"/>
        </w:rPr>
      </w:pPr>
      <w:r w:rsidRPr="00D45BA2">
        <w:rPr>
          <w:rFonts w:ascii="Times New Roman" w:eastAsia="Calibri" w:hAnsi="Times New Roman" w:cs="Times New Roman"/>
          <w:b/>
          <w:bCs/>
          <w:sz w:val="24"/>
          <w:szCs w:val="24"/>
        </w:rPr>
        <w:t>ARIDES DU MALI (PDAZAM)</w:t>
      </w:r>
    </w:p>
    <w:bookmarkEnd w:id="0"/>
    <w:p w14:paraId="25D10B03" w14:textId="77777777" w:rsidR="00602CAC" w:rsidRPr="00D45BA2" w:rsidRDefault="00602CAC" w:rsidP="00602CAC">
      <w:pPr>
        <w:keepLines/>
        <w:tabs>
          <w:tab w:val="left" w:pos="0"/>
        </w:tabs>
        <w:suppressAutoHyphens/>
        <w:spacing w:after="200" w:line="240" w:lineRule="auto"/>
        <w:jc w:val="both"/>
        <w:rPr>
          <w:rFonts w:ascii="Times New Roman" w:eastAsia="Calibri" w:hAnsi="Times New Roman" w:cs="Times New Roman"/>
          <w:b/>
          <w:bCs/>
          <w:spacing w:val="-2"/>
          <w:sz w:val="24"/>
          <w:szCs w:val="24"/>
        </w:rPr>
      </w:pPr>
      <w:r w:rsidRPr="00D45BA2">
        <w:rPr>
          <w:rFonts w:ascii="Times New Roman" w:eastAsia="Calibri" w:hAnsi="Times New Roman" w:cs="Times New Roman"/>
          <w:noProof/>
          <w:sz w:val="24"/>
          <w:szCs w:val="24"/>
          <w:lang w:eastAsia="fr-FR"/>
        </w:rPr>
        <w:drawing>
          <wp:inline distT="0" distB="0" distL="0" distR="0" wp14:anchorId="6C12D2E4" wp14:editId="29316260">
            <wp:extent cx="1543050" cy="5429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14:paraId="5FA031C7" w14:textId="4578109C" w:rsidR="00602CAC" w:rsidRPr="00D45BA2" w:rsidRDefault="00602CAC" w:rsidP="00602CAC">
      <w:pPr>
        <w:spacing w:after="0" w:line="240" w:lineRule="auto"/>
        <w:rPr>
          <w:rFonts w:ascii="Times New Roman" w:eastAsia="Gill Sans MT" w:hAnsi="Times New Roman" w:cs="Times New Roman"/>
          <w:b/>
          <w:bCs/>
          <w:sz w:val="28"/>
          <w:szCs w:val="80"/>
        </w:rPr>
      </w:pPr>
      <w:bookmarkStart w:id="2" w:name="_GoBack"/>
      <w:bookmarkEnd w:id="2"/>
      <w:r w:rsidRPr="00D45BA2">
        <w:rPr>
          <w:rFonts w:ascii="Times New Roman" w:eastAsia="Gill Sans MT" w:hAnsi="Times New Roman" w:cs="Times New Roman"/>
          <w:b/>
          <w:bCs/>
          <w:sz w:val="28"/>
          <w:szCs w:val="80"/>
        </w:rPr>
        <w:tab/>
      </w:r>
    </w:p>
    <w:p w14:paraId="1FA28845"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395284E6"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2DC1507C" w14:textId="77777777" w:rsidR="00602CAC" w:rsidRPr="00D45BA2" w:rsidRDefault="00602CAC" w:rsidP="00602CAC">
      <w:pPr>
        <w:spacing w:after="0" w:line="240" w:lineRule="auto"/>
        <w:rPr>
          <w:rFonts w:ascii="Times New Roman" w:eastAsia="Gill Sans MT" w:hAnsi="Times New Roman" w:cs="Times New Roman"/>
          <w:b/>
          <w:bCs/>
          <w:sz w:val="28"/>
          <w:szCs w:val="80"/>
        </w:rPr>
      </w:pPr>
      <w:r w:rsidRPr="00D45BA2">
        <w:rPr>
          <w:rFonts w:ascii="Times New Roman" w:eastAsia="Gill Sans MT" w:hAnsi="Times New Roman" w:cs="Times New Roman"/>
          <w:b/>
          <w:bCs/>
          <w:noProof/>
          <w:sz w:val="28"/>
          <w:szCs w:val="80"/>
          <w:lang w:eastAsia="fr-FR"/>
        </w:rPr>
        <mc:AlternateContent>
          <mc:Choice Requires="wps">
            <w:drawing>
              <wp:anchor distT="0" distB="0" distL="114300" distR="114300" simplePos="0" relativeHeight="251659264" behindDoc="0" locked="0" layoutInCell="1" allowOverlap="1" wp14:anchorId="447D960D" wp14:editId="20F237C2">
                <wp:simplePos x="0" y="0"/>
                <wp:positionH relativeFrom="page">
                  <wp:posOffset>478472</wp:posOffset>
                </wp:positionH>
                <wp:positionV relativeFrom="paragraph">
                  <wp:posOffset>127000</wp:posOffset>
                </wp:positionV>
                <wp:extent cx="6400800" cy="1038225"/>
                <wp:effectExtent l="0" t="0" r="19050" b="28575"/>
                <wp:wrapNone/>
                <wp:docPr id="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038225"/>
                        </a:xfrm>
                        <a:prstGeom prst="roundRect">
                          <a:avLst>
                            <a:gd name="adj" fmla="val 16667"/>
                          </a:avLst>
                        </a:prstGeom>
                        <a:gradFill rotWithShape="1">
                          <a:gsLst>
                            <a:gs pos="0">
                              <a:srgbClr val="B1CBE9"/>
                            </a:gs>
                            <a:gs pos="50000">
                              <a:srgbClr val="A3C1E5"/>
                            </a:gs>
                            <a:gs pos="100000">
                              <a:srgbClr val="92B9E4"/>
                            </a:gs>
                          </a:gsLst>
                          <a:lin ang="5400000"/>
                        </a:gradFill>
                        <a:ln w="6350">
                          <a:solidFill>
                            <a:srgbClr val="4F81BD"/>
                          </a:solidFill>
                          <a:miter lim="800000"/>
                          <a:headEnd/>
                          <a:tailEnd/>
                        </a:ln>
                      </wps:spPr>
                      <wps:txbx>
                        <w:txbxContent>
                          <w:p w14:paraId="69EA5002" w14:textId="77777777" w:rsidR="00F40A23" w:rsidRPr="002A1089" w:rsidRDefault="00F40A23" w:rsidP="00602CAC">
                            <w:pPr>
                              <w:spacing w:after="0" w:line="240" w:lineRule="auto"/>
                              <w:jc w:val="center"/>
                              <w:rPr>
                                <w:sz w:val="40"/>
                                <w:szCs w:val="40"/>
                              </w:rPr>
                            </w:pPr>
                            <w:r w:rsidRPr="002A1089">
                              <w:rPr>
                                <w:rFonts w:ascii="Gill Sans MT" w:eastAsia="Gill Sans MT" w:hAnsi="Gill Sans MT" w:cs="Gill Sans MT"/>
                                <w:b/>
                                <w:bCs/>
                                <w:color w:val="0070C0"/>
                                <w:sz w:val="40"/>
                                <w:szCs w:val="40"/>
                              </w:rPr>
                              <w:t>Projet de Développement</w:t>
                            </w:r>
                            <w:r>
                              <w:rPr>
                                <w:rFonts w:ascii="Gill Sans MT" w:eastAsia="Gill Sans MT" w:hAnsi="Gill Sans MT" w:cs="Gill Sans MT"/>
                                <w:b/>
                                <w:bCs/>
                                <w:color w:val="0070C0"/>
                                <w:sz w:val="40"/>
                                <w:szCs w:val="40"/>
                              </w:rPr>
                              <w:t xml:space="preserve"> de la Productivité et de la Diversification </w:t>
                            </w:r>
                            <w:r w:rsidRPr="002A1089">
                              <w:rPr>
                                <w:rFonts w:ascii="Gill Sans MT" w:eastAsia="Gill Sans MT" w:hAnsi="Gill Sans MT" w:cs="Gill Sans MT"/>
                                <w:b/>
                                <w:bCs/>
                                <w:color w:val="0070C0"/>
                                <w:sz w:val="40"/>
                                <w:szCs w:val="40"/>
                              </w:rPr>
                              <w:t>Agricole</w:t>
                            </w:r>
                            <w:r>
                              <w:rPr>
                                <w:rFonts w:ascii="Gill Sans MT" w:eastAsia="Gill Sans MT" w:hAnsi="Gill Sans MT" w:cs="Gill Sans MT"/>
                                <w:b/>
                                <w:bCs/>
                                <w:color w:val="0070C0"/>
                                <w:sz w:val="40"/>
                                <w:szCs w:val="40"/>
                              </w:rPr>
                              <w:t xml:space="preserve"> dans les</w:t>
                            </w:r>
                            <w:r w:rsidRPr="002A1089">
                              <w:rPr>
                                <w:rFonts w:ascii="Gill Sans MT" w:eastAsia="Gill Sans MT" w:hAnsi="Gill Sans MT" w:cs="Gill Sans MT"/>
                                <w:b/>
                                <w:bCs/>
                                <w:color w:val="0070C0"/>
                                <w:sz w:val="40"/>
                                <w:szCs w:val="40"/>
                              </w:rPr>
                              <w:t xml:space="preserve"> Zones Arides du Mali (PDAZAM)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roundrect w14:anchorId="447D960D" id="Rectangle à coins arrondis 4" o:spid="_x0000_s1026" style="position:absolute;margin-left:37.65pt;margin-top:10pt;width:7in;height:8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" fillcolor="#b1cbe9" strokecolor="#4f81bd" strokeweight=".5pt">
                <v:fill color2="#92b9e4" rotate="t" colors="0 #b1cbe9;.5 #a3c1e5;1 #92b9e4" focus="100%" type="gradient">
                  <o:fill v:ext="view" type="gradientUnscaled"/>
                </v:fill>
                <v:stroke joinstyle="miter"/>
                <v:path arrowok="t"/>
                <v:textbox>
                  <w:txbxContent>
                    <w:p w14:paraId="69EA5002" w14:textId="77777777" w:rsidR="00F40A23" w:rsidRPr="002A1089" w:rsidRDefault="00F40A23" w:rsidP="00602CAC">
                      <w:pPr>
                        <w:spacing w:after="0" w:line="240" w:lineRule="auto"/>
                        <w:jc w:val="center"/>
                        <w:rPr>
                          <w:sz w:val="40"/>
                          <w:szCs w:val="40"/>
                        </w:rPr>
                      </w:pPr>
                      <w:r w:rsidRPr="002A1089">
                        <w:rPr>
                          <w:rFonts w:ascii="Gill Sans MT" w:eastAsia="Gill Sans MT" w:hAnsi="Gill Sans MT" w:cs="Gill Sans MT"/>
                          <w:b/>
                          <w:bCs/>
                          <w:color w:val="0070C0"/>
                          <w:sz w:val="40"/>
                          <w:szCs w:val="40"/>
                        </w:rPr>
                        <w:t>Projet de Développement</w:t>
                      </w:r>
                      <w:r>
                        <w:rPr>
                          <w:rFonts w:ascii="Gill Sans MT" w:eastAsia="Gill Sans MT" w:hAnsi="Gill Sans MT" w:cs="Gill Sans MT"/>
                          <w:b/>
                          <w:bCs/>
                          <w:color w:val="0070C0"/>
                          <w:sz w:val="40"/>
                          <w:szCs w:val="40"/>
                        </w:rPr>
                        <w:t xml:space="preserve"> de la Productivité et de la Diversification </w:t>
                      </w:r>
                      <w:r w:rsidRPr="002A1089">
                        <w:rPr>
                          <w:rFonts w:ascii="Gill Sans MT" w:eastAsia="Gill Sans MT" w:hAnsi="Gill Sans MT" w:cs="Gill Sans MT"/>
                          <w:b/>
                          <w:bCs/>
                          <w:color w:val="0070C0"/>
                          <w:sz w:val="40"/>
                          <w:szCs w:val="40"/>
                        </w:rPr>
                        <w:t>Agricole</w:t>
                      </w:r>
                      <w:r>
                        <w:rPr>
                          <w:rFonts w:ascii="Gill Sans MT" w:eastAsia="Gill Sans MT" w:hAnsi="Gill Sans MT" w:cs="Gill Sans MT"/>
                          <w:b/>
                          <w:bCs/>
                          <w:color w:val="0070C0"/>
                          <w:sz w:val="40"/>
                          <w:szCs w:val="40"/>
                        </w:rPr>
                        <w:t xml:space="preserve"> dans les</w:t>
                      </w:r>
                      <w:r w:rsidRPr="002A1089">
                        <w:rPr>
                          <w:rFonts w:ascii="Gill Sans MT" w:eastAsia="Gill Sans MT" w:hAnsi="Gill Sans MT" w:cs="Gill Sans MT"/>
                          <w:b/>
                          <w:bCs/>
                          <w:color w:val="0070C0"/>
                          <w:sz w:val="40"/>
                          <w:szCs w:val="40"/>
                        </w:rPr>
                        <w:t xml:space="preserve"> Zones Arides du Mali (PDAZAM)</w:t>
                      </w:r>
                    </w:p>
                  </w:txbxContent>
                </v:textbox>
                <w10:wrap anchorx="page"/>
              </v:roundrect>
            </w:pict>
          </mc:Fallback>
        </mc:AlternateContent>
      </w:r>
    </w:p>
    <w:p w14:paraId="6C397238"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72DFD1FD"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0F87DCA9"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6A28FBB6"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414D576C"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4F1FB010" w14:textId="77777777" w:rsidR="00602CAC" w:rsidRPr="00D45BA2" w:rsidRDefault="00602CAC" w:rsidP="00602CAC">
      <w:pPr>
        <w:spacing w:after="0" w:line="240" w:lineRule="auto"/>
        <w:rPr>
          <w:rFonts w:ascii="Times New Roman" w:eastAsia="Gill Sans MT" w:hAnsi="Times New Roman" w:cs="Times New Roman"/>
          <w:b/>
          <w:bCs/>
          <w:sz w:val="28"/>
          <w:szCs w:val="80"/>
        </w:rPr>
      </w:pPr>
    </w:p>
    <w:p w14:paraId="0DB229E3" w14:textId="078AC98E" w:rsidR="00602CAC" w:rsidRPr="00D45BA2" w:rsidRDefault="00340971" w:rsidP="00602CAC">
      <w:pPr>
        <w:pBdr>
          <w:top w:val="single" w:sz="18" w:space="1" w:color="auto" w:shadow="1"/>
          <w:left w:val="single" w:sz="18" w:space="9" w:color="auto" w:shadow="1"/>
          <w:bottom w:val="single" w:sz="18" w:space="1" w:color="auto" w:shadow="1"/>
          <w:right w:val="single" w:sz="18" w:space="18" w:color="auto" w:shadow="1"/>
        </w:pBdr>
        <w:shd w:val="pct15" w:color="auto" w:fill="auto"/>
        <w:tabs>
          <w:tab w:val="left" w:pos="0"/>
          <w:tab w:val="left" w:pos="605"/>
          <w:tab w:val="left" w:pos="1210"/>
          <w:tab w:val="left" w:pos="1814"/>
          <w:tab w:val="left" w:pos="2419"/>
          <w:tab w:val="left" w:pos="3024"/>
          <w:tab w:val="left" w:pos="3629"/>
          <w:tab w:val="left" w:pos="4234"/>
          <w:tab w:val="center" w:pos="4536"/>
          <w:tab w:val="left" w:pos="4838"/>
          <w:tab w:val="left" w:pos="5443"/>
          <w:tab w:val="left" w:pos="6048"/>
          <w:tab w:val="left" w:pos="6653"/>
          <w:tab w:val="left" w:pos="7116"/>
          <w:tab w:val="left" w:pos="7258"/>
          <w:tab w:val="left" w:pos="7862"/>
          <w:tab w:val="left" w:pos="8467"/>
        </w:tabs>
        <w:suppressAutoHyphens/>
        <w:spacing w:after="60" w:line="240"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TERMES DE RÉFÉRENCE</w:t>
      </w:r>
      <w:r w:rsidR="00602CAC" w:rsidRPr="00D45BA2">
        <w:rPr>
          <w:rFonts w:ascii="Times New Roman" w:eastAsia="Calibri" w:hAnsi="Times New Roman" w:cs="Times New Roman"/>
          <w:b/>
          <w:sz w:val="36"/>
          <w:szCs w:val="36"/>
        </w:rPr>
        <w:t xml:space="preserve"> POUR LE</w:t>
      </w:r>
      <w:r w:rsidR="00602CAC" w:rsidRPr="00D45BA2">
        <w:rPr>
          <w:rFonts w:ascii="Times New Roman" w:hAnsi="Times New Roman" w:cs="Times New Roman"/>
        </w:rPr>
        <w:t xml:space="preserve"> </w:t>
      </w:r>
      <w:r w:rsidR="00602CAC" w:rsidRPr="00D45BA2">
        <w:rPr>
          <w:rFonts w:ascii="Times New Roman" w:eastAsia="Calibri" w:hAnsi="Times New Roman" w:cs="Times New Roman"/>
          <w:b/>
          <w:sz w:val="36"/>
          <w:szCs w:val="36"/>
        </w:rPr>
        <w:t>RECRUTEMENT DE 04 ONG POUR LA MISE EN PLACE DES COMIT</w:t>
      </w:r>
      <w:r w:rsidR="00447EA3" w:rsidRPr="00D45BA2">
        <w:rPr>
          <w:rFonts w:ascii="Times New Roman" w:eastAsia="Calibri" w:hAnsi="Times New Roman" w:cs="Times New Roman"/>
          <w:b/>
          <w:sz w:val="36"/>
          <w:szCs w:val="36"/>
        </w:rPr>
        <w:t>É</w:t>
      </w:r>
      <w:r w:rsidR="00962BCE" w:rsidRPr="00D45BA2">
        <w:rPr>
          <w:rFonts w:ascii="Times New Roman" w:eastAsia="Calibri" w:hAnsi="Times New Roman" w:cs="Times New Roman"/>
          <w:b/>
          <w:sz w:val="36"/>
          <w:szCs w:val="36"/>
        </w:rPr>
        <w:t>S</w:t>
      </w:r>
      <w:r w:rsidR="00602CAC" w:rsidRPr="00D45BA2">
        <w:rPr>
          <w:rFonts w:ascii="Times New Roman" w:eastAsia="Calibri" w:hAnsi="Times New Roman" w:cs="Times New Roman"/>
          <w:b/>
          <w:sz w:val="36"/>
          <w:szCs w:val="36"/>
        </w:rPr>
        <w:t xml:space="preserve"> DE GESTION DES PLAINTES</w:t>
      </w:r>
    </w:p>
    <w:p w14:paraId="06FD954D" w14:textId="77777777" w:rsidR="00602CAC" w:rsidRPr="00D45BA2" w:rsidRDefault="00602CAC" w:rsidP="00602CAC">
      <w:pPr>
        <w:tabs>
          <w:tab w:val="center" w:pos="4680"/>
        </w:tabs>
        <w:suppressAutoHyphens/>
        <w:spacing w:after="200" w:line="240" w:lineRule="auto"/>
        <w:rPr>
          <w:rFonts w:ascii="Times New Roman" w:eastAsia="Calibri" w:hAnsi="Times New Roman" w:cs="Times New Roman"/>
          <w:b/>
        </w:rPr>
      </w:pPr>
    </w:p>
    <w:p w14:paraId="4955686A" w14:textId="77777777" w:rsidR="00602CAC" w:rsidRPr="00D45BA2" w:rsidRDefault="00602CAC" w:rsidP="00602CAC">
      <w:pPr>
        <w:spacing w:after="200" w:line="240" w:lineRule="auto"/>
        <w:rPr>
          <w:rFonts w:ascii="Times New Roman" w:eastAsia="Calibri" w:hAnsi="Times New Roman" w:cs="Times New Roman"/>
          <w:b/>
        </w:rPr>
      </w:pPr>
    </w:p>
    <w:p w14:paraId="6C93823F" w14:textId="77777777" w:rsidR="00602CAC" w:rsidRPr="00D45BA2" w:rsidRDefault="00602CAC" w:rsidP="00602CAC">
      <w:pPr>
        <w:spacing w:after="200" w:line="240" w:lineRule="auto"/>
        <w:rPr>
          <w:rFonts w:ascii="Times New Roman" w:eastAsia="Calibri" w:hAnsi="Times New Roman" w:cs="Times New Roman"/>
          <w:b/>
        </w:rPr>
      </w:pPr>
    </w:p>
    <w:p w14:paraId="71F89F9F" w14:textId="77777777" w:rsidR="00962BCE" w:rsidRPr="00D45BA2" w:rsidRDefault="00962BCE" w:rsidP="00602CAC">
      <w:pPr>
        <w:spacing w:after="200" w:line="240" w:lineRule="auto"/>
        <w:rPr>
          <w:rFonts w:ascii="Times New Roman" w:eastAsia="Calibri" w:hAnsi="Times New Roman" w:cs="Times New Roman"/>
          <w:b/>
        </w:rPr>
      </w:pPr>
    </w:p>
    <w:p w14:paraId="6A1096F6" w14:textId="77777777" w:rsidR="00602CAC" w:rsidRPr="00D45BA2" w:rsidRDefault="00602CAC" w:rsidP="00602CAC">
      <w:pPr>
        <w:spacing w:after="200" w:line="240" w:lineRule="auto"/>
        <w:rPr>
          <w:rFonts w:ascii="Times New Roman" w:eastAsia="Calibri" w:hAnsi="Times New Roman" w:cs="Times New Roman"/>
          <w:b/>
        </w:rPr>
      </w:pPr>
    </w:p>
    <w:p w14:paraId="197C537B" w14:textId="485EAF5E" w:rsidR="00602CAC" w:rsidRPr="00D45BA2" w:rsidRDefault="00247487" w:rsidP="00602CAC">
      <w:pPr>
        <w:spacing w:after="0" w:line="240" w:lineRule="auto"/>
        <w:ind w:left="1080"/>
        <w:jc w:val="right"/>
        <w:rPr>
          <w:rFonts w:ascii="Times New Roman" w:eastAsia="Calibri" w:hAnsi="Times New Roman" w:cs="Times New Roman"/>
          <w:b/>
          <w:sz w:val="28"/>
          <w:szCs w:val="28"/>
        </w:rPr>
      </w:pPr>
      <w:r>
        <w:rPr>
          <w:rFonts w:ascii="Times New Roman" w:eastAsia="Calibri" w:hAnsi="Times New Roman" w:cs="Times New Roman"/>
          <w:b/>
          <w:sz w:val="28"/>
          <w:szCs w:val="28"/>
        </w:rPr>
        <w:t>Novembre</w:t>
      </w:r>
      <w:r w:rsidR="00602CAC" w:rsidRPr="00D45BA2">
        <w:rPr>
          <w:rFonts w:ascii="Times New Roman" w:eastAsia="Calibri" w:hAnsi="Times New Roman" w:cs="Times New Roman"/>
          <w:b/>
          <w:sz w:val="28"/>
          <w:szCs w:val="28"/>
        </w:rPr>
        <w:t xml:space="preserve"> 2020</w:t>
      </w:r>
    </w:p>
    <w:p w14:paraId="519B4FAD" w14:textId="77777777" w:rsidR="00602CAC" w:rsidRPr="00D45BA2" w:rsidRDefault="00602CAC" w:rsidP="00602CAC">
      <w:pPr>
        <w:spacing w:after="200" w:line="240" w:lineRule="auto"/>
        <w:jc w:val="both"/>
        <w:rPr>
          <w:rFonts w:ascii="Times New Roman" w:eastAsia="Calibri" w:hAnsi="Times New Roman" w:cs="Times New Roman"/>
        </w:rPr>
      </w:pPr>
    </w:p>
    <w:p w14:paraId="4E4C9051" w14:textId="77777777" w:rsidR="00602CAC" w:rsidRPr="00D45BA2" w:rsidRDefault="00602CAC" w:rsidP="00602CAC">
      <w:pPr>
        <w:spacing w:after="200" w:line="240" w:lineRule="auto"/>
        <w:rPr>
          <w:rFonts w:ascii="Times New Roman" w:eastAsia="Calibri" w:hAnsi="Times New Roman" w:cs="Times New Roman"/>
          <w:b/>
          <w:sz w:val="24"/>
          <w:szCs w:val="24"/>
        </w:rPr>
      </w:pPr>
      <w:r w:rsidRPr="00D45BA2">
        <w:rPr>
          <w:rFonts w:ascii="Times New Roman" w:eastAsia="Calibri" w:hAnsi="Times New Roman" w:cs="Times New Roman"/>
        </w:rPr>
        <w:br w:type="page"/>
      </w:r>
      <w:r w:rsidRPr="00D45BA2">
        <w:rPr>
          <w:rFonts w:ascii="Times New Roman" w:eastAsia="Calibri" w:hAnsi="Times New Roman" w:cs="Times New Roman"/>
          <w:b/>
          <w:sz w:val="24"/>
          <w:szCs w:val="24"/>
        </w:rPr>
        <w:lastRenderedPageBreak/>
        <w:t>SIGLES ET ACRONYMES :</w:t>
      </w:r>
    </w:p>
    <w:p w14:paraId="6A493F8D" w14:textId="77777777" w:rsidR="00602CAC" w:rsidRPr="00D45BA2" w:rsidRDefault="00602CAC" w:rsidP="00602CAC">
      <w:pPr>
        <w:spacing w:after="200" w:line="240" w:lineRule="auto"/>
        <w:rPr>
          <w:rFonts w:ascii="Times New Roman" w:eastAsia="Calibri" w:hAnsi="Times New Roman" w:cs="Times New Roman"/>
        </w:rPr>
      </w:pPr>
    </w:p>
    <w:tbl>
      <w:tblPr>
        <w:tblW w:w="0" w:type="auto"/>
        <w:tblInd w:w="426" w:type="dxa"/>
        <w:tblCellMar>
          <w:left w:w="10" w:type="dxa"/>
          <w:right w:w="10" w:type="dxa"/>
        </w:tblCellMar>
        <w:tblLook w:val="04A0" w:firstRow="1" w:lastRow="0" w:firstColumn="1" w:lastColumn="0" w:noHBand="0" w:noVBand="1"/>
      </w:tblPr>
      <w:tblGrid>
        <w:gridCol w:w="1061"/>
        <w:gridCol w:w="7013"/>
      </w:tblGrid>
      <w:tr w:rsidR="00602CAC" w:rsidRPr="00D45BA2" w14:paraId="317788D3" w14:textId="77777777" w:rsidTr="000A553A">
        <w:tc>
          <w:tcPr>
            <w:tcW w:w="1061" w:type="dxa"/>
          </w:tcPr>
          <w:p w14:paraId="1717F30B"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AGR</w:t>
            </w:r>
          </w:p>
        </w:tc>
        <w:tc>
          <w:tcPr>
            <w:tcW w:w="7013" w:type="dxa"/>
          </w:tcPr>
          <w:p w14:paraId="0CD3B947"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Activités Génératrices de Revenus</w:t>
            </w:r>
          </w:p>
        </w:tc>
      </w:tr>
      <w:tr w:rsidR="00602CAC" w:rsidRPr="00D45BA2" w14:paraId="7441779E" w14:textId="77777777" w:rsidTr="000A553A">
        <w:tc>
          <w:tcPr>
            <w:tcW w:w="1061" w:type="dxa"/>
          </w:tcPr>
          <w:p w14:paraId="51C8CAB0"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APD</w:t>
            </w:r>
          </w:p>
        </w:tc>
        <w:tc>
          <w:tcPr>
            <w:tcW w:w="7013" w:type="dxa"/>
          </w:tcPr>
          <w:p w14:paraId="1F149915"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Avant-Projet Détaillé</w:t>
            </w:r>
          </w:p>
        </w:tc>
      </w:tr>
      <w:tr w:rsidR="00602CAC" w:rsidRPr="00D45BA2" w14:paraId="609923BF" w14:textId="77777777" w:rsidTr="000A553A">
        <w:tc>
          <w:tcPr>
            <w:tcW w:w="1061" w:type="dxa"/>
          </w:tcPr>
          <w:p w14:paraId="0E96E30F"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APS</w:t>
            </w:r>
          </w:p>
        </w:tc>
        <w:tc>
          <w:tcPr>
            <w:tcW w:w="7013" w:type="dxa"/>
          </w:tcPr>
          <w:p w14:paraId="4D917743"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Avant-Projet Sommaire</w:t>
            </w:r>
          </w:p>
        </w:tc>
      </w:tr>
      <w:tr w:rsidR="00602CAC" w:rsidRPr="00D45BA2" w14:paraId="7D9FE404" w14:textId="77777777" w:rsidTr="000A553A">
        <w:tc>
          <w:tcPr>
            <w:tcW w:w="1061" w:type="dxa"/>
          </w:tcPr>
          <w:p w14:paraId="6DFD517E"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ATI</w:t>
            </w:r>
          </w:p>
        </w:tc>
        <w:tc>
          <w:tcPr>
            <w:tcW w:w="7013" w:type="dxa"/>
          </w:tcPr>
          <w:p w14:paraId="2A2C3953" w14:textId="77777777" w:rsidR="00602CAC" w:rsidRPr="00D45BA2" w:rsidRDefault="00602CAC" w:rsidP="00602CAC">
            <w:pPr>
              <w:spacing w:after="0" w:line="276" w:lineRule="auto"/>
              <w:jc w:val="both"/>
              <w:rPr>
                <w:rFonts w:ascii="Times New Roman" w:eastAsia="Calibri" w:hAnsi="Times New Roman" w:cs="Times New Roman"/>
                <w:bCs/>
                <w:i/>
                <w:sz w:val="24"/>
                <w:szCs w:val="24"/>
              </w:rPr>
            </w:pPr>
            <w:r w:rsidRPr="00D45BA2">
              <w:rPr>
                <w:rFonts w:ascii="Times New Roman" w:eastAsia="Calibri" w:hAnsi="Times New Roman" w:cs="Times New Roman"/>
                <w:bCs/>
                <w:sz w:val="24"/>
                <w:szCs w:val="24"/>
              </w:rPr>
              <w:t>Agence d’aménagement des Terres et de fourniture de l’eau d’Irrigation</w:t>
            </w:r>
          </w:p>
        </w:tc>
      </w:tr>
      <w:tr w:rsidR="00602CAC" w:rsidRPr="00D45BA2" w14:paraId="39929D62" w14:textId="77777777" w:rsidTr="000A553A">
        <w:tc>
          <w:tcPr>
            <w:tcW w:w="1061" w:type="dxa"/>
          </w:tcPr>
          <w:p w14:paraId="79FB5680"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BM</w:t>
            </w:r>
          </w:p>
        </w:tc>
        <w:tc>
          <w:tcPr>
            <w:tcW w:w="7013" w:type="dxa"/>
          </w:tcPr>
          <w:p w14:paraId="3A325FD1"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Banque mondiale</w:t>
            </w:r>
          </w:p>
        </w:tc>
      </w:tr>
      <w:tr w:rsidR="00602CAC" w:rsidRPr="00D45BA2" w14:paraId="4CF71663" w14:textId="77777777" w:rsidTr="000A553A">
        <w:tc>
          <w:tcPr>
            <w:tcW w:w="1061" w:type="dxa"/>
          </w:tcPr>
          <w:p w14:paraId="48AC84E1"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DAO</w:t>
            </w:r>
          </w:p>
        </w:tc>
        <w:tc>
          <w:tcPr>
            <w:tcW w:w="7013" w:type="dxa"/>
          </w:tcPr>
          <w:p w14:paraId="1D728222"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Dossier d’Appel d’Offres</w:t>
            </w:r>
          </w:p>
        </w:tc>
      </w:tr>
      <w:tr w:rsidR="00602CAC" w:rsidRPr="00D45BA2" w14:paraId="6A2B358D" w14:textId="77777777" w:rsidTr="000A553A">
        <w:tc>
          <w:tcPr>
            <w:tcW w:w="1061" w:type="dxa"/>
          </w:tcPr>
          <w:p w14:paraId="3E22AB1B"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EIES</w:t>
            </w:r>
          </w:p>
        </w:tc>
        <w:tc>
          <w:tcPr>
            <w:tcW w:w="7013" w:type="dxa"/>
          </w:tcPr>
          <w:p w14:paraId="530B0E2A"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 xml:space="preserve">Étude d’Impact Environnemental et Social </w:t>
            </w:r>
          </w:p>
        </w:tc>
      </w:tr>
      <w:tr w:rsidR="00602CAC" w:rsidRPr="00D45BA2" w14:paraId="1CBCBC16" w14:textId="77777777" w:rsidTr="000A553A">
        <w:tc>
          <w:tcPr>
            <w:tcW w:w="1061" w:type="dxa"/>
          </w:tcPr>
          <w:p w14:paraId="16B24954"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color w:val="000000"/>
                <w:sz w:val="24"/>
                <w:szCs w:val="24"/>
              </w:rPr>
              <w:t>INSTAT</w:t>
            </w:r>
          </w:p>
        </w:tc>
        <w:tc>
          <w:tcPr>
            <w:tcW w:w="7013" w:type="dxa"/>
          </w:tcPr>
          <w:p w14:paraId="50B3CC98"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Institut National des Statistiques</w:t>
            </w:r>
          </w:p>
        </w:tc>
      </w:tr>
      <w:tr w:rsidR="00602CAC" w:rsidRPr="00D45BA2" w14:paraId="360D9242" w14:textId="77777777" w:rsidTr="000A553A">
        <w:tc>
          <w:tcPr>
            <w:tcW w:w="1061" w:type="dxa"/>
          </w:tcPr>
          <w:p w14:paraId="0F885BCE"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sz w:val="24"/>
                <w:szCs w:val="24"/>
              </w:rPr>
              <w:t>LOA</w:t>
            </w:r>
          </w:p>
        </w:tc>
        <w:tc>
          <w:tcPr>
            <w:tcW w:w="7013" w:type="dxa"/>
          </w:tcPr>
          <w:p w14:paraId="7D36B012"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sz w:val="24"/>
                <w:szCs w:val="24"/>
              </w:rPr>
              <w:t xml:space="preserve">Loi d’Orientation Agricole </w:t>
            </w:r>
          </w:p>
        </w:tc>
      </w:tr>
      <w:tr w:rsidR="00602CAC" w:rsidRPr="00D45BA2" w14:paraId="2EE15698" w14:textId="77777777" w:rsidTr="000A553A">
        <w:tc>
          <w:tcPr>
            <w:tcW w:w="1061" w:type="dxa"/>
          </w:tcPr>
          <w:p w14:paraId="41B0C139"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ON</w:t>
            </w:r>
          </w:p>
        </w:tc>
        <w:tc>
          <w:tcPr>
            <w:tcW w:w="7013" w:type="dxa"/>
          </w:tcPr>
          <w:p w14:paraId="34F179FB"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Office du Niger</w:t>
            </w:r>
          </w:p>
        </w:tc>
      </w:tr>
      <w:tr w:rsidR="00602CAC" w:rsidRPr="00D45BA2" w14:paraId="7EA96DB9" w14:textId="77777777" w:rsidTr="000A553A">
        <w:tc>
          <w:tcPr>
            <w:tcW w:w="1061" w:type="dxa"/>
          </w:tcPr>
          <w:p w14:paraId="15C3D8D7"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PAR</w:t>
            </w:r>
          </w:p>
        </w:tc>
        <w:tc>
          <w:tcPr>
            <w:tcW w:w="7013" w:type="dxa"/>
          </w:tcPr>
          <w:p w14:paraId="15627EDC"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Plan d’Action de Réinstallation des populations touchées par le projet</w:t>
            </w:r>
          </w:p>
        </w:tc>
      </w:tr>
      <w:tr w:rsidR="00602CAC" w:rsidRPr="00D45BA2" w14:paraId="4D8DA887" w14:textId="77777777" w:rsidTr="000A553A">
        <w:tc>
          <w:tcPr>
            <w:tcW w:w="1061" w:type="dxa"/>
          </w:tcPr>
          <w:p w14:paraId="44E34E10"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TimesNewRomanPSMT" w:hAnsi="Times New Roman" w:cs="Times New Roman"/>
                <w:sz w:val="24"/>
                <w:szCs w:val="24"/>
                <w:bdr w:val="nil"/>
              </w:rPr>
              <w:t>PDAZAM</w:t>
            </w:r>
          </w:p>
        </w:tc>
        <w:tc>
          <w:tcPr>
            <w:tcW w:w="7013" w:type="dxa"/>
          </w:tcPr>
          <w:p w14:paraId="5F369F64"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TimesNewRomanPSMT" w:hAnsi="Times New Roman" w:cs="Times New Roman"/>
                <w:sz w:val="24"/>
                <w:szCs w:val="24"/>
                <w:bdr w:val="nil"/>
              </w:rPr>
              <w:t xml:space="preserve">Projet de Développement des Zones Arides du Mali </w:t>
            </w:r>
          </w:p>
        </w:tc>
      </w:tr>
      <w:tr w:rsidR="00602CAC" w:rsidRPr="00D45BA2" w14:paraId="60280B01" w14:textId="77777777" w:rsidTr="000A553A">
        <w:tc>
          <w:tcPr>
            <w:tcW w:w="1061" w:type="dxa"/>
          </w:tcPr>
          <w:p w14:paraId="4E871DC8"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sz w:val="24"/>
                <w:szCs w:val="24"/>
              </w:rPr>
              <w:t>PDA</w:t>
            </w:r>
          </w:p>
        </w:tc>
        <w:tc>
          <w:tcPr>
            <w:tcW w:w="7013" w:type="dxa"/>
          </w:tcPr>
          <w:p w14:paraId="308E5A39"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sz w:val="24"/>
                <w:szCs w:val="24"/>
              </w:rPr>
              <w:t xml:space="preserve">Politique de Développement Agricole </w:t>
            </w:r>
          </w:p>
        </w:tc>
      </w:tr>
      <w:tr w:rsidR="00602CAC" w:rsidRPr="00D45BA2" w14:paraId="320ECD2F" w14:textId="77777777" w:rsidTr="000A553A">
        <w:tc>
          <w:tcPr>
            <w:tcW w:w="1061" w:type="dxa"/>
          </w:tcPr>
          <w:p w14:paraId="7B3B1E72" w14:textId="77777777" w:rsidR="00602CAC" w:rsidRPr="00D45BA2" w:rsidRDefault="00602CAC" w:rsidP="00602CAC">
            <w:pPr>
              <w:spacing w:after="0" w:line="276" w:lineRule="auto"/>
              <w:jc w:val="center"/>
              <w:rPr>
                <w:rFonts w:ascii="Times New Roman" w:eastAsia="Calibri" w:hAnsi="Times New Roman" w:cs="Times New Roman"/>
                <w:sz w:val="24"/>
                <w:szCs w:val="24"/>
              </w:rPr>
            </w:pPr>
            <w:r w:rsidRPr="00D45BA2">
              <w:rPr>
                <w:rFonts w:ascii="Times New Roman" w:eastAsia="Calibri" w:hAnsi="Times New Roman" w:cs="Times New Roman"/>
                <w:sz w:val="24"/>
                <w:szCs w:val="24"/>
              </w:rPr>
              <w:t>PGES</w:t>
            </w:r>
          </w:p>
        </w:tc>
        <w:tc>
          <w:tcPr>
            <w:tcW w:w="7013" w:type="dxa"/>
          </w:tcPr>
          <w:p w14:paraId="260BE9A3" w14:textId="77777777" w:rsidR="00602CAC" w:rsidRPr="00D45BA2" w:rsidRDefault="00602CAC" w:rsidP="00602CAC">
            <w:pPr>
              <w:spacing w:after="0" w:line="276"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Plan de Gestion Environnementale et Sociale</w:t>
            </w:r>
          </w:p>
        </w:tc>
      </w:tr>
      <w:tr w:rsidR="00602CAC" w:rsidRPr="00D45BA2" w14:paraId="619BB468" w14:textId="77777777" w:rsidTr="000A553A">
        <w:tc>
          <w:tcPr>
            <w:tcW w:w="1061" w:type="dxa"/>
          </w:tcPr>
          <w:p w14:paraId="7CE25C09"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sz w:val="24"/>
                <w:szCs w:val="24"/>
              </w:rPr>
              <w:t>PNISA</w:t>
            </w:r>
          </w:p>
        </w:tc>
        <w:tc>
          <w:tcPr>
            <w:tcW w:w="7013" w:type="dxa"/>
          </w:tcPr>
          <w:p w14:paraId="12F1CEEA"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sz w:val="24"/>
                <w:szCs w:val="24"/>
              </w:rPr>
              <w:t xml:space="preserve">Plan National d’Investissement Agricole </w:t>
            </w:r>
          </w:p>
        </w:tc>
      </w:tr>
      <w:tr w:rsidR="00602CAC" w:rsidRPr="00D45BA2" w14:paraId="6840862D" w14:textId="77777777" w:rsidTr="000A553A">
        <w:tc>
          <w:tcPr>
            <w:tcW w:w="1061" w:type="dxa"/>
          </w:tcPr>
          <w:p w14:paraId="2D64EBF9"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PPM</w:t>
            </w:r>
          </w:p>
        </w:tc>
        <w:tc>
          <w:tcPr>
            <w:tcW w:w="7013" w:type="dxa"/>
          </w:tcPr>
          <w:p w14:paraId="13BD8268"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Petit Périmètre Maraîcher</w:t>
            </w:r>
          </w:p>
        </w:tc>
      </w:tr>
      <w:tr w:rsidR="00602CAC" w:rsidRPr="00D45BA2" w14:paraId="0E0193CD" w14:textId="77777777" w:rsidTr="000A553A">
        <w:tc>
          <w:tcPr>
            <w:tcW w:w="1061" w:type="dxa"/>
          </w:tcPr>
          <w:p w14:paraId="0E68679C"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PPIV</w:t>
            </w:r>
          </w:p>
        </w:tc>
        <w:tc>
          <w:tcPr>
            <w:tcW w:w="7013" w:type="dxa"/>
          </w:tcPr>
          <w:p w14:paraId="565B776E"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Petit Périmètre Irrigué Villageois</w:t>
            </w:r>
          </w:p>
        </w:tc>
      </w:tr>
      <w:tr w:rsidR="00602CAC" w:rsidRPr="00D45BA2" w14:paraId="4E38BFCA" w14:textId="77777777" w:rsidTr="000A553A">
        <w:tc>
          <w:tcPr>
            <w:tcW w:w="1061" w:type="dxa"/>
          </w:tcPr>
          <w:p w14:paraId="6D8FD4F8"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TDR</w:t>
            </w:r>
          </w:p>
        </w:tc>
        <w:tc>
          <w:tcPr>
            <w:tcW w:w="7013" w:type="dxa"/>
          </w:tcPr>
          <w:p w14:paraId="41EA2275" w14:textId="77777777" w:rsidR="00602CAC" w:rsidRPr="00D45BA2" w:rsidRDefault="00602CAC" w:rsidP="00602CAC">
            <w:pPr>
              <w:spacing w:after="0" w:line="276" w:lineRule="auto"/>
              <w:jc w:val="both"/>
              <w:rPr>
                <w:rFonts w:ascii="Times New Roman" w:eastAsia="Calibri" w:hAnsi="Times New Roman" w:cs="Times New Roman"/>
                <w:bCs/>
                <w:sz w:val="24"/>
                <w:szCs w:val="24"/>
              </w:rPr>
            </w:pPr>
            <w:r w:rsidRPr="00D45BA2">
              <w:rPr>
                <w:rFonts w:ascii="Times New Roman" w:eastAsia="Calibri" w:hAnsi="Times New Roman" w:cs="Times New Roman"/>
                <w:bCs/>
                <w:sz w:val="24"/>
                <w:szCs w:val="24"/>
              </w:rPr>
              <w:t>Termes de Référence</w:t>
            </w:r>
          </w:p>
        </w:tc>
      </w:tr>
      <w:tr w:rsidR="00602CAC" w:rsidRPr="00D45BA2" w14:paraId="24AC12B9" w14:textId="77777777" w:rsidTr="000A553A">
        <w:tc>
          <w:tcPr>
            <w:tcW w:w="1061" w:type="dxa"/>
          </w:tcPr>
          <w:p w14:paraId="722287B0" w14:textId="77777777" w:rsidR="00602CAC" w:rsidRPr="00D45BA2" w:rsidRDefault="00602CAC" w:rsidP="00602CAC">
            <w:pPr>
              <w:spacing w:after="0" w:line="276" w:lineRule="auto"/>
              <w:jc w:val="center"/>
              <w:rPr>
                <w:rFonts w:ascii="Times New Roman" w:eastAsia="Calibri" w:hAnsi="Times New Roman" w:cs="Times New Roman"/>
                <w:bCs/>
                <w:sz w:val="24"/>
                <w:szCs w:val="24"/>
              </w:rPr>
            </w:pPr>
          </w:p>
        </w:tc>
        <w:tc>
          <w:tcPr>
            <w:tcW w:w="7013" w:type="dxa"/>
          </w:tcPr>
          <w:p w14:paraId="31BC6CF0" w14:textId="77777777" w:rsidR="00602CAC" w:rsidRPr="00D45BA2" w:rsidRDefault="00602CAC" w:rsidP="00602CAC">
            <w:pPr>
              <w:spacing w:after="0" w:line="276" w:lineRule="auto"/>
              <w:jc w:val="both"/>
              <w:rPr>
                <w:rFonts w:ascii="Times New Roman" w:eastAsia="Calibri" w:hAnsi="Times New Roman" w:cs="Times New Roman"/>
                <w:bCs/>
                <w:sz w:val="24"/>
                <w:szCs w:val="24"/>
              </w:rPr>
            </w:pPr>
          </w:p>
        </w:tc>
      </w:tr>
    </w:tbl>
    <w:p w14:paraId="78570D62" w14:textId="77777777" w:rsidR="00602CAC" w:rsidRPr="00D45BA2" w:rsidRDefault="00602CAC" w:rsidP="00602CAC">
      <w:pPr>
        <w:spacing w:after="200" w:line="240" w:lineRule="auto"/>
        <w:rPr>
          <w:rFonts w:ascii="Times New Roman" w:eastAsia="Calibri" w:hAnsi="Times New Roman" w:cs="Times New Roman"/>
          <w:b/>
          <w:bCs/>
          <w:sz w:val="24"/>
        </w:rPr>
      </w:pPr>
      <w:r w:rsidRPr="00D45BA2">
        <w:rPr>
          <w:rFonts w:ascii="Times New Roman" w:eastAsia="Calibri" w:hAnsi="Times New Roman" w:cs="Times New Roman"/>
          <w:b/>
          <w:bCs/>
          <w:sz w:val="24"/>
        </w:rPr>
        <w:br w:type="page"/>
      </w:r>
    </w:p>
    <w:p w14:paraId="3EA96210" w14:textId="77777777" w:rsidR="00602CAC" w:rsidRPr="00D45BA2" w:rsidRDefault="00602CAC" w:rsidP="00602CAC">
      <w:pPr>
        <w:keepNext/>
        <w:keepLines/>
        <w:numPr>
          <w:ilvl w:val="0"/>
          <w:numId w:val="8"/>
        </w:numPr>
        <w:spacing w:before="480" w:after="0" w:line="240" w:lineRule="auto"/>
        <w:outlineLvl w:val="0"/>
        <w:rPr>
          <w:rFonts w:ascii="Times New Roman" w:eastAsia="Times New Roman" w:hAnsi="Times New Roman" w:cs="Times New Roman"/>
          <w:b/>
          <w:bCs/>
          <w:color w:val="000000" w:themeColor="text1"/>
          <w:kern w:val="32"/>
          <w:sz w:val="28"/>
          <w:szCs w:val="28"/>
          <w:lang w:eastAsia="fr-FR"/>
        </w:rPr>
      </w:pPr>
      <w:bookmarkStart w:id="3" w:name="_Toc34918871"/>
      <w:r w:rsidRPr="00D45BA2">
        <w:rPr>
          <w:rFonts w:ascii="Times New Roman" w:eastAsia="Times New Roman" w:hAnsi="Times New Roman" w:cs="Times New Roman"/>
          <w:b/>
          <w:bCs/>
          <w:color w:val="000000" w:themeColor="text1"/>
          <w:kern w:val="32"/>
          <w:sz w:val="28"/>
          <w:szCs w:val="28"/>
          <w:lang w:eastAsia="fr-FR"/>
        </w:rPr>
        <w:lastRenderedPageBreak/>
        <w:t>CONTEXTE ET JUSTIFICATION DE L’ÉTUDE</w:t>
      </w:r>
      <w:bookmarkEnd w:id="3"/>
      <w:r w:rsidRPr="00D45BA2">
        <w:rPr>
          <w:rFonts w:ascii="Times New Roman" w:eastAsia="Times New Roman" w:hAnsi="Times New Roman" w:cs="Times New Roman"/>
          <w:b/>
          <w:bCs/>
          <w:color w:val="000000" w:themeColor="text1"/>
          <w:kern w:val="32"/>
          <w:sz w:val="28"/>
          <w:szCs w:val="28"/>
          <w:lang w:eastAsia="fr-FR"/>
        </w:rPr>
        <w:t> </w:t>
      </w:r>
    </w:p>
    <w:p w14:paraId="0323C43A" w14:textId="77777777" w:rsidR="00602CAC" w:rsidRPr="00D45BA2" w:rsidRDefault="00602CAC" w:rsidP="00602CAC">
      <w:pPr>
        <w:rPr>
          <w:rFonts w:ascii="Times New Roman" w:hAnsi="Times New Roman" w:cs="Times New Roman"/>
          <w:lang w:eastAsia="fr-FR"/>
        </w:rPr>
      </w:pPr>
    </w:p>
    <w:p w14:paraId="0E2B9255" w14:textId="77777777" w:rsidR="00602CAC" w:rsidRPr="00D45BA2" w:rsidRDefault="00602CAC" w:rsidP="00D45BA2">
      <w:pPr>
        <w:spacing w:after="200" w:line="360" w:lineRule="auto"/>
        <w:jc w:val="both"/>
        <w:rPr>
          <w:rFonts w:ascii="Times New Roman" w:eastAsia="Calibri" w:hAnsi="Times New Roman" w:cs="Times New Roman"/>
          <w:bCs/>
          <w:sz w:val="24"/>
          <w:szCs w:val="24"/>
        </w:rPr>
      </w:pPr>
      <w:r w:rsidRPr="00D45BA2">
        <w:rPr>
          <w:rFonts w:ascii="Times New Roman" w:eastAsia="TimesNewRomanPSMT" w:hAnsi="Times New Roman" w:cs="Times New Roman"/>
          <w:sz w:val="24"/>
          <w:szCs w:val="24"/>
          <w:bdr w:val="nil"/>
        </w:rPr>
        <w:t xml:space="preserve">La République du Mali a obtenu du groupe de la Banque Mondiale, le financement du Projet de Développement des Zones Arides du Mali (PDAZAM). Ce projet qui est initié par le Ministère de l’Agriculture, </w:t>
      </w:r>
      <w:r w:rsidRPr="00D45BA2">
        <w:rPr>
          <w:rFonts w:ascii="Times New Roman" w:eastAsia="Calibri" w:hAnsi="Times New Roman" w:cs="Times New Roman"/>
          <w:sz w:val="24"/>
          <w:szCs w:val="24"/>
        </w:rPr>
        <w:t xml:space="preserve">s’inscrit dans le cadre de la vision stratégique du développent rural et agricole au Mali définie dans la Loi d’Orientation Agricole (LOA 2006), la Politique de Développement Agricole (PDA 2013) et le Plan National d’Investissement Agricole (PNISA 2015-2021). Il s’appuie aussi, dans sa conception, sur la </w:t>
      </w:r>
      <w:r w:rsidRPr="00D45BA2">
        <w:rPr>
          <w:rFonts w:ascii="Times New Roman" w:eastAsia="Calibri" w:hAnsi="Times New Roman" w:cs="Times New Roman"/>
          <w:bCs/>
          <w:sz w:val="24"/>
          <w:szCs w:val="24"/>
        </w:rPr>
        <w:t>Politique Nationale de Protection Sociale qui envisage, entre autres, la création du socle d’une protection sociale généralisée en République du Mali.</w:t>
      </w:r>
    </w:p>
    <w:p w14:paraId="38996F45" w14:textId="77777777" w:rsidR="00602CAC" w:rsidRPr="00D45BA2" w:rsidRDefault="00602CAC" w:rsidP="00D45BA2">
      <w:pPr>
        <w:spacing w:before="120"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Les zones arides et semi-arides sont caractérisées par la prédominance d’un climat chaud et sec, une alternance annuelle d’une longue saison sèche d’octobre à juin et d’une courte saison pluvieuse de juillet à septembre avec une pluviométrie globalement faible (variant de moins de 200 mm à 600 mm). C’est la zone de la bande sahélienne où, depuis plusieurs décennies, l’accélération des changements climatiques a conduit à l’apparition de phénomènes extrêmes (grande chaleur, sécheresses récurrentes, vents violents, inondations, etc.). Cette évolution a eu comme conséquences des conditions de vie très rudes pour les populations et un niveau d’insécurité alimentaire et nutritionnelle très élevé, d’une part, et d’autre part, l’amplification du phénomène de l’émigration des populations (en particulier les bras valides) à la recherche de conditions de vie meilleures.</w:t>
      </w:r>
    </w:p>
    <w:p w14:paraId="714E70DF" w14:textId="77777777" w:rsidR="00602CAC" w:rsidRPr="00D45BA2" w:rsidRDefault="00602CAC" w:rsidP="00D45BA2">
      <w:pPr>
        <w:spacing w:before="120" w:after="0" w:line="360" w:lineRule="auto"/>
        <w:jc w:val="both"/>
        <w:rPr>
          <w:rFonts w:ascii="Times New Roman" w:eastAsia="Calibri" w:hAnsi="Times New Roman" w:cs="Times New Roman"/>
          <w:color w:val="000000"/>
          <w:sz w:val="24"/>
        </w:rPr>
      </w:pPr>
      <w:r w:rsidRPr="00D45BA2">
        <w:rPr>
          <w:rFonts w:ascii="Times New Roman" w:eastAsia="Calibri" w:hAnsi="Times New Roman" w:cs="Times New Roman"/>
          <w:sz w:val="24"/>
          <w:szCs w:val="24"/>
        </w:rPr>
        <w:t xml:space="preserve">Dans ces zones, au-delà des chocs climatiques, il est relevé l’insuffisance d’interventions de l’État et de ses partenaires dans le secteur du développement rural. Ceci est surtout marqué par l’insuffisance et la faible capacité d’intervention des structures d’encadrement du monde rural. Ainsi, au niveau des indicateurs de production et de productivité, il est établi que les zones arides et semi-arides du Mali se caractérisent par une stagnation, voire une tendance à la baisse des rendements des cultures pratiquées, notamment le mil et le sorgho (cultures à faible valeur ajoutée, destinées essentiellement à l’autoconsommation). </w:t>
      </w:r>
      <w:r w:rsidRPr="00D45BA2">
        <w:rPr>
          <w:rFonts w:ascii="Times New Roman" w:eastAsia="Calibri" w:hAnsi="Times New Roman" w:cs="Times New Roman"/>
          <w:color w:val="000000"/>
          <w:sz w:val="24"/>
        </w:rPr>
        <w:t xml:space="preserve">Ces deux cultures de 2004 à 2013 ont contribué de 1% à 2% au produit intérieur brut du secteur agricole contre 6% pour le riz pendant la même période (INSTAT, annuaires statistiques). Les rendements varient considérablement d’un exploitant agricole à un autre dans les zones arides. Dans une certaine mesure, la grande variation des rendements des cultures entre les exploitants agricoles est le reflet de variation agro écologiques telles que les problèmes de sols. Cela traduit également une répartition inégale de la maîtrise des méthodes d’exploitation agricole et donc un </w:t>
      </w:r>
      <w:r w:rsidRPr="00D45BA2">
        <w:rPr>
          <w:rFonts w:ascii="Times New Roman" w:eastAsia="Calibri" w:hAnsi="Times New Roman" w:cs="Times New Roman"/>
          <w:color w:val="000000"/>
          <w:sz w:val="24"/>
        </w:rPr>
        <w:lastRenderedPageBreak/>
        <w:t>potentiel de gains que les agriculteurs pourraient réaliser grâce à la vulgarisation agricole et à l’adoption des technologies.</w:t>
      </w:r>
    </w:p>
    <w:p w14:paraId="694D0DCD" w14:textId="77777777" w:rsidR="00602CAC" w:rsidRPr="00D45BA2" w:rsidRDefault="00602CAC" w:rsidP="00D45BA2">
      <w:pPr>
        <w:spacing w:before="120" w:after="0" w:line="360" w:lineRule="auto"/>
        <w:jc w:val="both"/>
        <w:rPr>
          <w:rFonts w:ascii="Times New Roman" w:eastAsia="Calibri" w:hAnsi="Times New Roman" w:cs="Times New Roman"/>
          <w:sz w:val="24"/>
        </w:rPr>
      </w:pPr>
      <w:r w:rsidRPr="00D45BA2">
        <w:rPr>
          <w:rFonts w:ascii="Times New Roman" w:eastAsia="Calibri" w:hAnsi="Times New Roman" w:cs="Times New Roman"/>
          <w:sz w:val="24"/>
        </w:rPr>
        <w:t>La zone aride est un véritable couloir d’échange par lequel transitent les céréales du sud vers la région septentrionale déficitaire en denrées alimentaires et en direction du sud, le cheptel vif. Le seul revenu de l’agriculture ne leur permet pas de suivre avec non seulement l’insuffisance de la pluviométrie, mais aussi le faible niveau de productivité de différentes technologies utilisées dans la zone</w:t>
      </w:r>
    </w:p>
    <w:p w14:paraId="4C1755CD" w14:textId="77777777" w:rsidR="00602CAC" w:rsidRPr="00D45BA2" w:rsidRDefault="00602CAC" w:rsidP="00D45BA2">
      <w:pPr>
        <w:spacing w:before="120" w:after="0" w:line="360" w:lineRule="auto"/>
        <w:jc w:val="both"/>
        <w:rPr>
          <w:rFonts w:ascii="Times New Roman" w:eastAsia="Calibri" w:hAnsi="Times New Roman" w:cs="Times New Roman"/>
          <w:sz w:val="24"/>
        </w:rPr>
      </w:pPr>
      <w:r w:rsidRPr="00D45BA2">
        <w:rPr>
          <w:rFonts w:ascii="Times New Roman" w:eastAsia="Calibri" w:hAnsi="Times New Roman" w:cs="Times New Roman"/>
          <w:sz w:val="24"/>
        </w:rPr>
        <w:t xml:space="preserve">Parmi les facteurs susceptibles de stimuler la production et la productivité agricole dans la bande sahélienne et atténuer les déficits dans la zone aride, on peut citer, entre autres (i) la maîtrise de l’eau agricole, (ii) la subvention des intrants et du matériel agricole est une opportunité pour la zone aride, (iii) l’utilisation des semences améliorées, (iv) la vulgarisation et le recours aux pesticides et l’accès au marché, (v) l’élargissement de l’accès aux technologies et aux services d’appui/conseil, (vi) la promotion de méthodes agricoles contribuant à atténuer les risques climatiques, (vii) l’investissement dans les infrastructures de transport et la réorganisation des dépenses publiques. </w:t>
      </w:r>
    </w:p>
    <w:p w14:paraId="36437BA1" w14:textId="77777777" w:rsidR="00602CAC" w:rsidRPr="00D45BA2" w:rsidRDefault="00602CAC" w:rsidP="00D45BA2">
      <w:pPr>
        <w:spacing w:before="120" w:after="0" w:line="360" w:lineRule="auto"/>
        <w:jc w:val="both"/>
        <w:rPr>
          <w:rFonts w:ascii="Times New Roman" w:eastAsia="Calibri" w:hAnsi="Times New Roman" w:cs="Times New Roman"/>
          <w:sz w:val="24"/>
        </w:rPr>
      </w:pPr>
      <w:r w:rsidRPr="00D45BA2">
        <w:rPr>
          <w:rFonts w:ascii="Times New Roman" w:eastAsia="Calibri" w:hAnsi="Times New Roman" w:cs="Times New Roman"/>
          <w:sz w:val="24"/>
          <w:szCs w:val="24"/>
        </w:rPr>
        <w:t>Nonobstant ces constats globaux, il ressort de l’analyse de la situation de la bande sahélienne que ces zones offrent plusieurs opportunités d’investissements dans le secteur Agricole, notamment la disponibilité de ressources en eau et terres agricoles, de pâturages et d’un cheptel très important. Dans cette zone, i</w:t>
      </w:r>
      <w:r w:rsidRPr="00D45BA2">
        <w:rPr>
          <w:rFonts w:ascii="Times New Roman" w:eastAsia="Calibri" w:hAnsi="Times New Roman" w:cs="Times New Roman"/>
          <w:sz w:val="24"/>
        </w:rPr>
        <w:t xml:space="preserve">l existe un important potentiel inexploité dans la zone aride pour accroître les revenus agricoles à court terme et offrir aux familles le choix entre continuer à cultiver la terre ou immigrer. </w:t>
      </w:r>
    </w:p>
    <w:p w14:paraId="55EAA761" w14:textId="77777777" w:rsidR="00602CAC" w:rsidRPr="00D45BA2" w:rsidRDefault="00602CAC" w:rsidP="00D45BA2">
      <w:pPr>
        <w:spacing w:before="120"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C’est dans ce contexte que suite à l’analyse des résultats d’une série d’études techniques et socio-économiques menées sur la bande sahélienne la Banque mondiale a répondu favorablement à une requête adressée à elle par le Gouvernement en vue du financement du Projet de développement des zones Arides et semi-arides du Mali (PDAZAM).</w:t>
      </w:r>
    </w:p>
    <w:p w14:paraId="2624108D" w14:textId="77777777" w:rsidR="00602CAC" w:rsidRPr="00D45BA2" w:rsidRDefault="00602CAC" w:rsidP="00D45BA2">
      <w:pPr>
        <w:spacing w:before="120"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L’objectif de développement du Projet vise à « Améliorer la productivité agricole et renforcer la résilience des petits producteurs et des ménages ruraux dans les zones arides ciblées. » </w:t>
      </w:r>
    </w:p>
    <w:p w14:paraId="509BC2AB" w14:textId="77777777" w:rsidR="00602CAC" w:rsidRPr="00D45BA2" w:rsidRDefault="00602CAC" w:rsidP="00D45BA2">
      <w:pPr>
        <w:tabs>
          <w:tab w:val="left" w:pos="720"/>
        </w:tabs>
        <w:spacing w:after="120" w:line="360" w:lineRule="auto"/>
        <w:jc w:val="both"/>
        <w:rPr>
          <w:rFonts w:ascii="Times New Roman" w:eastAsia="Times New Roman" w:hAnsi="Times New Roman" w:cs="Times New Roman"/>
          <w:spacing w:val="-2"/>
          <w:sz w:val="24"/>
          <w:lang w:eastAsia="fr-FR"/>
        </w:rPr>
      </w:pPr>
      <w:r w:rsidRPr="00D45BA2">
        <w:rPr>
          <w:rFonts w:ascii="Times New Roman" w:eastAsia="Times New Roman" w:hAnsi="Times New Roman" w:cs="Times New Roman"/>
          <w:spacing w:val="-2"/>
          <w:sz w:val="24"/>
          <w:lang w:eastAsia="fr-FR"/>
        </w:rPr>
        <w:t xml:space="preserve">Les bénéficiaires directs du projet comprennent : </w:t>
      </w:r>
    </w:p>
    <w:p w14:paraId="028804F9" w14:textId="77777777" w:rsidR="00602CAC" w:rsidRPr="00D45BA2" w:rsidRDefault="00602CAC" w:rsidP="00D45BA2">
      <w:pPr>
        <w:numPr>
          <w:ilvl w:val="0"/>
          <w:numId w:val="3"/>
        </w:numPr>
        <w:tabs>
          <w:tab w:val="left" w:pos="720"/>
        </w:tabs>
        <w:spacing w:after="120" w:line="360" w:lineRule="auto"/>
        <w:jc w:val="both"/>
        <w:rPr>
          <w:rFonts w:ascii="Times New Roman" w:eastAsia="Times New Roman" w:hAnsi="Times New Roman" w:cs="Times New Roman"/>
          <w:spacing w:val="-2"/>
          <w:sz w:val="24"/>
          <w:lang w:eastAsia="fr-FR"/>
        </w:rPr>
      </w:pPr>
      <w:r w:rsidRPr="00D45BA2">
        <w:rPr>
          <w:rFonts w:ascii="Times New Roman" w:eastAsia="Times New Roman" w:hAnsi="Times New Roman" w:cs="Times New Roman"/>
          <w:spacing w:val="-2"/>
          <w:sz w:val="24"/>
          <w:lang w:eastAsia="fr-FR"/>
        </w:rPr>
        <w:t xml:space="preserve">Les agriculteurs et les groupes d'agriculteurs qui peuvent avoir un impact en termes d'augmentation de la production alimentaire régionale; et les ménages pauvres et vulnérables qui sont généralement exclus des opportunités d'amélioration de la productivité et de la résilience, ne bénéficient pas des interventions locales visant à stimuler la production agricole, mais qui bénéficieront des transferts directs d’argent en </w:t>
      </w:r>
      <w:r w:rsidRPr="00D45BA2">
        <w:rPr>
          <w:rFonts w:ascii="Times New Roman" w:eastAsia="Times New Roman" w:hAnsi="Times New Roman" w:cs="Times New Roman"/>
          <w:spacing w:val="-2"/>
          <w:sz w:val="24"/>
          <w:lang w:eastAsia="fr-FR"/>
        </w:rPr>
        <w:lastRenderedPageBreak/>
        <w:t>espèces, des subventions pour les intrants/équipements et des subventions de contrepartie de ce projet.</w:t>
      </w:r>
    </w:p>
    <w:p w14:paraId="373378AF" w14:textId="38A3AABC" w:rsidR="00602CAC" w:rsidRPr="00D45BA2" w:rsidRDefault="00602CAC" w:rsidP="00D45BA2">
      <w:pPr>
        <w:numPr>
          <w:ilvl w:val="0"/>
          <w:numId w:val="3"/>
        </w:numPr>
        <w:tabs>
          <w:tab w:val="left" w:pos="720"/>
        </w:tabs>
        <w:spacing w:after="120" w:line="360" w:lineRule="auto"/>
        <w:jc w:val="both"/>
        <w:rPr>
          <w:rFonts w:ascii="Times New Roman" w:eastAsia="Times New Roman" w:hAnsi="Times New Roman" w:cs="Times New Roman"/>
          <w:spacing w:val="-2"/>
          <w:sz w:val="24"/>
          <w:lang w:eastAsia="fr-FR"/>
        </w:rPr>
      </w:pPr>
      <w:r w:rsidRPr="00D45BA2">
        <w:rPr>
          <w:rFonts w:ascii="Times New Roman" w:eastAsia="Times New Roman" w:hAnsi="Times New Roman" w:cs="Times New Roman"/>
          <w:spacing w:val="-2"/>
          <w:sz w:val="24"/>
          <w:lang w:eastAsia="fr-FR"/>
        </w:rPr>
        <w:t xml:space="preserve">Les communautés et </w:t>
      </w:r>
      <w:r w:rsidR="00447EA3" w:rsidRPr="00D45BA2">
        <w:rPr>
          <w:rFonts w:ascii="Times New Roman" w:eastAsia="Times New Roman" w:hAnsi="Times New Roman" w:cs="Times New Roman"/>
          <w:spacing w:val="-2"/>
          <w:sz w:val="24"/>
          <w:lang w:eastAsia="fr-FR"/>
        </w:rPr>
        <w:t>l</w:t>
      </w:r>
      <w:r w:rsidRPr="00D45BA2">
        <w:rPr>
          <w:rFonts w:ascii="Times New Roman" w:eastAsia="Times New Roman" w:hAnsi="Times New Roman" w:cs="Times New Roman"/>
          <w:spacing w:val="-2"/>
          <w:sz w:val="24"/>
          <w:lang w:eastAsia="fr-FR"/>
        </w:rPr>
        <w:t xml:space="preserve">es villages plus larges où la réalisation d'infrastructures rurales sera soutenue par les investissements productifs par le projet au niveau individuel et collectif. </w:t>
      </w:r>
    </w:p>
    <w:p w14:paraId="4CA99C34" w14:textId="77777777" w:rsidR="00602CAC" w:rsidRPr="00D45BA2" w:rsidRDefault="00602CAC" w:rsidP="00D45BA2">
      <w:pPr>
        <w:numPr>
          <w:ilvl w:val="0"/>
          <w:numId w:val="3"/>
        </w:numPr>
        <w:tabs>
          <w:tab w:val="left" w:pos="720"/>
        </w:tabs>
        <w:spacing w:after="120" w:line="360" w:lineRule="auto"/>
        <w:jc w:val="both"/>
        <w:rPr>
          <w:rFonts w:ascii="Times New Roman" w:eastAsia="Times New Roman" w:hAnsi="Times New Roman" w:cs="Times New Roman"/>
          <w:spacing w:val="-2"/>
          <w:sz w:val="24"/>
          <w:lang w:eastAsia="fr-FR"/>
        </w:rPr>
      </w:pPr>
      <w:r w:rsidRPr="00D45BA2">
        <w:rPr>
          <w:rFonts w:ascii="Times New Roman" w:eastAsia="Times New Roman" w:hAnsi="Times New Roman" w:cs="Times New Roman"/>
          <w:spacing w:val="-2"/>
          <w:sz w:val="24"/>
          <w:lang w:eastAsia="fr-FR"/>
        </w:rPr>
        <w:t>Les institutions gouvernementales qui bénéficieront des activités de renforcement institutionnel requises pour soutenir les initiatives à long terme visant à améliorer la planification agricole et la productivité du secteur agricole et la résilience des ménages.</w:t>
      </w:r>
    </w:p>
    <w:p w14:paraId="21DA6470" w14:textId="77777777" w:rsidR="00602CAC" w:rsidRPr="00D45BA2" w:rsidRDefault="00602CAC" w:rsidP="00D45BA2">
      <w:pPr>
        <w:spacing w:before="120"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La vision de PDAZAM est celle où les ménages ruraux (y compris les femmes, les jeunes et les groupes défavorisés) résidant dans les zones semi-arides du Mali passent de l'agriculture de subsistance et de l'aide d'urgence au développement rural durable.</w:t>
      </w:r>
    </w:p>
    <w:p w14:paraId="524BE598" w14:textId="77777777" w:rsidR="00602CAC" w:rsidRPr="00D45BA2" w:rsidRDefault="00602CAC" w:rsidP="00D45BA2">
      <w:pPr>
        <w:spacing w:before="120"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La zone d’intervention du PDAZAM s’étend sur les Régions de Kayes, Koulikoro, Ségou et Mopti. Dans cette zone douze cercles sont concernés à savoir : Kayes (cercles de Nioro du Sahel, </w:t>
      </w:r>
      <w:proofErr w:type="spellStart"/>
      <w:r w:rsidRPr="00D45BA2">
        <w:rPr>
          <w:rFonts w:ascii="Times New Roman" w:eastAsia="Calibri" w:hAnsi="Times New Roman" w:cs="Times New Roman"/>
          <w:sz w:val="24"/>
          <w:szCs w:val="24"/>
        </w:rPr>
        <w:t>Yélimané</w:t>
      </w:r>
      <w:proofErr w:type="spellEnd"/>
      <w:r w:rsidRPr="00D45BA2">
        <w:rPr>
          <w:rFonts w:ascii="Times New Roman" w:eastAsia="Calibri" w:hAnsi="Times New Roman" w:cs="Times New Roman"/>
          <w:sz w:val="24"/>
          <w:szCs w:val="24"/>
        </w:rPr>
        <w:t xml:space="preserve"> et Diéma), Koulikoro (cercles de Nara, </w:t>
      </w:r>
      <w:proofErr w:type="spellStart"/>
      <w:r w:rsidRPr="00D45BA2">
        <w:rPr>
          <w:rFonts w:ascii="Times New Roman" w:eastAsia="Calibri" w:hAnsi="Times New Roman" w:cs="Times New Roman"/>
          <w:sz w:val="24"/>
          <w:szCs w:val="24"/>
        </w:rPr>
        <w:t>Kolokani</w:t>
      </w:r>
      <w:proofErr w:type="spellEnd"/>
      <w:r w:rsidRPr="00D45BA2">
        <w:rPr>
          <w:rFonts w:ascii="Times New Roman" w:eastAsia="Calibri" w:hAnsi="Times New Roman" w:cs="Times New Roman"/>
          <w:sz w:val="24"/>
          <w:szCs w:val="24"/>
        </w:rPr>
        <w:t xml:space="preserve"> et Kati), Ségou (cercles de Niono et Ségou), Mopti (cercles de Bandiagara, Douentza, </w:t>
      </w:r>
      <w:proofErr w:type="spellStart"/>
      <w:r w:rsidRPr="00D45BA2">
        <w:rPr>
          <w:rFonts w:ascii="Times New Roman" w:eastAsia="Calibri" w:hAnsi="Times New Roman" w:cs="Times New Roman"/>
          <w:sz w:val="24"/>
          <w:szCs w:val="24"/>
        </w:rPr>
        <w:t>Tenenkou</w:t>
      </w:r>
      <w:proofErr w:type="spellEnd"/>
      <w:r w:rsidRPr="00D45BA2">
        <w:rPr>
          <w:rFonts w:ascii="Times New Roman" w:eastAsia="Calibri" w:hAnsi="Times New Roman" w:cs="Times New Roman"/>
          <w:sz w:val="24"/>
          <w:szCs w:val="24"/>
        </w:rPr>
        <w:t xml:space="preserve"> et </w:t>
      </w:r>
      <w:proofErr w:type="spellStart"/>
      <w:r w:rsidRPr="00D45BA2">
        <w:rPr>
          <w:rFonts w:ascii="Times New Roman" w:eastAsia="Calibri" w:hAnsi="Times New Roman" w:cs="Times New Roman"/>
          <w:sz w:val="24"/>
          <w:szCs w:val="24"/>
        </w:rPr>
        <w:t>Youwarou</w:t>
      </w:r>
      <w:proofErr w:type="spellEnd"/>
      <w:r w:rsidRPr="00D45BA2">
        <w:rPr>
          <w:rFonts w:ascii="Times New Roman" w:eastAsia="Calibri" w:hAnsi="Times New Roman" w:cs="Times New Roman"/>
          <w:sz w:val="24"/>
          <w:szCs w:val="24"/>
        </w:rPr>
        <w:t xml:space="preserve">). Le PDAZAM aura une durée de cinq (5) ans qui commencera dès la mise en vigueur du projet.  </w:t>
      </w:r>
    </w:p>
    <w:p w14:paraId="44B3C7F1" w14:textId="77777777" w:rsidR="00602CAC" w:rsidRPr="00D45BA2" w:rsidRDefault="00602CAC" w:rsidP="00D45BA2">
      <w:pPr>
        <w:spacing w:before="120" w:after="0" w:line="360" w:lineRule="auto"/>
        <w:jc w:val="both"/>
        <w:rPr>
          <w:rFonts w:ascii="Times New Roman" w:eastAsia="Calibri" w:hAnsi="Times New Roman" w:cs="Times New Roman"/>
        </w:rPr>
      </w:pPr>
      <w:r w:rsidRPr="00D45BA2">
        <w:rPr>
          <w:rFonts w:ascii="Times New Roman" w:eastAsia="Calibri" w:hAnsi="Times New Roman" w:cs="Times New Roman"/>
          <w:sz w:val="24"/>
          <w:szCs w:val="24"/>
          <w:bdr w:val="nil"/>
        </w:rPr>
        <w:t xml:space="preserve">Conformément à la vision de la conception du projet, les activités couvriront les trois niveaux d’intervention qui correspondent aux trois composantes ainsi que suivent : </w:t>
      </w:r>
    </w:p>
    <w:p w14:paraId="400A4C95" w14:textId="77777777" w:rsidR="00602CAC" w:rsidRPr="00D45BA2" w:rsidRDefault="00602CAC" w:rsidP="00D45BA2">
      <w:pPr>
        <w:spacing w:after="0" w:line="360" w:lineRule="auto"/>
        <w:jc w:val="both"/>
        <w:rPr>
          <w:rFonts w:ascii="Times New Roman" w:eastAsia="Calibri" w:hAnsi="Times New Roman" w:cs="Times New Roman"/>
          <w:sz w:val="24"/>
          <w:szCs w:val="24"/>
        </w:rPr>
      </w:pPr>
      <w:bookmarkStart w:id="4" w:name="_Hlk511656233"/>
      <w:r w:rsidRPr="00D45BA2">
        <w:rPr>
          <w:rFonts w:ascii="Times New Roman" w:eastAsia="Calibri" w:hAnsi="Times New Roman" w:cs="Times New Roman"/>
          <w:b/>
          <w:bCs/>
          <w:sz w:val="24"/>
          <w:szCs w:val="24"/>
        </w:rPr>
        <w:t>Composante 1 : Amélioration de la productivité et de la résilience des populations bénéficiaires.</w:t>
      </w:r>
      <w:r w:rsidRPr="00D45BA2">
        <w:rPr>
          <w:rFonts w:ascii="Times New Roman" w:eastAsia="Calibri" w:hAnsi="Times New Roman" w:cs="Times New Roman"/>
          <w:bCs/>
          <w:sz w:val="24"/>
          <w:szCs w:val="24"/>
        </w:rPr>
        <w:t xml:space="preserve"> Elle vise à :</w:t>
      </w:r>
      <w:r w:rsidRPr="00D45BA2">
        <w:rPr>
          <w:rFonts w:ascii="Times New Roman" w:eastAsia="Calibri" w:hAnsi="Times New Roman" w:cs="Times New Roman"/>
          <w:sz w:val="24"/>
          <w:szCs w:val="24"/>
        </w:rPr>
        <w:t xml:space="preserve"> (i) améliorer la résilience des ménages pauvres et vulnérables en fournissant des interventions combinées de transferts monétaires directs et des transferts monétaires productifs (à travers la promotion des AGR) ; (ii) augmenter la productivité agricole des producteurs et de leurs groupements. Cette composante s'appuie sur l'expérience du projet </w:t>
      </w:r>
      <w:proofErr w:type="spellStart"/>
      <w:r w:rsidRPr="00D45BA2">
        <w:rPr>
          <w:rFonts w:ascii="Times New Roman" w:eastAsia="Calibri" w:hAnsi="Times New Roman" w:cs="Times New Roman"/>
          <w:sz w:val="24"/>
          <w:szCs w:val="24"/>
        </w:rPr>
        <w:t>Jigisemejiri</w:t>
      </w:r>
      <w:proofErr w:type="spellEnd"/>
      <w:r w:rsidRPr="00D45BA2">
        <w:rPr>
          <w:rFonts w:ascii="Times New Roman" w:eastAsia="Calibri" w:hAnsi="Times New Roman" w:cs="Times New Roman"/>
          <w:sz w:val="24"/>
          <w:szCs w:val="24"/>
        </w:rPr>
        <w:t xml:space="preserve"> qui assurera la mise en œuvre des premières sous-composantes. La composante comprendra les sous-composantes suivantes :</w:t>
      </w:r>
    </w:p>
    <w:p w14:paraId="6628B669" w14:textId="77777777" w:rsidR="00602CAC" w:rsidRPr="00D45BA2" w:rsidRDefault="00602CAC" w:rsidP="00D45BA2">
      <w:pPr>
        <w:numPr>
          <w:ilvl w:val="0"/>
          <w:numId w:val="4"/>
        </w:numPr>
        <w:spacing w:after="200" w:line="360" w:lineRule="auto"/>
        <w:rPr>
          <w:rFonts w:ascii="Times New Roman" w:eastAsia="Calibri" w:hAnsi="Times New Roman" w:cs="Times New Roman"/>
          <w:szCs w:val="24"/>
        </w:rPr>
      </w:pPr>
      <w:r w:rsidRPr="00D45BA2">
        <w:rPr>
          <w:rFonts w:ascii="Times New Roman" w:eastAsia="Calibri" w:hAnsi="Times New Roman" w:cs="Times New Roman"/>
          <w:szCs w:val="24"/>
          <w:u w:val="single"/>
        </w:rPr>
        <w:t>Sous-composante 1.1 </w:t>
      </w:r>
      <w:r w:rsidRPr="00D45BA2">
        <w:rPr>
          <w:rFonts w:ascii="Times New Roman" w:eastAsia="Calibri" w:hAnsi="Times New Roman" w:cs="Times New Roman"/>
          <w:szCs w:val="24"/>
        </w:rPr>
        <w:t>: Extension du Registre social ;</w:t>
      </w:r>
    </w:p>
    <w:p w14:paraId="42EAC285" w14:textId="77777777" w:rsidR="00602CAC" w:rsidRPr="00D45BA2" w:rsidRDefault="00602CAC" w:rsidP="00D45BA2">
      <w:pPr>
        <w:numPr>
          <w:ilvl w:val="0"/>
          <w:numId w:val="4"/>
        </w:numPr>
        <w:spacing w:after="200" w:line="360" w:lineRule="auto"/>
        <w:rPr>
          <w:rFonts w:ascii="Times New Roman" w:eastAsia="Calibri" w:hAnsi="Times New Roman" w:cs="Times New Roman"/>
          <w:szCs w:val="24"/>
        </w:rPr>
      </w:pPr>
      <w:r w:rsidRPr="00D45BA2">
        <w:rPr>
          <w:rFonts w:ascii="Times New Roman" w:eastAsia="Calibri" w:hAnsi="Times New Roman" w:cs="Times New Roman"/>
          <w:szCs w:val="24"/>
          <w:u w:val="single"/>
        </w:rPr>
        <w:t>Sous-composante 1.2</w:t>
      </w:r>
      <w:r w:rsidRPr="00D45BA2">
        <w:rPr>
          <w:rFonts w:ascii="Times New Roman" w:eastAsia="Calibri" w:hAnsi="Times New Roman" w:cs="Times New Roman"/>
          <w:szCs w:val="24"/>
        </w:rPr>
        <w:t xml:space="preserve"> Transferts d’argents directs et productifs ; </w:t>
      </w:r>
    </w:p>
    <w:p w14:paraId="43354321" w14:textId="77777777" w:rsidR="00602CAC" w:rsidRPr="00D45BA2" w:rsidRDefault="00602CAC" w:rsidP="00D45BA2">
      <w:pPr>
        <w:numPr>
          <w:ilvl w:val="0"/>
          <w:numId w:val="4"/>
        </w:numPr>
        <w:spacing w:after="200" w:line="360" w:lineRule="auto"/>
        <w:rPr>
          <w:rFonts w:ascii="Times New Roman" w:eastAsia="Calibri" w:hAnsi="Times New Roman" w:cs="Times New Roman"/>
          <w:szCs w:val="24"/>
        </w:rPr>
      </w:pPr>
      <w:r w:rsidRPr="00D45BA2">
        <w:rPr>
          <w:rFonts w:ascii="Times New Roman" w:eastAsia="Calibri" w:hAnsi="Times New Roman" w:cs="Times New Roman"/>
          <w:szCs w:val="24"/>
          <w:u w:val="single"/>
        </w:rPr>
        <w:t>Sous-composante 1.3.</w:t>
      </w:r>
      <w:r w:rsidRPr="00D45BA2">
        <w:rPr>
          <w:rFonts w:ascii="Times New Roman" w:eastAsia="Calibri" w:hAnsi="Times New Roman" w:cs="Times New Roman"/>
          <w:szCs w:val="24"/>
        </w:rPr>
        <w:t xml:space="preserve"> Promotion des nouvelles chaînes de valeur des cultures à forte valeur ajoutée.</w:t>
      </w:r>
    </w:p>
    <w:bookmarkEnd w:id="4"/>
    <w:p w14:paraId="6D5D2885" w14:textId="77777777" w:rsidR="00602CAC" w:rsidRPr="00D45BA2" w:rsidRDefault="00602CAC" w:rsidP="00D45BA2">
      <w:pPr>
        <w:spacing w:after="0" w:line="360" w:lineRule="auto"/>
        <w:jc w:val="both"/>
        <w:rPr>
          <w:rFonts w:ascii="Times New Roman" w:eastAsia="Calibri" w:hAnsi="Times New Roman" w:cs="Times New Roman"/>
          <w:bCs/>
          <w:sz w:val="24"/>
          <w:szCs w:val="24"/>
        </w:rPr>
      </w:pPr>
      <w:r w:rsidRPr="00D45BA2">
        <w:rPr>
          <w:rFonts w:ascii="Times New Roman" w:eastAsia="Calibri" w:hAnsi="Times New Roman" w:cs="Times New Roman"/>
          <w:b/>
          <w:bCs/>
          <w:sz w:val="24"/>
          <w:szCs w:val="24"/>
        </w:rPr>
        <w:t>Composante 2 : Les infrastructures de production au niveau communautaire.</w:t>
      </w:r>
      <w:r w:rsidRPr="00D45BA2">
        <w:rPr>
          <w:rFonts w:ascii="Times New Roman" w:eastAsia="Calibri" w:hAnsi="Times New Roman" w:cs="Times New Roman"/>
          <w:bCs/>
          <w:sz w:val="24"/>
          <w:szCs w:val="24"/>
        </w:rPr>
        <w:t xml:space="preserve"> La composante financera les investissements dans les infrastructures communautaires qui visent à améliorer le contexte environnemental, physique et socioéconomique de l'agriculture en </w:t>
      </w:r>
      <w:r w:rsidRPr="00D45BA2">
        <w:rPr>
          <w:rFonts w:ascii="Times New Roman" w:eastAsia="Calibri" w:hAnsi="Times New Roman" w:cs="Times New Roman"/>
          <w:bCs/>
          <w:sz w:val="24"/>
          <w:szCs w:val="24"/>
        </w:rPr>
        <w:lastRenderedPageBreak/>
        <w:t>zones arides et à créer des synergies avec les activités visant à accroître la productivité agricole et à renforcer la résilience envisagée dans le cadre de la composante 1. Elle comprendra les sous-composantes suivantes :</w:t>
      </w:r>
    </w:p>
    <w:p w14:paraId="29E866DC" w14:textId="77777777" w:rsidR="00602CAC" w:rsidRPr="00D45BA2" w:rsidRDefault="00602CAC" w:rsidP="00D45BA2">
      <w:pPr>
        <w:numPr>
          <w:ilvl w:val="0"/>
          <w:numId w:val="4"/>
        </w:numPr>
        <w:spacing w:after="0" w:line="360" w:lineRule="auto"/>
        <w:rPr>
          <w:rFonts w:ascii="Times New Roman" w:eastAsia="Calibri" w:hAnsi="Times New Roman" w:cs="Times New Roman"/>
          <w:sz w:val="24"/>
          <w:szCs w:val="24"/>
        </w:rPr>
      </w:pPr>
      <w:r w:rsidRPr="00D45BA2">
        <w:rPr>
          <w:rFonts w:ascii="Times New Roman" w:eastAsia="Calibri" w:hAnsi="Times New Roman" w:cs="Times New Roman"/>
          <w:sz w:val="24"/>
          <w:szCs w:val="24"/>
          <w:u w:val="single"/>
        </w:rPr>
        <w:t>Sous- composante 2.1</w:t>
      </w:r>
      <w:r w:rsidRPr="00D45BA2">
        <w:rPr>
          <w:rFonts w:ascii="Times New Roman" w:eastAsia="Calibri" w:hAnsi="Times New Roman" w:cs="Times New Roman"/>
          <w:sz w:val="24"/>
          <w:szCs w:val="24"/>
        </w:rPr>
        <w:t xml:space="preserve">: La sélection et préparation (études) des investissements ; </w:t>
      </w:r>
    </w:p>
    <w:p w14:paraId="53BED92B" w14:textId="77777777" w:rsidR="00602CAC" w:rsidRPr="00D45BA2" w:rsidRDefault="00602CAC" w:rsidP="00D45BA2">
      <w:pPr>
        <w:numPr>
          <w:ilvl w:val="0"/>
          <w:numId w:val="4"/>
        </w:numPr>
        <w:spacing w:after="0" w:line="360" w:lineRule="auto"/>
        <w:rPr>
          <w:rFonts w:ascii="Times New Roman" w:eastAsia="Calibri" w:hAnsi="Times New Roman" w:cs="Times New Roman"/>
          <w:sz w:val="24"/>
          <w:szCs w:val="24"/>
          <w:u w:val="single"/>
        </w:rPr>
      </w:pPr>
      <w:r w:rsidRPr="00D45BA2">
        <w:rPr>
          <w:rFonts w:ascii="Times New Roman" w:eastAsia="Calibri" w:hAnsi="Times New Roman" w:cs="Times New Roman"/>
          <w:sz w:val="24"/>
          <w:szCs w:val="24"/>
          <w:u w:val="single"/>
        </w:rPr>
        <w:t>Sous-composante 2.2:</w:t>
      </w:r>
      <w:r w:rsidRPr="00D45BA2">
        <w:rPr>
          <w:rFonts w:ascii="Times New Roman" w:eastAsia="Calibri" w:hAnsi="Times New Roman" w:cs="Times New Roman"/>
          <w:sz w:val="24"/>
          <w:szCs w:val="24"/>
        </w:rPr>
        <w:t xml:space="preserve"> Les investissements dans les infrastructures de production ;</w:t>
      </w:r>
    </w:p>
    <w:p w14:paraId="5B9E18E4" w14:textId="6D8A877B" w:rsidR="00602CAC" w:rsidRDefault="00602CAC" w:rsidP="00D45BA2">
      <w:pPr>
        <w:numPr>
          <w:ilvl w:val="0"/>
          <w:numId w:val="4"/>
        </w:numPr>
        <w:spacing w:after="0" w:line="360" w:lineRule="auto"/>
        <w:rPr>
          <w:rFonts w:ascii="Times New Roman" w:eastAsia="Calibri" w:hAnsi="Times New Roman" w:cs="Times New Roman"/>
          <w:sz w:val="24"/>
          <w:szCs w:val="24"/>
        </w:rPr>
      </w:pPr>
      <w:r w:rsidRPr="00D45BA2">
        <w:rPr>
          <w:rFonts w:ascii="Times New Roman" w:eastAsia="Calibri" w:hAnsi="Times New Roman" w:cs="Times New Roman"/>
          <w:sz w:val="24"/>
          <w:szCs w:val="24"/>
          <w:u w:val="single"/>
        </w:rPr>
        <w:t>Sous-composante 2.3</w:t>
      </w:r>
      <w:r w:rsidRPr="00D45BA2">
        <w:rPr>
          <w:rFonts w:ascii="Times New Roman" w:eastAsia="Calibri" w:hAnsi="Times New Roman" w:cs="Times New Roman"/>
          <w:sz w:val="24"/>
          <w:szCs w:val="24"/>
        </w:rPr>
        <w:t xml:space="preserve">: Investissements dans les infrastructures de commercialisation. </w:t>
      </w:r>
    </w:p>
    <w:p w14:paraId="767C625B" w14:textId="77777777" w:rsidR="00D45BA2" w:rsidRPr="00D45BA2" w:rsidRDefault="00D45BA2" w:rsidP="00D45BA2">
      <w:pPr>
        <w:spacing w:after="0" w:line="360" w:lineRule="auto"/>
        <w:ind w:left="720"/>
        <w:rPr>
          <w:rFonts w:ascii="Times New Roman" w:eastAsia="Calibri" w:hAnsi="Times New Roman" w:cs="Times New Roman"/>
          <w:sz w:val="24"/>
          <w:szCs w:val="24"/>
        </w:rPr>
      </w:pPr>
    </w:p>
    <w:p w14:paraId="5B2DCD99" w14:textId="77777777" w:rsidR="00602CAC" w:rsidRPr="00D45BA2" w:rsidRDefault="00602CAC" w:rsidP="00D45BA2">
      <w:pPr>
        <w:spacing w:after="0" w:line="360" w:lineRule="auto"/>
        <w:jc w:val="both"/>
        <w:rPr>
          <w:rFonts w:ascii="Times New Roman" w:eastAsia="Calibri" w:hAnsi="Times New Roman" w:cs="Times New Roman"/>
          <w:bCs/>
          <w:sz w:val="24"/>
          <w:szCs w:val="24"/>
        </w:rPr>
      </w:pPr>
      <w:r w:rsidRPr="00D45BA2">
        <w:rPr>
          <w:rFonts w:ascii="Times New Roman" w:eastAsia="Calibri" w:hAnsi="Times New Roman" w:cs="Times New Roman"/>
          <w:b/>
          <w:bCs/>
          <w:sz w:val="24"/>
          <w:szCs w:val="24"/>
        </w:rPr>
        <w:t xml:space="preserve">Composante 3 : Appui institutionnel, gestion de la crise, et coordination du projet. </w:t>
      </w:r>
      <w:r w:rsidRPr="00D45BA2">
        <w:rPr>
          <w:rFonts w:ascii="Times New Roman" w:eastAsia="Calibri" w:hAnsi="Times New Roman" w:cs="Times New Roman"/>
          <w:bCs/>
          <w:sz w:val="24"/>
          <w:szCs w:val="24"/>
        </w:rPr>
        <w:t xml:space="preserve">Cette composante financera les activités de renforcement institutionnel nécessaires à la mise en œuvre du projet, ainsi que les institutions et les parties prenantes du projet, et l’appui au développement de la politique agricole conformément à l'objectif de développement du projet. Elle comprendra les sous-composantes suivantes :  </w:t>
      </w:r>
    </w:p>
    <w:p w14:paraId="07356092" w14:textId="77777777" w:rsidR="00602CAC" w:rsidRPr="00D45BA2" w:rsidRDefault="00602CAC" w:rsidP="00D45BA2">
      <w:pPr>
        <w:numPr>
          <w:ilvl w:val="0"/>
          <w:numId w:val="4"/>
        </w:numPr>
        <w:spacing w:after="0" w:line="360" w:lineRule="auto"/>
        <w:rPr>
          <w:rFonts w:ascii="Times New Roman" w:eastAsia="Calibri" w:hAnsi="Times New Roman" w:cs="Times New Roman"/>
          <w:szCs w:val="24"/>
        </w:rPr>
      </w:pPr>
      <w:r w:rsidRPr="00D45BA2">
        <w:rPr>
          <w:rFonts w:ascii="Times New Roman" w:eastAsia="Calibri" w:hAnsi="Times New Roman" w:cs="Times New Roman"/>
          <w:szCs w:val="24"/>
        </w:rPr>
        <w:t xml:space="preserve">Sous-composante 3.1: création des capacités pour la planification et la mise en œuvre de politiques agricoles fondées sur les données probantes dans les zones arides ; </w:t>
      </w:r>
    </w:p>
    <w:p w14:paraId="25C6696D" w14:textId="77777777" w:rsidR="00602CAC" w:rsidRPr="00D45BA2" w:rsidRDefault="00602CAC" w:rsidP="00D45BA2">
      <w:pPr>
        <w:numPr>
          <w:ilvl w:val="0"/>
          <w:numId w:val="4"/>
        </w:numPr>
        <w:spacing w:after="0" w:line="360" w:lineRule="auto"/>
        <w:rPr>
          <w:rFonts w:ascii="Times New Roman" w:eastAsia="Calibri" w:hAnsi="Times New Roman" w:cs="Times New Roman"/>
          <w:szCs w:val="24"/>
        </w:rPr>
      </w:pPr>
      <w:r w:rsidRPr="00D45BA2">
        <w:rPr>
          <w:rFonts w:ascii="Times New Roman" w:eastAsia="Calibri" w:hAnsi="Times New Roman" w:cs="Times New Roman"/>
          <w:szCs w:val="24"/>
        </w:rPr>
        <w:t>Sous-composante 3.2: Gestion et Prévention des Crises ;</w:t>
      </w:r>
    </w:p>
    <w:p w14:paraId="47C750C4" w14:textId="77777777" w:rsidR="00602CAC" w:rsidRPr="00D45BA2" w:rsidRDefault="00602CAC" w:rsidP="00D45BA2">
      <w:pPr>
        <w:numPr>
          <w:ilvl w:val="0"/>
          <w:numId w:val="4"/>
        </w:numPr>
        <w:spacing w:after="0" w:line="360" w:lineRule="auto"/>
        <w:rPr>
          <w:rFonts w:ascii="Times New Roman" w:eastAsia="Calibri" w:hAnsi="Times New Roman" w:cs="Times New Roman"/>
          <w:szCs w:val="24"/>
        </w:rPr>
      </w:pPr>
      <w:r w:rsidRPr="00D45BA2">
        <w:rPr>
          <w:rFonts w:ascii="Times New Roman" w:eastAsia="Calibri" w:hAnsi="Times New Roman" w:cs="Times New Roman"/>
          <w:szCs w:val="24"/>
        </w:rPr>
        <w:t xml:space="preserve">Sous-composante 3.3: Coordination du projet. </w:t>
      </w:r>
    </w:p>
    <w:p w14:paraId="57C3E67C" w14:textId="4ABA087C" w:rsidR="00F51CA1" w:rsidRPr="00D45BA2" w:rsidRDefault="00E550CB" w:rsidP="003F645C">
      <w:pPr>
        <w:spacing w:line="360" w:lineRule="auto"/>
        <w:jc w:val="both"/>
        <w:rPr>
          <w:rFonts w:ascii="Times New Roman" w:hAnsi="Times New Roman" w:cs="Times New Roman"/>
          <w:bCs/>
          <w:iCs/>
          <w:sz w:val="24"/>
          <w:szCs w:val="24"/>
        </w:rPr>
      </w:pPr>
      <w:r w:rsidRPr="00D45BA2">
        <w:rPr>
          <w:rFonts w:ascii="Times New Roman" w:eastAsia="Calibri" w:hAnsi="Times New Roman" w:cs="Times New Roman"/>
          <w:sz w:val="24"/>
          <w:szCs w:val="24"/>
        </w:rPr>
        <w:t xml:space="preserve">La mise en œuvre des activités du projet </w:t>
      </w:r>
      <w:r w:rsidR="00FF336E" w:rsidRPr="00D45BA2">
        <w:rPr>
          <w:rFonts w:ascii="Times New Roman" w:eastAsia="Calibri" w:hAnsi="Times New Roman" w:cs="Times New Roman"/>
          <w:sz w:val="24"/>
          <w:szCs w:val="24"/>
        </w:rPr>
        <w:t xml:space="preserve">pourrait </w:t>
      </w:r>
      <w:r w:rsidR="00D45BA2" w:rsidRPr="00D45BA2">
        <w:rPr>
          <w:rFonts w:ascii="Times New Roman" w:eastAsia="Calibri" w:hAnsi="Times New Roman" w:cs="Times New Roman"/>
          <w:sz w:val="24"/>
          <w:szCs w:val="24"/>
        </w:rPr>
        <w:t>générer des</w:t>
      </w:r>
      <w:r w:rsidRPr="00D45BA2">
        <w:rPr>
          <w:rFonts w:ascii="Times New Roman" w:eastAsia="Calibri" w:hAnsi="Times New Roman" w:cs="Times New Roman"/>
          <w:sz w:val="24"/>
          <w:szCs w:val="24"/>
        </w:rPr>
        <w:t xml:space="preserve"> impacts environnementaux et sociaux négati</w:t>
      </w:r>
      <w:r w:rsidR="004664A5" w:rsidRPr="00D45BA2">
        <w:rPr>
          <w:rFonts w:ascii="Times New Roman" w:eastAsia="Calibri" w:hAnsi="Times New Roman" w:cs="Times New Roman"/>
          <w:sz w:val="24"/>
          <w:szCs w:val="24"/>
        </w:rPr>
        <w:t>f</w:t>
      </w:r>
      <w:r w:rsidRPr="00D45BA2">
        <w:rPr>
          <w:rFonts w:ascii="Times New Roman" w:eastAsia="Calibri" w:hAnsi="Times New Roman" w:cs="Times New Roman"/>
          <w:sz w:val="24"/>
          <w:szCs w:val="24"/>
        </w:rPr>
        <w:t xml:space="preserve">s. </w:t>
      </w:r>
      <w:r w:rsidR="00F51CA1" w:rsidRPr="00D45BA2">
        <w:rPr>
          <w:rFonts w:ascii="Times New Roman" w:eastAsia="Calibri" w:hAnsi="Times New Roman" w:cs="Times New Roman"/>
          <w:sz w:val="24"/>
          <w:szCs w:val="24"/>
        </w:rPr>
        <w:t>A</w:t>
      </w:r>
      <w:r w:rsidR="003F645C" w:rsidRPr="00D45BA2">
        <w:rPr>
          <w:rFonts w:ascii="Times New Roman" w:hAnsi="Times New Roman" w:cs="Times New Roman"/>
          <w:bCs/>
          <w:iCs/>
          <w:sz w:val="24"/>
          <w:szCs w:val="24"/>
        </w:rPr>
        <w:t xml:space="preserve">u regard de la nature, </w:t>
      </w:r>
      <w:r w:rsidR="00F51CA1" w:rsidRPr="00D45BA2">
        <w:rPr>
          <w:rFonts w:ascii="Times New Roman" w:hAnsi="Times New Roman" w:cs="Times New Roman"/>
          <w:bCs/>
          <w:iCs/>
          <w:sz w:val="24"/>
          <w:szCs w:val="24"/>
        </w:rPr>
        <w:t>d</w:t>
      </w:r>
      <w:r w:rsidR="003F645C" w:rsidRPr="00D45BA2">
        <w:rPr>
          <w:rFonts w:ascii="Times New Roman" w:hAnsi="Times New Roman" w:cs="Times New Roman"/>
          <w:bCs/>
          <w:iCs/>
          <w:sz w:val="24"/>
          <w:szCs w:val="24"/>
        </w:rPr>
        <w:t xml:space="preserve">es caractéristiques et </w:t>
      </w:r>
      <w:r w:rsidR="00F51CA1" w:rsidRPr="00D45BA2">
        <w:rPr>
          <w:rFonts w:ascii="Times New Roman" w:hAnsi="Times New Roman" w:cs="Times New Roman"/>
          <w:bCs/>
          <w:iCs/>
          <w:sz w:val="24"/>
          <w:szCs w:val="24"/>
        </w:rPr>
        <w:t xml:space="preserve">de </w:t>
      </w:r>
      <w:r w:rsidR="003F645C" w:rsidRPr="00D45BA2">
        <w:rPr>
          <w:rFonts w:ascii="Times New Roman" w:hAnsi="Times New Roman" w:cs="Times New Roman"/>
          <w:bCs/>
          <w:iCs/>
          <w:sz w:val="24"/>
          <w:szCs w:val="24"/>
        </w:rPr>
        <w:t>l’envergure des travaux envisagés dans le cadre de l’exécution du Projet, le P</w:t>
      </w:r>
      <w:r w:rsidR="00F51CA1" w:rsidRPr="00D45BA2">
        <w:rPr>
          <w:rFonts w:ascii="Times New Roman" w:hAnsi="Times New Roman" w:cs="Times New Roman"/>
          <w:bCs/>
          <w:iCs/>
          <w:sz w:val="24"/>
          <w:szCs w:val="24"/>
        </w:rPr>
        <w:t>DAZAM s’</w:t>
      </w:r>
      <w:r w:rsidR="003F645C" w:rsidRPr="00D45BA2">
        <w:rPr>
          <w:rFonts w:ascii="Times New Roman" w:hAnsi="Times New Roman" w:cs="Times New Roman"/>
          <w:bCs/>
          <w:iCs/>
          <w:sz w:val="24"/>
          <w:szCs w:val="24"/>
        </w:rPr>
        <w:t xml:space="preserve">est vu classé en catégorie B selon les critères de catégorisation environnementale de la Banque mondiale et </w:t>
      </w:r>
      <w:r w:rsidR="00BE171C" w:rsidRPr="00D45BA2">
        <w:rPr>
          <w:rFonts w:ascii="Times New Roman" w:hAnsi="Times New Roman" w:cs="Times New Roman"/>
          <w:bCs/>
          <w:iCs/>
          <w:sz w:val="24"/>
          <w:szCs w:val="24"/>
        </w:rPr>
        <w:t>les</w:t>
      </w:r>
      <w:r w:rsidR="003F645C" w:rsidRPr="00D45BA2">
        <w:rPr>
          <w:rFonts w:ascii="Times New Roman" w:hAnsi="Times New Roman" w:cs="Times New Roman"/>
          <w:bCs/>
          <w:iCs/>
          <w:sz w:val="24"/>
          <w:szCs w:val="24"/>
        </w:rPr>
        <w:t xml:space="preserve"> politiques opérationnelles de sauvegarde sociales et environnementales </w:t>
      </w:r>
      <w:r w:rsidR="00F51CA1" w:rsidRPr="00D45BA2">
        <w:rPr>
          <w:rFonts w:ascii="Times New Roman" w:hAnsi="Times New Roman" w:cs="Times New Roman"/>
          <w:bCs/>
          <w:iCs/>
          <w:sz w:val="24"/>
          <w:szCs w:val="24"/>
        </w:rPr>
        <w:t xml:space="preserve">suivantes </w:t>
      </w:r>
      <w:r w:rsidR="003F645C" w:rsidRPr="00D45BA2">
        <w:rPr>
          <w:rFonts w:ascii="Times New Roman" w:hAnsi="Times New Roman" w:cs="Times New Roman"/>
          <w:bCs/>
          <w:iCs/>
          <w:sz w:val="24"/>
          <w:szCs w:val="24"/>
        </w:rPr>
        <w:t xml:space="preserve">ont été </w:t>
      </w:r>
      <w:r w:rsidR="00D45BA2" w:rsidRPr="00D45BA2">
        <w:rPr>
          <w:rFonts w:ascii="Times New Roman" w:hAnsi="Times New Roman" w:cs="Times New Roman"/>
          <w:bCs/>
          <w:iCs/>
          <w:sz w:val="24"/>
          <w:szCs w:val="24"/>
        </w:rPr>
        <w:t>déclenchées :</w:t>
      </w:r>
      <w:r w:rsidR="003F645C" w:rsidRPr="00D45BA2">
        <w:rPr>
          <w:rFonts w:ascii="Times New Roman" w:hAnsi="Times New Roman" w:cs="Times New Roman"/>
          <w:bCs/>
          <w:iCs/>
          <w:sz w:val="24"/>
          <w:szCs w:val="24"/>
        </w:rPr>
        <w:t xml:space="preserve"> (i) PO 4.01 « Evaluation Environnementale</w:t>
      </w:r>
      <w:r w:rsidR="00BE171C" w:rsidRPr="00D45BA2">
        <w:rPr>
          <w:rFonts w:ascii="Times New Roman" w:hAnsi="Times New Roman" w:cs="Times New Roman"/>
          <w:bCs/>
          <w:iCs/>
          <w:sz w:val="24"/>
          <w:szCs w:val="24"/>
        </w:rPr>
        <w:t xml:space="preserve"> et Sociale</w:t>
      </w:r>
      <w:r w:rsidR="003F645C" w:rsidRPr="00D45BA2">
        <w:rPr>
          <w:rFonts w:ascii="Times New Roman" w:hAnsi="Times New Roman" w:cs="Times New Roman"/>
          <w:bCs/>
          <w:iCs/>
          <w:sz w:val="24"/>
          <w:szCs w:val="24"/>
        </w:rPr>
        <w:t> »</w:t>
      </w:r>
      <w:r w:rsidR="00BE171C" w:rsidRPr="00D45BA2">
        <w:rPr>
          <w:rFonts w:ascii="Times New Roman" w:hAnsi="Times New Roman" w:cs="Times New Roman"/>
          <w:bCs/>
          <w:iCs/>
          <w:sz w:val="24"/>
          <w:szCs w:val="24"/>
        </w:rPr>
        <w:t xml:space="preserve"> </w:t>
      </w:r>
      <w:r w:rsidR="003F645C" w:rsidRPr="00D45BA2">
        <w:rPr>
          <w:rFonts w:ascii="Times New Roman" w:hAnsi="Times New Roman" w:cs="Times New Roman"/>
          <w:bCs/>
          <w:iCs/>
          <w:sz w:val="24"/>
          <w:szCs w:val="24"/>
        </w:rPr>
        <w:t xml:space="preserve">et (ii) PO </w:t>
      </w:r>
      <w:r w:rsidR="00D45BA2" w:rsidRPr="00D45BA2">
        <w:rPr>
          <w:rFonts w:ascii="Times New Roman" w:hAnsi="Times New Roman" w:cs="Times New Roman"/>
          <w:bCs/>
          <w:iCs/>
          <w:sz w:val="24"/>
          <w:szCs w:val="24"/>
        </w:rPr>
        <w:t>4.12 «</w:t>
      </w:r>
      <w:r w:rsidR="003F645C" w:rsidRPr="00D45BA2">
        <w:rPr>
          <w:rFonts w:ascii="Times New Roman" w:hAnsi="Times New Roman" w:cs="Times New Roman"/>
          <w:bCs/>
          <w:iCs/>
          <w:sz w:val="24"/>
          <w:szCs w:val="24"/>
        </w:rPr>
        <w:t> </w:t>
      </w:r>
      <w:r w:rsidR="00F51CA1" w:rsidRPr="00D45BA2">
        <w:rPr>
          <w:rFonts w:ascii="Times New Roman" w:hAnsi="Times New Roman" w:cs="Times New Roman"/>
          <w:bCs/>
          <w:iCs/>
          <w:sz w:val="24"/>
          <w:szCs w:val="24"/>
        </w:rPr>
        <w:t xml:space="preserve">Acquisition de terres et </w:t>
      </w:r>
      <w:r w:rsidR="003F645C" w:rsidRPr="00D45BA2">
        <w:rPr>
          <w:rFonts w:ascii="Times New Roman" w:hAnsi="Times New Roman" w:cs="Times New Roman"/>
          <w:bCs/>
          <w:iCs/>
          <w:sz w:val="24"/>
          <w:szCs w:val="24"/>
        </w:rPr>
        <w:t>Réins</w:t>
      </w:r>
      <w:r w:rsidR="00F51CA1" w:rsidRPr="00D45BA2">
        <w:rPr>
          <w:rFonts w:ascii="Times New Roman" w:hAnsi="Times New Roman" w:cs="Times New Roman"/>
          <w:bCs/>
          <w:iCs/>
          <w:sz w:val="24"/>
          <w:szCs w:val="24"/>
        </w:rPr>
        <w:t>tallation</w:t>
      </w:r>
      <w:r w:rsidR="003F645C" w:rsidRPr="00D45BA2">
        <w:rPr>
          <w:rFonts w:ascii="Times New Roman" w:hAnsi="Times New Roman" w:cs="Times New Roman"/>
          <w:bCs/>
          <w:iCs/>
          <w:sz w:val="24"/>
          <w:szCs w:val="24"/>
        </w:rPr>
        <w:t xml:space="preserve"> </w:t>
      </w:r>
      <w:r w:rsidR="00BE171C" w:rsidRPr="00D45BA2">
        <w:rPr>
          <w:rFonts w:ascii="Times New Roman" w:hAnsi="Times New Roman" w:cs="Times New Roman"/>
          <w:bCs/>
          <w:iCs/>
          <w:sz w:val="24"/>
          <w:szCs w:val="24"/>
        </w:rPr>
        <w:t>I</w:t>
      </w:r>
      <w:r w:rsidR="003F645C" w:rsidRPr="00D45BA2">
        <w:rPr>
          <w:rFonts w:ascii="Times New Roman" w:hAnsi="Times New Roman" w:cs="Times New Roman"/>
          <w:bCs/>
          <w:iCs/>
          <w:sz w:val="24"/>
          <w:szCs w:val="24"/>
        </w:rPr>
        <w:t xml:space="preserve">nvolontaire ». Par conséquent, </w:t>
      </w:r>
      <w:r w:rsidR="00F51CA1" w:rsidRPr="00D45BA2">
        <w:rPr>
          <w:rFonts w:ascii="Times New Roman" w:hAnsi="Times New Roman" w:cs="Times New Roman"/>
          <w:bCs/>
          <w:iCs/>
          <w:sz w:val="24"/>
          <w:szCs w:val="24"/>
        </w:rPr>
        <w:t xml:space="preserve">les </w:t>
      </w:r>
      <w:r w:rsidR="003F645C" w:rsidRPr="00D45BA2">
        <w:rPr>
          <w:rFonts w:ascii="Times New Roman" w:hAnsi="Times New Roman" w:cs="Times New Roman"/>
          <w:bCs/>
          <w:iCs/>
          <w:sz w:val="24"/>
          <w:szCs w:val="24"/>
        </w:rPr>
        <w:t xml:space="preserve">instruments de sauvegardes </w:t>
      </w:r>
      <w:r w:rsidR="00F51CA1" w:rsidRPr="00D45BA2">
        <w:rPr>
          <w:rFonts w:ascii="Times New Roman" w:hAnsi="Times New Roman" w:cs="Times New Roman"/>
          <w:bCs/>
          <w:iCs/>
          <w:sz w:val="24"/>
          <w:szCs w:val="24"/>
        </w:rPr>
        <w:t xml:space="preserve">suivants </w:t>
      </w:r>
      <w:r w:rsidR="003F645C" w:rsidRPr="00D45BA2">
        <w:rPr>
          <w:rFonts w:ascii="Times New Roman" w:hAnsi="Times New Roman" w:cs="Times New Roman"/>
          <w:bCs/>
          <w:iCs/>
          <w:sz w:val="24"/>
          <w:szCs w:val="24"/>
        </w:rPr>
        <w:t xml:space="preserve">ont été élaborés : </w:t>
      </w:r>
    </w:p>
    <w:p w14:paraId="0BB1D60E" w14:textId="34EDC535" w:rsidR="00F51CA1" w:rsidRPr="00D45BA2" w:rsidRDefault="00F51CA1" w:rsidP="00D45BA2">
      <w:pPr>
        <w:pStyle w:val="Paragraphedeliste"/>
        <w:numPr>
          <w:ilvl w:val="0"/>
          <w:numId w:val="14"/>
        </w:numPr>
        <w:spacing w:line="360" w:lineRule="auto"/>
        <w:jc w:val="both"/>
        <w:rPr>
          <w:rFonts w:ascii="Times New Roman" w:hAnsi="Times New Roman" w:cs="Times New Roman"/>
          <w:bCs/>
          <w:iCs/>
          <w:sz w:val="24"/>
          <w:szCs w:val="24"/>
        </w:rPr>
      </w:pPr>
      <w:r w:rsidRPr="00D45BA2">
        <w:rPr>
          <w:rFonts w:ascii="Times New Roman" w:hAnsi="Times New Roman" w:cs="Times New Roman"/>
          <w:bCs/>
          <w:iCs/>
          <w:sz w:val="24"/>
          <w:szCs w:val="24"/>
        </w:rPr>
        <w:t>Un manuel des Gestion des Plaintes (MGP)</w:t>
      </w:r>
      <w:r w:rsidR="00BE171C" w:rsidRPr="00D45BA2">
        <w:rPr>
          <w:rFonts w:ascii="Times New Roman" w:hAnsi="Times New Roman" w:cs="Times New Roman"/>
          <w:bCs/>
          <w:iCs/>
          <w:sz w:val="24"/>
          <w:szCs w:val="24"/>
        </w:rPr>
        <w:t> ;</w:t>
      </w:r>
    </w:p>
    <w:p w14:paraId="06403E79" w14:textId="49E5B6F4" w:rsidR="00F51CA1" w:rsidRPr="00D45BA2" w:rsidRDefault="00F51CA1" w:rsidP="00D45BA2">
      <w:pPr>
        <w:pStyle w:val="Paragraphedeliste"/>
        <w:numPr>
          <w:ilvl w:val="0"/>
          <w:numId w:val="14"/>
        </w:numPr>
        <w:spacing w:line="360" w:lineRule="auto"/>
        <w:jc w:val="both"/>
        <w:rPr>
          <w:rFonts w:ascii="Times New Roman" w:hAnsi="Times New Roman" w:cs="Times New Roman"/>
          <w:bCs/>
          <w:iCs/>
          <w:sz w:val="24"/>
          <w:szCs w:val="24"/>
        </w:rPr>
      </w:pPr>
      <w:r w:rsidRPr="00D45BA2">
        <w:rPr>
          <w:rFonts w:ascii="Times New Roman" w:hAnsi="Times New Roman" w:cs="Times New Roman"/>
          <w:bCs/>
          <w:iCs/>
          <w:sz w:val="24"/>
          <w:szCs w:val="24"/>
        </w:rPr>
        <w:t>U</w:t>
      </w:r>
      <w:r w:rsidR="003F645C" w:rsidRPr="00D45BA2">
        <w:rPr>
          <w:rFonts w:ascii="Times New Roman" w:hAnsi="Times New Roman" w:cs="Times New Roman"/>
          <w:bCs/>
          <w:iCs/>
          <w:sz w:val="24"/>
          <w:szCs w:val="24"/>
        </w:rPr>
        <w:t>n Cadre de Gestion Environnementale et Sociale (CGES)</w:t>
      </w:r>
      <w:r w:rsidRPr="00D45BA2">
        <w:rPr>
          <w:rFonts w:ascii="Times New Roman" w:hAnsi="Times New Roman" w:cs="Times New Roman"/>
          <w:bCs/>
          <w:iCs/>
          <w:sz w:val="24"/>
          <w:szCs w:val="24"/>
        </w:rPr>
        <w:t xml:space="preserve"> ; </w:t>
      </w:r>
    </w:p>
    <w:p w14:paraId="751CDE79" w14:textId="1FB413DA" w:rsidR="003F645C" w:rsidRPr="00D45BA2" w:rsidRDefault="00F51CA1" w:rsidP="00D45BA2">
      <w:pPr>
        <w:pStyle w:val="Paragraphedeliste"/>
        <w:numPr>
          <w:ilvl w:val="0"/>
          <w:numId w:val="14"/>
        </w:numPr>
        <w:spacing w:line="360" w:lineRule="auto"/>
        <w:jc w:val="both"/>
        <w:rPr>
          <w:rFonts w:ascii="Times New Roman" w:hAnsi="Times New Roman" w:cs="Times New Roman"/>
          <w:bCs/>
          <w:iCs/>
          <w:sz w:val="24"/>
          <w:szCs w:val="24"/>
        </w:rPr>
      </w:pPr>
      <w:r w:rsidRPr="00D45BA2">
        <w:rPr>
          <w:rFonts w:ascii="Times New Roman" w:hAnsi="Times New Roman" w:cs="Times New Roman"/>
          <w:bCs/>
          <w:iCs/>
          <w:sz w:val="24"/>
          <w:szCs w:val="24"/>
        </w:rPr>
        <w:t>U</w:t>
      </w:r>
      <w:r w:rsidR="003F645C" w:rsidRPr="00D45BA2">
        <w:rPr>
          <w:rFonts w:ascii="Times New Roman" w:hAnsi="Times New Roman" w:cs="Times New Roman"/>
          <w:bCs/>
          <w:iCs/>
          <w:sz w:val="24"/>
          <w:szCs w:val="24"/>
        </w:rPr>
        <w:t>n Cadre de Politique de Réinstallation (CPR</w:t>
      </w:r>
      <w:r w:rsidRPr="00D45BA2">
        <w:rPr>
          <w:rFonts w:ascii="Times New Roman" w:hAnsi="Times New Roman" w:cs="Times New Roman"/>
          <w:bCs/>
          <w:iCs/>
          <w:sz w:val="24"/>
          <w:szCs w:val="24"/>
        </w:rPr>
        <w:t>P</w:t>
      </w:r>
      <w:r w:rsidR="003F645C" w:rsidRPr="00D45BA2">
        <w:rPr>
          <w:rFonts w:ascii="Times New Roman" w:hAnsi="Times New Roman" w:cs="Times New Roman"/>
          <w:bCs/>
          <w:iCs/>
          <w:sz w:val="24"/>
          <w:szCs w:val="24"/>
        </w:rPr>
        <w:t>)</w:t>
      </w:r>
      <w:r w:rsidRPr="00D45BA2">
        <w:rPr>
          <w:rFonts w:ascii="Times New Roman" w:hAnsi="Times New Roman" w:cs="Times New Roman"/>
          <w:bCs/>
          <w:iCs/>
          <w:sz w:val="24"/>
          <w:szCs w:val="24"/>
        </w:rPr>
        <w:t> ;</w:t>
      </w:r>
    </w:p>
    <w:p w14:paraId="35EA89B7" w14:textId="207D28A7" w:rsidR="00F51CA1" w:rsidRPr="00D45BA2" w:rsidRDefault="00F51CA1" w:rsidP="00D45BA2">
      <w:pPr>
        <w:pStyle w:val="Paragraphedeliste"/>
        <w:numPr>
          <w:ilvl w:val="0"/>
          <w:numId w:val="14"/>
        </w:numPr>
        <w:spacing w:line="360" w:lineRule="auto"/>
        <w:jc w:val="both"/>
        <w:rPr>
          <w:rFonts w:ascii="Times New Roman" w:hAnsi="Times New Roman" w:cs="Times New Roman"/>
          <w:bCs/>
          <w:iCs/>
          <w:sz w:val="24"/>
          <w:szCs w:val="24"/>
        </w:rPr>
      </w:pPr>
      <w:r w:rsidRPr="00D45BA2">
        <w:rPr>
          <w:rFonts w:ascii="Times New Roman" w:hAnsi="Times New Roman" w:cs="Times New Roman"/>
          <w:bCs/>
          <w:iCs/>
          <w:sz w:val="24"/>
          <w:szCs w:val="24"/>
        </w:rPr>
        <w:t>Un Plan de Gestion Intégrée des Pestes et Pesticides (PGIPP).</w:t>
      </w:r>
    </w:p>
    <w:p w14:paraId="2062E9A8" w14:textId="77777777" w:rsidR="002D7BEA" w:rsidRPr="00D45BA2" w:rsidRDefault="002D7BEA" w:rsidP="002D7BEA">
      <w:pPr>
        <w:spacing w:after="0" w:line="240" w:lineRule="auto"/>
        <w:jc w:val="both"/>
        <w:rPr>
          <w:rFonts w:ascii="Times New Roman" w:eastAsia="Calibri" w:hAnsi="Times New Roman" w:cs="Times New Roman"/>
          <w:sz w:val="24"/>
          <w:szCs w:val="24"/>
          <w:lang w:eastAsia="fr-FR"/>
        </w:rPr>
      </w:pPr>
    </w:p>
    <w:p w14:paraId="0DAAA14F" w14:textId="68933C43" w:rsidR="002D7BEA" w:rsidRPr="00D45BA2" w:rsidRDefault="002D7BEA" w:rsidP="00D45BA2">
      <w:pPr>
        <w:spacing w:after="0" w:line="360" w:lineRule="auto"/>
        <w:jc w:val="both"/>
        <w:rPr>
          <w:rFonts w:ascii="Times New Roman" w:eastAsia="Calibri" w:hAnsi="Times New Roman" w:cs="Times New Roman"/>
          <w:sz w:val="24"/>
          <w:szCs w:val="24"/>
          <w:lang w:eastAsia="fr-FR"/>
        </w:rPr>
      </w:pPr>
      <w:r w:rsidRPr="00D45BA2">
        <w:rPr>
          <w:rFonts w:ascii="Times New Roman" w:eastAsia="Calibri" w:hAnsi="Times New Roman" w:cs="Times New Roman"/>
          <w:sz w:val="24"/>
          <w:szCs w:val="24"/>
          <w:lang w:eastAsia="fr-FR"/>
        </w:rPr>
        <w:t xml:space="preserve">Au regard de la multiplicité des acteurs appelés à fournir conjointement leurs efforts pour parvenir aux résultats attendus du programme, il est évident que ces acteurs, </w:t>
      </w:r>
      <w:r w:rsidR="00AA32E8" w:rsidRPr="00D45BA2">
        <w:rPr>
          <w:rFonts w:ascii="Times New Roman" w:eastAsia="Calibri" w:hAnsi="Times New Roman" w:cs="Times New Roman"/>
          <w:sz w:val="24"/>
          <w:szCs w:val="24"/>
          <w:lang w:eastAsia="fr-FR"/>
        </w:rPr>
        <w:t xml:space="preserve">présentant </w:t>
      </w:r>
      <w:r w:rsidRPr="00D45BA2">
        <w:rPr>
          <w:rFonts w:ascii="Times New Roman" w:eastAsia="Calibri" w:hAnsi="Times New Roman" w:cs="Times New Roman"/>
          <w:sz w:val="24"/>
          <w:szCs w:val="24"/>
          <w:lang w:eastAsia="fr-FR"/>
        </w:rPr>
        <w:t>d</w:t>
      </w:r>
      <w:r w:rsidR="00AA32E8" w:rsidRPr="00D45BA2">
        <w:rPr>
          <w:rFonts w:ascii="Times New Roman" w:eastAsia="Calibri" w:hAnsi="Times New Roman" w:cs="Times New Roman"/>
          <w:sz w:val="24"/>
          <w:szCs w:val="24"/>
          <w:lang w:eastAsia="fr-FR"/>
        </w:rPr>
        <w:t xml:space="preserve">es </w:t>
      </w:r>
      <w:r w:rsidRPr="00D45BA2">
        <w:rPr>
          <w:rFonts w:ascii="Times New Roman" w:eastAsia="Calibri" w:hAnsi="Times New Roman" w:cs="Times New Roman"/>
          <w:sz w:val="24"/>
          <w:szCs w:val="24"/>
          <w:lang w:eastAsia="fr-FR"/>
        </w:rPr>
        <w:t xml:space="preserve">intérêts souvent divergents, peuvent </w:t>
      </w:r>
      <w:r w:rsidR="00AA32E8" w:rsidRPr="00D45BA2">
        <w:rPr>
          <w:rFonts w:ascii="Times New Roman" w:eastAsia="Calibri" w:hAnsi="Times New Roman" w:cs="Times New Roman"/>
          <w:sz w:val="24"/>
          <w:szCs w:val="24"/>
          <w:lang w:eastAsia="fr-FR"/>
        </w:rPr>
        <w:t xml:space="preserve">se trouver devant des </w:t>
      </w:r>
      <w:r w:rsidR="00D45BA2" w:rsidRPr="00D45BA2">
        <w:rPr>
          <w:rFonts w:ascii="Times New Roman" w:eastAsia="Calibri" w:hAnsi="Times New Roman" w:cs="Times New Roman"/>
          <w:sz w:val="24"/>
          <w:szCs w:val="24"/>
          <w:lang w:eastAsia="fr-FR"/>
        </w:rPr>
        <w:t>situations de</w:t>
      </w:r>
      <w:r w:rsidRPr="00D45BA2">
        <w:rPr>
          <w:rFonts w:ascii="Times New Roman" w:eastAsia="Calibri" w:hAnsi="Times New Roman" w:cs="Times New Roman"/>
          <w:sz w:val="24"/>
          <w:szCs w:val="24"/>
          <w:lang w:eastAsia="fr-FR"/>
        </w:rPr>
        <w:t xml:space="preserve"> conflits. D’où la nécessité de mettre en place des mécanismes consensuels permettant de gérer</w:t>
      </w:r>
      <w:r w:rsidR="00AA32E8" w:rsidRPr="00D45BA2">
        <w:rPr>
          <w:rFonts w:ascii="Times New Roman" w:eastAsia="Calibri" w:hAnsi="Times New Roman" w:cs="Times New Roman"/>
          <w:sz w:val="24"/>
          <w:szCs w:val="24"/>
          <w:lang w:eastAsia="fr-FR"/>
        </w:rPr>
        <w:t xml:space="preserve"> de </w:t>
      </w:r>
      <w:r w:rsidR="00D45BA2" w:rsidRPr="00D45BA2">
        <w:rPr>
          <w:rFonts w:ascii="Times New Roman" w:eastAsia="Calibri" w:hAnsi="Times New Roman" w:cs="Times New Roman"/>
          <w:sz w:val="24"/>
          <w:szCs w:val="24"/>
          <w:lang w:eastAsia="fr-FR"/>
        </w:rPr>
        <w:t>tels conflits</w:t>
      </w:r>
      <w:r w:rsidRPr="00D45BA2">
        <w:rPr>
          <w:rFonts w:ascii="Times New Roman" w:eastAsia="Calibri" w:hAnsi="Times New Roman" w:cs="Times New Roman"/>
          <w:sz w:val="24"/>
          <w:szCs w:val="24"/>
          <w:lang w:eastAsia="fr-FR"/>
        </w:rPr>
        <w:t xml:space="preserve"> </w:t>
      </w:r>
      <w:r w:rsidR="00AA32E8" w:rsidRPr="00D45BA2">
        <w:rPr>
          <w:rFonts w:ascii="Times New Roman" w:eastAsia="Calibri" w:hAnsi="Times New Roman" w:cs="Times New Roman"/>
          <w:sz w:val="24"/>
          <w:szCs w:val="24"/>
          <w:lang w:eastAsia="fr-FR"/>
        </w:rPr>
        <w:lastRenderedPageBreak/>
        <w:t xml:space="preserve">potentiels </w:t>
      </w:r>
      <w:r w:rsidR="00D45BA2" w:rsidRPr="00D45BA2">
        <w:rPr>
          <w:rFonts w:ascii="Times New Roman" w:eastAsia="Calibri" w:hAnsi="Times New Roman" w:cs="Times New Roman"/>
          <w:sz w:val="24"/>
          <w:szCs w:val="24"/>
          <w:lang w:eastAsia="fr-FR"/>
        </w:rPr>
        <w:t>dans l’ensemble</w:t>
      </w:r>
      <w:r w:rsidRPr="00D45BA2">
        <w:rPr>
          <w:rFonts w:ascii="Times New Roman" w:eastAsia="Calibri" w:hAnsi="Times New Roman" w:cs="Times New Roman"/>
          <w:sz w:val="24"/>
          <w:szCs w:val="24"/>
          <w:lang w:eastAsia="fr-FR"/>
        </w:rPr>
        <w:t xml:space="preserve"> de la zone d’intervention du programme</w:t>
      </w:r>
      <w:r w:rsidR="00E550CB" w:rsidRPr="00D45BA2">
        <w:rPr>
          <w:rFonts w:ascii="Times New Roman" w:eastAsia="Calibri" w:hAnsi="Times New Roman" w:cs="Times New Roman"/>
          <w:sz w:val="24"/>
          <w:szCs w:val="24"/>
          <w:lang w:eastAsia="fr-FR"/>
        </w:rPr>
        <w:t xml:space="preserve"> conformément aux indications </w:t>
      </w:r>
      <w:r w:rsidR="0048155C" w:rsidRPr="00D45BA2">
        <w:rPr>
          <w:rFonts w:ascii="Times New Roman" w:eastAsia="Calibri" w:hAnsi="Times New Roman" w:cs="Times New Roman"/>
          <w:sz w:val="24"/>
          <w:szCs w:val="24"/>
          <w:lang w:eastAsia="fr-FR"/>
        </w:rPr>
        <w:t>d</w:t>
      </w:r>
      <w:r w:rsidR="00E2071B" w:rsidRPr="00D45BA2">
        <w:rPr>
          <w:rFonts w:ascii="Times New Roman" w:eastAsia="Calibri" w:hAnsi="Times New Roman" w:cs="Times New Roman"/>
          <w:sz w:val="24"/>
          <w:szCs w:val="24"/>
          <w:lang w:eastAsia="fr-FR"/>
        </w:rPr>
        <w:t>u M</w:t>
      </w:r>
      <w:r w:rsidR="0048155C" w:rsidRPr="00D45BA2">
        <w:rPr>
          <w:rFonts w:ascii="Times New Roman" w:eastAsia="Calibri" w:hAnsi="Times New Roman" w:cs="Times New Roman"/>
          <w:sz w:val="24"/>
          <w:szCs w:val="24"/>
          <w:lang w:eastAsia="fr-FR"/>
        </w:rPr>
        <w:t>GP.</w:t>
      </w:r>
      <w:r w:rsidR="00E2071B" w:rsidRPr="00D45BA2">
        <w:rPr>
          <w:rFonts w:ascii="Times New Roman" w:eastAsia="Calibri" w:hAnsi="Times New Roman" w:cs="Times New Roman"/>
          <w:sz w:val="24"/>
          <w:szCs w:val="24"/>
          <w:lang w:eastAsia="fr-FR"/>
        </w:rPr>
        <w:t xml:space="preserve"> </w:t>
      </w:r>
      <w:proofErr w:type="gramStart"/>
      <w:r w:rsidR="00E2071B" w:rsidRPr="00D45BA2">
        <w:rPr>
          <w:rFonts w:ascii="Times New Roman" w:eastAsia="Calibri" w:hAnsi="Times New Roman" w:cs="Times New Roman"/>
          <w:sz w:val="24"/>
          <w:szCs w:val="24"/>
          <w:lang w:eastAsia="fr-FR"/>
        </w:rPr>
        <w:t>élaboré</w:t>
      </w:r>
      <w:proofErr w:type="gramEnd"/>
      <w:r w:rsidR="00E2071B" w:rsidRPr="00D45BA2">
        <w:rPr>
          <w:rFonts w:ascii="Times New Roman" w:eastAsia="Calibri" w:hAnsi="Times New Roman" w:cs="Times New Roman"/>
          <w:sz w:val="24"/>
          <w:szCs w:val="24"/>
          <w:lang w:eastAsia="fr-FR"/>
        </w:rPr>
        <w:t xml:space="preserve"> par le PDAZAM.</w:t>
      </w:r>
    </w:p>
    <w:p w14:paraId="65FB0DEB" w14:textId="77777777" w:rsidR="002D7BEA" w:rsidRPr="00D45BA2" w:rsidRDefault="002D7BEA" w:rsidP="00D45BA2">
      <w:pPr>
        <w:spacing w:after="0" w:line="360" w:lineRule="auto"/>
        <w:jc w:val="both"/>
        <w:rPr>
          <w:rFonts w:ascii="Times New Roman" w:eastAsia="Calibri" w:hAnsi="Times New Roman" w:cs="Times New Roman"/>
          <w:sz w:val="24"/>
          <w:szCs w:val="24"/>
          <w:lang w:eastAsia="fr-FR"/>
        </w:rPr>
      </w:pPr>
    </w:p>
    <w:p w14:paraId="6B51CF61" w14:textId="32970DCE" w:rsidR="002D7BEA" w:rsidRPr="00D45BA2" w:rsidRDefault="002D7BEA" w:rsidP="00D45BA2">
      <w:pPr>
        <w:spacing w:after="0" w:line="360" w:lineRule="auto"/>
        <w:jc w:val="both"/>
        <w:rPr>
          <w:rFonts w:ascii="Times New Roman" w:eastAsia="Calibri" w:hAnsi="Times New Roman" w:cs="Times New Roman"/>
          <w:sz w:val="24"/>
          <w:szCs w:val="24"/>
          <w:lang w:eastAsia="fr-FR"/>
        </w:rPr>
      </w:pPr>
      <w:r w:rsidRPr="00D45BA2">
        <w:rPr>
          <w:rFonts w:ascii="Times New Roman" w:eastAsia="Calibri" w:hAnsi="Times New Roman" w:cs="Times New Roman"/>
          <w:sz w:val="24"/>
          <w:szCs w:val="24"/>
          <w:lang w:eastAsia="fr-FR"/>
        </w:rPr>
        <w:t xml:space="preserve">Les mécanismes de gestion des plaintes et recours font ainsi partie d’une série d’encadrement du processus qui vise à prévenir, neutraliser et résoudre les conflits entre parties prenantes </w:t>
      </w:r>
      <w:r w:rsidR="00D45BA2" w:rsidRPr="00D45BA2">
        <w:rPr>
          <w:rFonts w:ascii="Times New Roman" w:eastAsia="Calibri" w:hAnsi="Times New Roman" w:cs="Times New Roman"/>
          <w:sz w:val="24"/>
          <w:szCs w:val="24"/>
          <w:lang w:eastAsia="fr-FR"/>
        </w:rPr>
        <w:t>pour parvenir</w:t>
      </w:r>
      <w:r w:rsidRPr="00D45BA2">
        <w:rPr>
          <w:rFonts w:ascii="Times New Roman" w:eastAsia="Calibri" w:hAnsi="Times New Roman" w:cs="Times New Roman"/>
          <w:sz w:val="24"/>
          <w:szCs w:val="24"/>
          <w:lang w:eastAsia="fr-FR"/>
        </w:rPr>
        <w:t xml:space="preserve"> aux résultats escomptés</w:t>
      </w:r>
      <w:r w:rsidR="00AA32E8" w:rsidRPr="00D45BA2">
        <w:rPr>
          <w:rFonts w:ascii="Times New Roman" w:eastAsia="Calibri" w:hAnsi="Times New Roman" w:cs="Times New Roman"/>
          <w:sz w:val="24"/>
          <w:szCs w:val="24"/>
          <w:lang w:eastAsia="fr-FR"/>
        </w:rPr>
        <w:t xml:space="preserve"> avec succès</w:t>
      </w:r>
      <w:r w:rsidRPr="00D45BA2">
        <w:rPr>
          <w:rFonts w:ascii="Times New Roman" w:eastAsia="Calibri" w:hAnsi="Times New Roman" w:cs="Times New Roman"/>
          <w:sz w:val="24"/>
          <w:szCs w:val="24"/>
          <w:lang w:eastAsia="fr-FR"/>
        </w:rPr>
        <w:t>.</w:t>
      </w:r>
    </w:p>
    <w:p w14:paraId="3C8DA25E" w14:textId="77777777" w:rsidR="002D7BEA" w:rsidRPr="00D45BA2" w:rsidRDefault="002D7BEA" w:rsidP="00D45BA2">
      <w:pPr>
        <w:spacing w:after="0" w:line="360" w:lineRule="auto"/>
        <w:jc w:val="both"/>
        <w:rPr>
          <w:rFonts w:ascii="Times New Roman" w:eastAsia="Calibri" w:hAnsi="Times New Roman" w:cs="Times New Roman"/>
          <w:sz w:val="24"/>
          <w:szCs w:val="24"/>
          <w:lang w:eastAsia="fr-FR"/>
        </w:rPr>
      </w:pPr>
    </w:p>
    <w:p w14:paraId="209AB9CE" w14:textId="7202F572" w:rsidR="002D7BEA" w:rsidRPr="00D45BA2" w:rsidRDefault="002D7BEA" w:rsidP="00D45BA2">
      <w:p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lang w:eastAsia="fr-FR"/>
        </w:rPr>
        <w:t>Dans la poursuite de l’atteinte de ces résultats, le PDAZAM proc</w:t>
      </w:r>
      <w:r w:rsidR="0018050F" w:rsidRPr="00D45BA2">
        <w:rPr>
          <w:rFonts w:ascii="Times New Roman" w:eastAsia="Calibri" w:hAnsi="Times New Roman" w:cs="Times New Roman"/>
          <w:sz w:val="24"/>
          <w:szCs w:val="24"/>
          <w:lang w:eastAsia="fr-FR"/>
        </w:rPr>
        <w:t>édera au recrutement de 04 ONG</w:t>
      </w:r>
      <w:r w:rsidR="00BE171C" w:rsidRPr="00D45BA2">
        <w:rPr>
          <w:rFonts w:ascii="Times New Roman" w:eastAsia="Calibri" w:hAnsi="Times New Roman" w:cs="Times New Roman"/>
          <w:sz w:val="24"/>
          <w:szCs w:val="24"/>
          <w:lang w:eastAsia="fr-FR"/>
        </w:rPr>
        <w:t>,</w:t>
      </w:r>
      <w:r w:rsidR="0018050F" w:rsidRPr="00D45BA2">
        <w:rPr>
          <w:rFonts w:ascii="Times New Roman" w:eastAsia="Calibri" w:hAnsi="Times New Roman" w:cs="Times New Roman"/>
          <w:sz w:val="24"/>
          <w:szCs w:val="24"/>
          <w:lang w:eastAsia="fr-FR"/>
        </w:rPr>
        <w:t xml:space="preserve"> soit une par région</w:t>
      </w:r>
      <w:r w:rsidR="000A0F4D" w:rsidRPr="00D45BA2">
        <w:rPr>
          <w:rFonts w:ascii="Times New Roman" w:eastAsia="Calibri" w:hAnsi="Times New Roman" w:cs="Times New Roman"/>
          <w:sz w:val="24"/>
          <w:szCs w:val="24"/>
          <w:lang w:eastAsia="fr-FR"/>
        </w:rPr>
        <w:t xml:space="preserve"> (Kayes, Koulikoro, Ségou et Mopti)</w:t>
      </w:r>
      <w:r w:rsidR="0018050F" w:rsidRPr="00D45BA2">
        <w:rPr>
          <w:rFonts w:ascii="Times New Roman" w:eastAsia="Calibri" w:hAnsi="Times New Roman" w:cs="Times New Roman"/>
          <w:sz w:val="24"/>
          <w:szCs w:val="24"/>
          <w:lang w:eastAsia="fr-FR"/>
        </w:rPr>
        <w:t xml:space="preserve"> pour la mise en place e</w:t>
      </w:r>
      <w:r w:rsidR="00605E29" w:rsidRPr="00D45BA2">
        <w:rPr>
          <w:rFonts w:ascii="Times New Roman" w:eastAsia="Calibri" w:hAnsi="Times New Roman" w:cs="Times New Roman"/>
          <w:sz w:val="24"/>
          <w:szCs w:val="24"/>
          <w:lang w:eastAsia="fr-FR"/>
        </w:rPr>
        <w:t xml:space="preserve">t la formation des membres des </w:t>
      </w:r>
      <w:r w:rsidR="0018050F" w:rsidRPr="00D45BA2">
        <w:rPr>
          <w:rFonts w:ascii="Times New Roman" w:eastAsia="Calibri" w:hAnsi="Times New Roman" w:cs="Times New Roman"/>
          <w:sz w:val="24"/>
          <w:szCs w:val="24"/>
          <w:lang w:eastAsia="fr-FR"/>
        </w:rPr>
        <w:t>Comités de Gestion des Plaintes.</w:t>
      </w:r>
    </w:p>
    <w:p w14:paraId="6AD6DC84" w14:textId="77777777" w:rsidR="00602CAC" w:rsidRPr="00D45BA2" w:rsidRDefault="00602CAC" w:rsidP="00602CAC">
      <w:pPr>
        <w:keepNext/>
        <w:keepLines/>
        <w:numPr>
          <w:ilvl w:val="0"/>
          <w:numId w:val="8"/>
        </w:numPr>
        <w:spacing w:before="480" w:after="0" w:line="240" w:lineRule="auto"/>
        <w:outlineLvl w:val="0"/>
        <w:rPr>
          <w:rFonts w:ascii="Times New Roman" w:eastAsia="Calibri" w:hAnsi="Times New Roman" w:cs="Times New Roman"/>
          <w:b/>
          <w:bCs/>
          <w:color w:val="000000" w:themeColor="text1"/>
          <w:sz w:val="28"/>
          <w:szCs w:val="28"/>
        </w:rPr>
      </w:pPr>
      <w:bookmarkStart w:id="5" w:name="_Toc34918872"/>
      <w:r w:rsidRPr="00D45BA2">
        <w:rPr>
          <w:rFonts w:ascii="Times New Roman" w:eastAsia="Calibri" w:hAnsi="Times New Roman" w:cs="Times New Roman"/>
          <w:b/>
          <w:bCs/>
          <w:color w:val="000000" w:themeColor="text1"/>
          <w:sz w:val="28"/>
          <w:szCs w:val="28"/>
        </w:rPr>
        <w:t xml:space="preserve">OBJECTIFS DE LA MISSION </w:t>
      </w:r>
      <w:bookmarkEnd w:id="5"/>
    </w:p>
    <w:p w14:paraId="4FD69522" w14:textId="60F01BBB" w:rsidR="0018050F" w:rsidRPr="00D45BA2" w:rsidRDefault="00602CAC" w:rsidP="00D45BA2">
      <w:pPr>
        <w:spacing w:before="240" w:after="20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L’objectif principal de la prestation est </w:t>
      </w:r>
      <w:r w:rsidR="0018050F" w:rsidRPr="00D45BA2">
        <w:rPr>
          <w:rFonts w:ascii="Times New Roman" w:eastAsia="Calibri" w:hAnsi="Times New Roman" w:cs="Times New Roman"/>
          <w:sz w:val="24"/>
          <w:szCs w:val="24"/>
        </w:rPr>
        <w:t>de mettre en place les Comité</w:t>
      </w:r>
      <w:r w:rsidR="00962BCE" w:rsidRPr="00D45BA2">
        <w:rPr>
          <w:rFonts w:ascii="Times New Roman" w:eastAsia="Calibri" w:hAnsi="Times New Roman" w:cs="Times New Roman"/>
          <w:sz w:val="24"/>
          <w:szCs w:val="24"/>
        </w:rPr>
        <w:t>s</w:t>
      </w:r>
      <w:r w:rsidR="0018050F" w:rsidRPr="00D45BA2">
        <w:rPr>
          <w:rFonts w:ascii="Times New Roman" w:eastAsia="Calibri" w:hAnsi="Times New Roman" w:cs="Times New Roman"/>
          <w:sz w:val="24"/>
          <w:szCs w:val="24"/>
        </w:rPr>
        <w:t xml:space="preserve"> de Gestion des Plaintes tout en renforçant les capacités des membres </w:t>
      </w:r>
      <w:r w:rsidR="00AA32E8" w:rsidRPr="00D45BA2">
        <w:rPr>
          <w:rFonts w:ascii="Times New Roman" w:eastAsia="Calibri" w:hAnsi="Times New Roman" w:cs="Times New Roman"/>
          <w:sz w:val="24"/>
          <w:szCs w:val="24"/>
        </w:rPr>
        <w:t xml:space="preserve">de ces Comités </w:t>
      </w:r>
      <w:r w:rsidR="0018050F" w:rsidRPr="00D45BA2">
        <w:rPr>
          <w:rFonts w:ascii="Times New Roman" w:eastAsia="Calibri" w:hAnsi="Times New Roman" w:cs="Times New Roman"/>
          <w:sz w:val="24"/>
          <w:szCs w:val="24"/>
        </w:rPr>
        <w:t xml:space="preserve">dans la compréhension et </w:t>
      </w:r>
      <w:r w:rsidR="00D45BA2" w:rsidRPr="00D45BA2">
        <w:rPr>
          <w:rFonts w:ascii="Times New Roman" w:eastAsia="Calibri" w:hAnsi="Times New Roman" w:cs="Times New Roman"/>
          <w:sz w:val="24"/>
          <w:szCs w:val="24"/>
        </w:rPr>
        <w:t>l’opérationnalisation du</w:t>
      </w:r>
      <w:r w:rsidR="0018050F" w:rsidRPr="00D45BA2">
        <w:rPr>
          <w:rFonts w:ascii="Times New Roman" w:eastAsia="Calibri" w:hAnsi="Times New Roman" w:cs="Times New Roman"/>
          <w:sz w:val="24"/>
          <w:szCs w:val="24"/>
        </w:rPr>
        <w:t xml:space="preserve"> </w:t>
      </w:r>
      <w:r w:rsidR="007C3E1B" w:rsidRPr="00D45BA2">
        <w:rPr>
          <w:rFonts w:ascii="Times New Roman" w:eastAsia="Calibri" w:hAnsi="Times New Roman" w:cs="Times New Roman"/>
          <w:sz w:val="24"/>
          <w:szCs w:val="24"/>
        </w:rPr>
        <w:t xml:space="preserve">mécanisme </w:t>
      </w:r>
      <w:r w:rsidR="0018050F" w:rsidRPr="00D45BA2">
        <w:rPr>
          <w:rFonts w:ascii="Times New Roman" w:eastAsia="Calibri" w:hAnsi="Times New Roman" w:cs="Times New Roman"/>
          <w:sz w:val="24"/>
          <w:szCs w:val="24"/>
        </w:rPr>
        <w:t>d</w:t>
      </w:r>
      <w:r w:rsidR="00372A55" w:rsidRPr="00D45BA2">
        <w:rPr>
          <w:rFonts w:ascii="Times New Roman" w:eastAsia="Calibri" w:hAnsi="Times New Roman" w:cs="Times New Roman"/>
          <w:sz w:val="24"/>
          <w:szCs w:val="24"/>
        </w:rPr>
        <w:t xml:space="preserve">u </w:t>
      </w:r>
      <w:r w:rsidR="00D45BA2" w:rsidRPr="00D45BA2">
        <w:rPr>
          <w:rFonts w:ascii="Times New Roman" w:eastAsia="Calibri" w:hAnsi="Times New Roman" w:cs="Times New Roman"/>
          <w:sz w:val="24"/>
          <w:szCs w:val="24"/>
        </w:rPr>
        <w:t>MGP dans</w:t>
      </w:r>
      <w:r w:rsidR="0018050F" w:rsidRPr="00D45BA2">
        <w:rPr>
          <w:rFonts w:ascii="Times New Roman" w:eastAsia="Calibri" w:hAnsi="Times New Roman" w:cs="Times New Roman"/>
          <w:sz w:val="24"/>
          <w:szCs w:val="24"/>
        </w:rPr>
        <w:t xml:space="preserve"> le cadre </w:t>
      </w:r>
      <w:r w:rsidR="00372A55" w:rsidRPr="00D45BA2">
        <w:rPr>
          <w:rFonts w:ascii="Times New Roman" w:eastAsia="Calibri" w:hAnsi="Times New Roman" w:cs="Times New Roman"/>
          <w:sz w:val="24"/>
          <w:szCs w:val="24"/>
        </w:rPr>
        <w:t xml:space="preserve">des </w:t>
      </w:r>
      <w:r w:rsidR="0052331B" w:rsidRPr="00D45BA2">
        <w:rPr>
          <w:rFonts w:ascii="Times New Roman" w:eastAsia="Calibri" w:hAnsi="Times New Roman" w:cs="Times New Roman"/>
          <w:sz w:val="24"/>
          <w:szCs w:val="24"/>
        </w:rPr>
        <w:t>activités du</w:t>
      </w:r>
      <w:r w:rsidR="0018050F" w:rsidRPr="00D45BA2">
        <w:rPr>
          <w:rFonts w:ascii="Times New Roman" w:eastAsia="Calibri" w:hAnsi="Times New Roman" w:cs="Times New Roman"/>
          <w:sz w:val="24"/>
          <w:szCs w:val="24"/>
        </w:rPr>
        <w:t xml:space="preserve"> PDAZAM.</w:t>
      </w:r>
    </w:p>
    <w:p w14:paraId="762429D1" w14:textId="5C28EA6F" w:rsidR="00602CAC" w:rsidRPr="00D45BA2" w:rsidRDefault="00602CAC" w:rsidP="00D45BA2">
      <w:p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De faço</w:t>
      </w:r>
      <w:r w:rsidR="0018050F" w:rsidRPr="00D45BA2">
        <w:rPr>
          <w:rFonts w:ascii="Times New Roman" w:eastAsia="Calibri" w:hAnsi="Times New Roman" w:cs="Times New Roman"/>
          <w:sz w:val="24"/>
          <w:szCs w:val="24"/>
        </w:rPr>
        <w:t>n</w:t>
      </w:r>
      <w:r w:rsidR="00D45BA2">
        <w:rPr>
          <w:rFonts w:ascii="Times New Roman" w:eastAsia="Calibri" w:hAnsi="Times New Roman" w:cs="Times New Roman"/>
          <w:sz w:val="24"/>
          <w:szCs w:val="24"/>
        </w:rPr>
        <w:t>s</w:t>
      </w:r>
      <w:r w:rsidR="0018050F" w:rsidRPr="00D45BA2">
        <w:rPr>
          <w:rFonts w:ascii="Times New Roman" w:eastAsia="Calibri" w:hAnsi="Times New Roman" w:cs="Times New Roman"/>
          <w:sz w:val="24"/>
          <w:szCs w:val="24"/>
        </w:rPr>
        <w:t xml:space="preserve"> spécifique</w:t>
      </w:r>
      <w:r w:rsidR="00D45BA2">
        <w:rPr>
          <w:rFonts w:ascii="Times New Roman" w:eastAsia="Calibri" w:hAnsi="Times New Roman" w:cs="Times New Roman"/>
          <w:sz w:val="24"/>
          <w:szCs w:val="24"/>
        </w:rPr>
        <w:t>s</w:t>
      </w:r>
      <w:r w:rsidR="0018050F" w:rsidRPr="00D45BA2">
        <w:rPr>
          <w:rFonts w:ascii="Times New Roman" w:eastAsia="Calibri" w:hAnsi="Times New Roman" w:cs="Times New Roman"/>
          <w:sz w:val="24"/>
          <w:szCs w:val="24"/>
        </w:rPr>
        <w:t xml:space="preserve">, il s’agira pour l’ONG </w:t>
      </w:r>
      <w:r w:rsidRPr="00D45BA2">
        <w:rPr>
          <w:rFonts w:ascii="Times New Roman" w:eastAsia="Calibri" w:hAnsi="Times New Roman" w:cs="Times New Roman"/>
          <w:sz w:val="24"/>
          <w:szCs w:val="24"/>
        </w:rPr>
        <w:t>de :</w:t>
      </w:r>
    </w:p>
    <w:p w14:paraId="6465296A" w14:textId="0D6024DE" w:rsidR="000C37E9" w:rsidRPr="00D45BA2" w:rsidRDefault="0018050F"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Mettre en </w:t>
      </w:r>
      <w:r w:rsidR="000C37E9" w:rsidRPr="00D45BA2">
        <w:rPr>
          <w:rFonts w:ascii="Times New Roman" w:eastAsia="Calibri" w:hAnsi="Times New Roman" w:cs="Times New Roman"/>
          <w:sz w:val="24"/>
          <w:szCs w:val="24"/>
        </w:rPr>
        <w:t>place un comité</w:t>
      </w:r>
      <w:r w:rsidR="00C01C9C" w:rsidRPr="00D45BA2">
        <w:rPr>
          <w:rFonts w:ascii="Times New Roman" w:eastAsia="Calibri" w:hAnsi="Times New Roman" w:cs="Times New Roman"/>
          <w:sz w:val="24"/>
          <w:szCs w:val="24"/>
        </w:rPr>
        <w:t xml:space="preserve"> de gestion des plaintes</w:t>
      </w:r>
      <w:r w:rsidR="000C37E9" w:rsidRPr="00D45BA2">
        <w:rPr>
          <w:rFonts w:ascii="Times New Roman" w:eastAsia="Calibri" w:hAnsi="Times New Roman" w:cs="Times New Roman"/>
          <w:sz w:val="24"/>
          <w:szCs w:val="24"/>
        </w:rPr>
        <w:t> </w:t>
      </w:r>
      <w:r w:rsidR="00E2071B" w:rsidRPr="00D45BA2">
        <w:rPr>
          <w:rFonts w:ascii="Times New Roman" w:eastAsia="Calibri" w:hAnsi="Times New Roman" w:cs="Times New Roman"/>
          <w:sz w:val="24"/>
          <w:szCs w:val="24"/>
        </w:rPr>
        <w:t xml:space="preserve">dans les zones d’interventions du PDAZAM (Villages, Communes, Cercles, Régions, </w:t>
      </w:r>
      <w:r w:rsidR="00C401B8" w:rsidRPr="00D45BA2">
        <w:rPr>
          <w:rFonts w:ascii="Times New Roman" w:eastAsia="Calibri" w:hAnsi="Times New Roman" w:cs="Times New Roman"/>
          <w:sz w:val="24"/>
          <w:szCs w:val="24"/>
        </w:rPr>
        <w:t>Nationale) ;</w:t>
      </w:r>
      <w:r w:rsidR="000C37E9" w:rsidRPr="00D45BA2">
        <w:rPr>
          <w:rFonts w:ascii="Times New Roman" w:eastAsia="Calibri" w:hAnsi="Times New Roman" w:cs="Times New Roman"/>
          <w:sz w:val="24"/>
          <w:szCs w:val="24"/>
        </w:rPr>
        <w:t xml:space="preserve"> </w:t>
      </w:r>
    </w:p>
    <w:p w14:paraId="17F2B654" w14:textId="77777777" w:rsidR="00C01C9C" w:rsidRPr="00D45BA2" w:rsidRDefault="00C01C9C"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Former les membres du comité ;</w:t>
      </w:r>
    </w:p>
    <w:p w14:paraId="554980CB" w14:textId="6E3C5703" w:rsidR="0018050F" w:rsidRPr="00D45BA2" w:rsidRDefault="0018050F"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Fournir des informations nécessaires à la compréhension des éléments du manuel de gestion des </w:t>
      </w:r>
      <w:r w:rsidR="00D45BA2" w:rsidRPr="00D45BA2">
        <w:rPr>
          <w:rFonts w:ascii="Times New Roman" w:eastAsia="Calibri" w:hAnsi="Times New Roman" w:cs="Times New Roman"/>
          <w:sz w:val="24"/>
          <w:szCs w:val="24"/>
        </w:rPr>
        <w:t>plaintes ;</w:t>
      </w:r>
    </w:p>
    <w:p w14:paraId="7FDEC223" w14:textId="77777777" w:rsidR="0018050F" w:rsidRPr="00D45BA2" w:rsidRDefault="0018050F"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Définir/décrire </w:t>
      </w:r>
      <w:r w:rsidR="000C37E9" w:rsidRPr="00D45BA2">
        <w:rPr>
          <w:rFonts w:ascii="Times New Roman" w:eastAsia="Calibri" w:hAnsi="Times New Roman" w:cs="Times New Roman"/>
          <w:sz w:val="24"/>
          <w:szCs w:val="24"/>
        </w:rPr>
        <w:t>les étapes</w:t>
      </w:r>
      <w:r w:rsidRPr="00D45BA2">
        <w:rPr>
          <w:rFonts w:ascii="Times New Roman" w:eastAsia="Calibri" w:hAnsi="Times New Roman" w:cs="Times New Roman"/>
          <w:sz w:val="24"/>
          <w:szCs w:val="24"/>
        </w:rPr>
        <w:t xml:space="preserve"> pour la mise en place des procédures de g</w:t>
      </w:r>
      <w:r w:rsidR="000C37E9" w:rsidRPr="00D45BA2">
        <w:rPr>
          <w:rFonts w:ascii="Times New Roman" w:eastAsia="Calibri" w:hAnsi="Times New Roman" w:cs="Times New Roman"/>
          <w:sz w:val="24"/>
          <w:szCs w:val="24"/>
        </w:rPr>
        <w:t>estion des plaintes du PDAZAM</w:t>
      </w:r>
      <w:r w:rsidRPr="00D45BA2">
        <w:rPr>
          <w:rFonts w:ascii="Times New Roman" w:eastAsia="Calibri" w:hAnsi="Times New Roman" w:cs="Times New Roman"/>
          <w:sz w:val="24"/>
          <w:szCs w:val="24"/>
        </w:rPr>
        <w:t>;</w:t>
      </w:r>
    </w:p>
    <w:p w14:paraId="1FCAA31E" w14:textId="77777777" w:rsidR="0018050F" w:rsidRPr="00D45BA2" w:rsidRDefault="0018050F"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Définir et partager les rôles et missions des différents acteurs</w:t>
      </w:r>
      <w:r w:rsidR="000C37E9" w:rsidRPr="00D45BA2">
        <w:rPr>
          <w:rFonts w:ascii="Times New Roman" w:eastAsia="Calibri" w:hAnsi="Times New Roman" w:cs="Times New Roman"/>
          <w:sz w:val="24"/>
          <w:szCs w:val="24"/>
        </w:rPr>
        <w:t xml:space="preserve"> </w:t>
      </w:r>
      <w:r w:rsidR="00962BCE" w:rsidRPr="00D45BA2">
        <w:rPr>
          <w:rFonts w:ascii="Times New Roman" w:eastAsia="Calibri" w:hAnsi="Times New Roman" w:cs="Times New Roman"/>
          <w:sz w:val="24"/>
          <w:szCs w:val="24"/>
        </w:rPr>
        <w:t>dans la mise en œuvre</w:t>
      </w:r>
      <w:r w:rsidRPr="00D45BA2">
        <w:rPr>
          <w:rFonts w:ascii="Times New Roman" w:eastAsia="Calibri" w:hAnsi="Times New Roman" w:cs="Times New Roman"/>
          <w:sz w:val="24"/>
          <w:szCs w:val="24"/>
        </w:rPr>
        <w:t xml:space="preserve"> du manuel ;</w:t>
      </w:r>
    </w:p>
    <w:p w14:paraId="3BE066AD" w14:textId="68BA9233" w:rsidR="008619C3" w:rsidRPr="00D45BA2" w:rsidRDefault="00AA32E8"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Définir et m</w:t>
      </w:r>
      <w:r w:rsidR="00894FB1" w:rsidRPr="00D45BA2">
        <w:rPr>
          <w:rFonts w:ascii="Times New Roman" w:eastAsia="Calibri" w:hAnsi="Times New Roman" w:cs="Times New Roman"/>
          <w:sz w:val="24"/>
          <w:szCs w:val="24"/>
        </w:rPr>
        <w:t xml:space="preserve">ettre en </w:t>
      </w:r>
      <w:r w:rsidR="00D45BA2" w:rsidRPr="00D45BA2">
        <w:rPr>
          <w:rFonts w:ascii="Times New Roman" w:eastAsia="Calibri" w:hAnsi="Times New Roman" w:cs="Times New Roman"/>
          <w:sz w:val="24"/>
          <w:szCs w:val="24"/>
        </w:rPr>
        <w:t>place la</w:t>
      </w:r>
      <w:r w:rsidR="00605E29" w:rsidRPr="00D45BA2">
        <w:rPr>
          <w:rFonts w:ascii="Times New Roman" w:eastAsia="Calibri" w:hAnsi="Times New Roman" w:cs="Times New Roman"/>
          <w:sz w:val="24"/>
          <w:szCs w:val="24"/>
        </w:rPr>
        <w:t xml:space="preserve"> stratégie d’information/communication du MGP</w:t>
      </w:r>
      <w:r w:rsidR="008619C3" w:rsidRPr="00D45BA2">
        <w:rPr>
          <w:rFonts w:ascii="Times New Roman" w:eastAsia="Calibri" w:hAnsi="Times New Roman" w:cs="Times New Roman"/>
          <w:sz w:val="24"/>
          <w:szCs w:val="24"/>
        </w:rPr>
        <w:t xml:space="preserve"> ; </w:t>
      </w:r>
    </w:p>
    <w:p w14:paraId="2ACFDE34" w14:textId="40D7120F" w:rsidR="0018050F" w:rsidRPr="00D45BA2" w:rsidRDefault="004664A5"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É</w:t>
      </w:r>
      <w:r w:rsidR="007C3E1B" w:rsidRPr="00D45BA2">
        <w:rPr>
          <w:rFonts w:ascii="Times New Roman" w:eastAsia="Calibri" w:hAnsi="Times New Roman" w:cs="Times New Roman"/>
          <w:sz w:val="24"/>
          <w:szCs w:val="24"/>
        </w:rPr>
        <w:t>quip</w:t>
      </w:r>
      <w:r w:rsidR="008619C3" w:rsidRPr="00D45BA2">
        <w:rPr>
          <w:rFonts w:ascii="Times New Roman" w:eastAsia="Calibri" w:hAnsi="Times New Roman" w:cs="Times New Roman"/>
          <w:sz w:val="24"/>
          <w:szCs w:val="24"/>
        </w:rPr>
        <w:t xml:space="preserve">er </w:t>
      </w:r>
      <w:r w:rsidR="007C3E1B" w:rsidRPr="00D45BA2">
        <w:rPr>
          <w:rFonts w:ascii="Times New Roman" w:eastAsia="Calibri" w:hAnsi="Times New Roman" w:cs="Times New Roman"/>
          <w:sz w:val="24"/>
          <w:szCs w:val="24"/>
        </w:rPr>
        <w:t xml:space="preserve">le </w:t>
      </w:r>
      <w:r w:rsidR="00AA32E8" w:rsidRPr="00D45BA2">
        <w:rPr>
          <w:rFonts w:ascii="Times New Roman" w:eastAsia="Calibri" w:hAnsi="Times New Roman" w:cs="Times New Roman"/>
          <w:sz w:val="24"/>
          <w:szCs w:val="24"/>
        </w:rPr>
        <w:t>Comité de Gestion des Plaintes (</w:t>
      </w:r>
      <w:r w:rsidR="007C3E1B" w:rsidRPr="00D45BA2">
        <w:rPr>
          <w:rFonts w:ascii="Times New Roman" w:eastAsia="Calibri" w:hAnsi="Times New Roman" w:cs="Times New Roman"/>
          <w:sz w:val="24"/>
          <w:szCs w:val="24"/>
        </w:rPr>
        <w:t>CGP</w:t>
      </w:r>
      <w:r w:rsidR="00AA32E8" w:rsidRPr="00D45BA2">
        <w:rPr>
          <w:rFonts w:ascii="Times New Roman" w:eastAsia="Calibri" w:hAnsi="Times New Roman" w:cs="Times New Roman"/>
          <w:sz w:val="24"/>
          <w:szCs w:val="24"/>
        </w:rPr>
        <w:t>)</w:t>
      </w:r>
      <w:r w:rsidR="007C3E1B" w:rsidRPr="00D45BA2">
        <w:rPr>
          <w:rFonts w:ascii="Times New Roman" w:eastAsia="Calibri" w:hAnsi="Times New Roman" w:cs="Times New Roman"/>
          <w:sz w:val="24"/>
          <w:szCs w:val="24"/>
        </w:rPr>
        <w:t xml:space="preserve"> avec des Registres pour l’enregistrement et l’archivage des plaintes</w:t>
      </w:r>
      <w:r w:rsidR="00AA32E8" w:rsidRPr="00D45BA2">
        <w:rPr>
          <w:rFonts w:ascii="Times New Roman" w:eastAsia="Calibri" w:hAnsi="Times New Roman" w:cs="Times New Roman"/>
          <w:sz w:val="24"/>
          <w:szCs w:val="24"/>
        </w:rPr>
        <w:t xml:space="preserve"> et former les membres des Comité</w:t>
      </w:r>
      <w:r w:rsidR="00C2059D" w:rsidRPr="00D45BA2">
        <w:rPr>
          <w:rFonts w:ascii="Times New Roman" w:eastAsia="Calibri" w:hAnsi="Times New Roman" w:cs="Times New Roman"/>
          <w:sz w:val="24"/>
          <w:szCs w:val="24"/>
        </w:rPr>
        <w:t>s</w:t>
      </w:r>
      <w:r w:rsidR="00AA32E8" w:rsidRPr="00D45BA2">
        <w:rPr>
          <w:rFonts w:ascii="Times New Roman" w:eastAsia="Calibri" w:hAnsi="Times New Roman" w:cs="Times New Roman"/>
          <w:sz w:val="24"/>
          <w:szCs w:val="24"/>
        </w:rPr>
        <w:t xml:space="preserve"> à l’usage de ces r</w:t>
      </w:r>
      <w:r w:rsidR="00C2059D" w:rsidRPr="00D45BA2">
        <w:rPr>
          <w:rFonts w:ascii="Times New Roman" w:eastAsia="Calibri" w:hAnsi="Times New Roman" w:cs="Times New Roman"/>
          <w:sz w:val="24"/>
          <w:szCs w:val="24"/>
        </w:rPr>
        <w:t>e</w:t>
      </w:r>
      <w:r w:rsidR="00AA32E8" w:rsidRPr="00D45BA2">
        <w:rPr>
          <w:rFonts w:ascii="Times New Roman" w:eastAsia="Calibri" w:hAnsi="Times New Roman" w:cs="Times New Roman"/>
          <w:sz w:val="24"/>
          <w:szCs w:val="24"/>
        </w:rPr>
        <w:t>gistres</w:t>
      </w:r>
      <w:r w:rsidR="008619C3" w:rsidRPr="00D45BA2">
        <w:rPr>
          <w:rFonts w:ascii="Times New Roman" w:eastAsia="Calibri" w:hAnsi="Times New Roman" w:cs="Times New Roman"/>
          <w:sz w:val="24"/>
          <w:szCs w:val="24"/>
        </w:rPr>
        <w:t xml:space="preserve"> ; </w:t>
      </w:r>
    </w:p>
    <w:p w14:paraId="038C4530" w14:textId="07967A2C" w:rsidR="008619C3" w:rsidRPr="00D45BA2" w:rsidRDefault="00AA32E8" w:rsidP="00D45BA2">
      <w:pPr>
        <w:numPr>
          <w:ilvl w:val="0"/>
          <w:numId w:val="12"/>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Evaluer </w:t>
      </w:r>
      <w:r w:rsidR="00D45BA2" w:rsidRPr="00D45BA2">
        <w:rPr>
          <w:rFonts w:ascii="Times New Roman" w:eastAsia="Calibri" w:hAnsi="Times New Roman" w:cs="Times New Roman"/>
          <w:sz w:val="24"/>
          <w:szCs w:val="24"/>
        </w:rPr>
        <w:t>le budget</w:t>
      </w:r>
      <w:r w:rsidR="00C401B8" w:rsidRPr="00D45BA2">
        <w:rPr>
          <w:rFonts w:ascii="Times New Roman" w:eastAsia="Calibri" w:hAnsi="Times New Roman" w:cs="Times New Roman"/>
          <w:sz w:val="24"/>
          <w:szCs w:val="24"/>
        </w:rPr>
        <w:t xml:space="preserve"> d’opérationnalisation par comité.</w:t>
      </w:r>
    </w:p>
    <w:p w14:paraId="3747032D" w14:textId="77777777" w:rsidR="00602CAC" w:rsidRPr="00D45BA2" w:rsidRDefault="00602CAC" w:rsidP="00602CAC">
      <w:pPr>
        <w:keepNext/>
        <w:keepLines/>
        <w:spacing w:before="480" w:after="0" w:line="240" w:lineRule="auto"/>
        <w:outlineLvl w:val="0"/>
        <w:rPr>
          <w:rFonts w:ascii="Times New Roman" w:eastAsia="Calibri" w:hAnsi="Times New Roman" w:cs="Times New Roman"/>
          <w:b/>
          <w:bCs/>
          <w:color w:val="000000" w:themeColor="text1"/>
          <w:sz w:val="28"/>
          <w:szCs w:val="28"/>
        </w:rPr>
      </w:pPr>
      <w:bookmarkStart w:id="6" w:name="_Toc34918873"/>
      <w:r w:rsidRPr="00D45BA2">
        <w:rPr>
          <w:rFonts w:ascii="Times New Roman" w:eastAsia="Calibri" w:hAnsi="Times New Roman" w:cs="Times New Roman"/>
          <w:b/>
          <w:bCs/>
          <w:color w:val="000000" w:themeColor="text1"/>
          <w:sz w:val="28"/>
          <w:szCs w:val="28"/>
        </w:rPr>
        <w:t>III.</w:t>
      </w:r>
      <w:r w:rsidRPr="00D45BA2">
        <w:rPr>
          <w:rFonts w:ascii="Times New Roman" w:eastAsia="Calibri" w:hAnsi="Times New Roman" w:cs="Times New Roman"/>
          <w:b/>
          <w:bCs/>
          <w:color w:val="000000" w:themeColor="text1"/>
          <w:sz w:val="28"/>
          <w:szCs w:val="28"/>
        </w:rPr>
        <w:tab/>
        <w:t>RÉSULTATS ATTENDUS</w:t>
      </w:r>
      <w:bookmarkEnd w:id="6"/>
    </w:p>
    <w:p w14:paraId="3A51ACCA" w14:textId="1D2FB2E7" w:rsidR="00490DC5" w:rsidRPr="00D45BA2" w:rsidRDefault="00490DC5" w:rsidP="00D45BA2">
      <w:pPr>
        <w:numPr>
          <w:ilvl w:val="0"/>
          <w:numId w:val="6"/>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Les comités de gestion des </w:t>
      </w:r>
      <w:r w:rsidR="00C401B8" w:rsidRPr="00D45BA2">
        <w:rPr>
          <w:rFonts w:ascii="Times New Roman" w:eastAsia="Calibri" w:hAnsi="Times New Roman" w:cs="Times New Roman"/>
          <w:sz w:val="24"/>
          <w:szCs w:val="24"/>
        </w:rPr>
        <w:t>plaintes sont</w:t>
      </w:r>
      <w:r w:rsidRPr="00D45BA2">
        <w:rPr>
          <w:rFonts w:ascii="Times New Roman" w:eastAsia="Calibri" w:hAnsi="Times New Roman" w:cs="Times New Roman"/>
          <w:sz w:val="24"/>
          <w:szCs w:val="24"/>
        </w:rPr>
        <w:t xml:space="preserve"> mis en </w:t>
      </w:r>
      <w:r w:rsidR="00D45BA2" w:rsidRPr="00D45BA2">
        <w:rPr>
          <w:rFonts w:ascii="Times New Roman" w:eastAsia="Calibri" w:hAnsi="Times New Roman" w:cs="Times New Roman"/>
          <w:sz w:val="24"/>
          <w:szCs w:val="24"/>
        </w:rPr>
        <w:t>place ;</w:t>
      </w:r>
      <w:r w:rsidRPr="00D45BA2">
        <w:rPr>
          <w:rFonts w:ascii="Times New Roman" w:eastAsia="Calibri" w:hAnsi="Times New Roman" w:cs="Times New Roman"/>
          <w:sz w:val="24"/>
          <w:szCs w:val="24"/>
        </w:rPr>
        <w:t xml:space="preserve"> </w:t>
      </w:r>
    </w:p>
    <w:p w14:paraId="6A5E9A3F" w14:textId="692EAA5D" w:rsidR="00490DC5" w:rsidRPr="00D45BA2" w:rsidRDefault="00C401B8" w:rsidP="00D45BA2">
      <w:pPr>
        <w:numPr>
          <w:ilvl w:val="0"/>
          <w:numId w:val="6"/>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lastRenderedPageBreak/>
        <w:t>Les</w:t>
      </w:r>
      <w:r w:rsidR="00490DC5" w:rsidRPr="00D45BA2">
        <w:rPr>
          <w:rFonts w:ascii="Times New Roman" w:eastAsia="Calibri" w:hAnsi="Times New Roman" w:cs="Times New Roman"/>
          <w:sz w:val="24"/>
          <w:szCs w:val="24"/>
        </w:rPr>
        <w:t xml:space="preserve"> membres du comité sont formés ;</w:t>
      </w:r>
    </w:p>
    <w:p w14:paraId="4A504D0F" w14:textId="18735684" w:rsidR="00490DC5" w:rsidRPr="00D45BA2" w:rsidRDefault="00C401B8" w:rsidP="00D45BA2">
      <w:pPr>
        <w:numPr>
          <w:ilvl w:val="0"/>
          <w:numId w:val="6"/>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Les</w:t>
      </w:r>
      <w:r w:rsidR="00490DC5" w:rsidRPr="00D45BA2">
        <w:rPr>
          <w:rFonts w:ascii="Times New Roman" w:eastAsia="Calibri" w:hAnsi="Times New Roman" w:cs="Times New Roman"/>
          <w:sz w:val="24"/>
          <w:szCs w:val="24"/>
        </w:rPr>
        <w:t xml:space="preserve"> informations nécessaires à la compréhension des éléments du manuel de gestion des plaintes sont </w:t>
      </w:r>
      <w:r w:rsidR="00D45BA2" w:rsidRPr="00D45BA2">
        <w:rPr>
          <w:rFonts w:ascii="Times New Roman" w:eastAsia="Calibri" w:hAnsi="Times New Roman" w:cs="Times New Roman"/>
          <w:sz w:val="24"/>
          <w:szCs w:val="24"/>
        </w:rPr>
        <w:t>données ;</w:t>
      </w:r>
    </w:p>
    <w:p w14:paraId="05A9210E" w14:textId="30B423D1" w:rsidR="00490DC5" w:rsidRPr="00D45BA2" w:rsidRDefault="00C401B8" w:rsidP="00D45BA2">
      <w:pPr>
        <w:numPr>
          <w:ilvl w:val="0"/>
          <w:numId w:val="6"/>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Les</w:t>
      </w:r>
      <w:r w:rsidR="00490DC5" w:rsidRPr="00D45BA2">
        <w:rPr>
          <w:rFonts w:ascii="Times New Roman" w:eastAsia="Calibri" w:hAnsi="Times New Roman" w:cs="Times New Roman"/>
          <w:sz w:val="24"/>
          <w:szCs w:val="24"/>
        </w:rPr>
        <w:t xml:space="preserve"> étapes pour la mise en place des procédures de gestion des plaintes du PDAZAM sont défini</w:t>
      </w:r>
      <w:r w:rsidR="00447EA3" w:rsidRPr="00D45BA2">
        <w:rPr>
          <w:rFonts w:ascii="Times New Roman" w:eastAsia="Calibri" w:hAnsi="Times New Roman" w:cs="Times New Roman"/>
          <w:sz w:val="24"/>
          <w:szCs w:val="24"/>
        </w:rPr>
        <w:t>e</w:t>
      </w:r>
      <w:r w:rsidR="00490DC5" w:rsidRPr="00D45BA2">
        <w:rPr>
          <w:rFonts w:ascii="Times New Roman" w:eastAsia="Calibri" w:hAnsi="Times New Roman" w:cs="Times New Roman"/>
          <w:sz w:val="24"/>
          <w:szCs w:val="24"/>
        </w:rPr>
        <w:t>s</w:t>
      </w:r>
      <w:r w:rsidR="00C2059D" w:rsidRPr="00D45BA2">
        <w:rPr>
          <w:rFonts w:ascii="Times New Roman" w:eastAsia="Calibri" w:hAnsi="Times New Roman" w:cs="Times New Roman"/>
          <w:sz w:val="24"/>
          <w:szCs w:val="24"/>
        </w:rPr>
        <w:t xml:space="preserve">, </w:t>
      </w:r>
      <w:r w:rsidR="00490DC5" w:rsidRPr="00D45BA2">
        <w:rPr>
          <w:rFonts w:ascii="Times New Roman" w:eastAsia="Calibri" w:hAnsi="Times New Roman" w:cs="Times New Roman"/>
          <w:sz w:val="24"/>
          <w:szCs w:val="24"/>
        </w:rPr>
        <w:t>décrit</w:t>
      </w:r>
      <w:r w:rsidR="00447EA3" w:rsidRPr="00D45BA2">
        <w:rPr>
          <w:rFonts w:ascii="Times New Roman" w:eastAsia="Calibri" w:hAnsi="Times New Roman" w:cs="Times New Roman"/>
          <w:sz w:val="24"/>
          <w:szCs w:val="24"/>
        </w:rPr>
        <w:t>e</w:t>
      </w:r>
      <w:r w:rsidR="00490DC5" w:rsidRPr="00D45BA2">
        <w:rPr>
          <w:rFonts w:ascii="Times New Roman" w:eastAsia="Calibri" w:hAnsi="Times New Roman" w:cs="Times New Roman"/>
          <w:sz w:val="24"/>
          <w:szCs w:val="24"/>
        </w:rPr>
        <w:t>s</w:t>
      </w:r>
      <w:r w:rsidR="00372A55" w:rsidRPr="00D45BA2">
        <w:rPr>
          <w:rFonts w:ascii="Times New Roman" w:eastAsia="Calibri" w:hAnsi="Times New Roman" w:cs="Times New Roman"/>
          <w:sz w:val="24"/>
          <w:szCs w:val="24"/>
        </w:rPr>
        <w:t xml:space="preserve"> et partagées par les parties </w:t>
      </w:r>
      <w:r w:rsidR="00877A7A" w:rsidRPr="00D45BA2">
        <w:rPr>
          <w:rFonts w:ascii="Times New Roman" w:eastAsia="Calibri" w:hAnsi="Times New Roman" w:cs="Times New Roman"/>
          <w:sz w:val="24"/>
          <w:szCs w:val="24"/>
        </w:rPr>
        <w:t>prenantes ;</w:t>
      </w:r>
    </w:p>
    <w:p w14:paraId="4465B914" w14:textId="27542984" w:rsidR="00490DC5" w:rsidRPr="00D45BA2" w:rsidRDefault="00C401B8" w:rsidP="00D45BA2">
      <w:pPr>
        <w:numPr>
          <w:ilvl w:val="0"/>
          <w:numId w:val="6"/>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Les</w:t>
      </w:r>
      <w:r w:rsidR="00490DC5" w:rsidRPr="00D45BA2">
        <w:rPr>
          <w:rFonts w:ascii="Times New Roman" w:eastAsia="Calibri" w:hAnsi="Times New Roman" w:cs="Times New Roman"/>
          <w:sz w:val="24"/>
          <w:szCs w:val="24"/>
        </w:rPr>
        <w:t xml:space="preserve"> rôles et missions des différents acteurs dans la mise en œuvre du manuel sont </w:t>
      </w:r>
      <w:r w:rsidRPr="00D45BA2">
        <w:rPr>
          <w:rFonts w:ascii="Times New Roman" w:eastAsia="Calibri" w:hAnsi="Times New Roman" w:cs="Times New Roman"/>
          <w:sz w:val="24"/>
          <w:szCs w:val="24"/>
        </w:rPr>
        <w:t>définis</w:t>
      </w:r>
      <w:r w:rsidR="00490DC5" w:rsidRPr="00D45BA2">
        <w:rPr>
          <w:rFonts w:ascii="Times New Roman" w:eastAsia="Calibri" w:hAnsi="Times New Roman" w:cs="Times New Roman"/>
          <w:sz w:val="24"/>
          <w:szCs w:val="24"/>
        </w:rPr>
        <w:t xml:space="preserve"> et </w:t>
      </w:r>
      <w:r w:rsidR="00D45BA2" w:rsidRPr="00D45BA2">
        <w:rPr>
          <w:rFonts w:ascii="Times New Roman" w:eastAsia="Calibri" w:hAnsi="Times New Roman" w:cs="Times New Roman"/>
          <w:sz w:val="24"/>
          <w:szCs w:val="24"/>
        </w:rPr>
        <w:t>partagés ;</w:t>
      </w:r>
    </w:p>
    <w:p w14:paraId="0D7A0770" w14:textId="1E925167" w:rsidR="00490DC5" w:rsidRPr="00D45BA2" w:rsidRDefault="00C401B8" w:rsidP="00D45BA2">
      <w:pPr>
        <w:numPr>
          <w:ilvl w:val="0"/>
          <w:numId w:val="6"/>
        </w:numPr>
        <w:spacing w:after="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La</w:t>
      </w:r>
      <w:r w:rsidR="00490DC5" w:rsidRPr="00D45BA2">
        <w:rPr>
          <w:rFonts w:ascii="Times New Roman" w:eastAsia="Calibri" w:hAnsi="Times New Roman" w:cs="Times New Roman"/>
          <w:sz w:val="24"/>
          <w:szCs w:val="24"/>
        </w:rPr>
        <w:t xml:space="preserve"> stratégie d’information/communication du MGP e</w:t>
      </w:r>
      <w:r w:rsidR="00372A55" w:rsidRPr="00D45BA2">
        <w:rPr>
          <w:rFonts w:ascii="Times New Roman" w:eastAsia="Calibri" w:hAnsi="Times New Roman" w:cs="Times New Roman"/>
          <w:sz w:val="24"/>
          <w:szCs w:val="24"/>
        </w:rPr>
        <w:t>s</w:t>
      </w:r>
      <w:r w:rsidR="00490DC5" w:rsidRPr="00D45BA2">
        <w:rPr>
          <w:rFonts w:ascii="Times New Roman" w:eastAsia="Calibri" w:hAnsi="Times New Roman" w:cs="Times New Roman"/>
          <w:sz w:val="24"/>
          <w:szCs w:val="24"/>
        </w:rPr>
        <w:t xml:space="preserve">t mise en place et les CGP sont équipés </w:t>
      </w:r>
      <w:r w:rsidR="00372A55" w:rsidRPr="00D45BA2">
        <w:rPr>
          <w:rFonts w:ascii="Times New Roman" w:eastAsia="Calibri" w:hAnsi="Times New Roman" w:cs="Times New Roman"/>
          <w:sz w:val="24"/>
          <w:szCs w:val="24"/>
        </w:rPr>
        <w:t xml:space="preserve">par le PDAZAM </w:t>
      </w:r>
      <w:r w:rsidR="00490DC5" w:rsidRPr="00D45BA2">
        <w:rPr>
          <w:rFonts w:ascii="Times New Roman" w:eastAsia="Calibri" w:hAnsi="Times New Roman" w:cs="Times New Roman"/>
          <w:sz w:val="24"/>
          <w:szCs w:val="24"/>
        </w:rPr>
        <w:t xml:space="preserve">avec des Registres </w:t>
      </w:r>
      <w:r w:rsidR="00372A55" w:rsidRPr="00D45BA2">
        <w:rPr>
          <w:rFonts w:ascii="Times New Roman" w:eastAsia="Calibri" w:hAnsi="Times New Roman" w:cs="Times New Roman"/>
          <w:sz w:val="24"/>
          <w:szCs w:val="24"/>
        </w:rPr>
        <w:t xml:space="preserve">avec pages numérotées </w:t>
      </w:r>
      <w:r w:rsidR="00490DC5" w:rsidRPr="00D45BA2">
        <w:rPr>
          <w:rFonts w:ascii="Times New Roman" w:eastAsia="Calibri" w:hAnsi="Times New Roman" w:cs="Times New Roman"/>
          <w:sz w:val="24"/>
          <w:szCs w:val="24"/>
        </w:rPr>
        <w:t>pour l’enregistrement et l’archivage des plaintes</w:t>
      </w:r>
      <w:r w:rsidR="003E1E25" w:rsidRPr="00D45BA2">
        <w:rPr>
          <w:rFonts w:ascii="Times New Roman" w:eastAsia="Calibri" w:hAnsi="Times New Roman" w:cs="Times New Roman"/>
          <w:sz w:val="24"/>
          <w:szCs w:val="24"/>
        </w:rPr>
        <w:t xml:space="preserve"> ; </w:t>
      </w:r>
    </w:p>
    <w:p w14:paraId="3DBDBECE" w14:textId="6F4C37ED" w:rsidR="00602CAC" w:rsidRPr="00D45BA2" w:rsidRDefault="00EA78D6" w:rsidP="00D45BA2">
      <w:pPr>
        <w:pStyle w:val="Paragraphedeliste"/>
        <w:numPr>
          <w:ilvl w:val="0"/>
          <w:numId w:val="6"/>
        </w:numPr>
        <w:spacing w:line="360" w:lineRule="auto"/>
        <w:rPr>
          <w:rFonts w:ascii="Times New Roman" w:eastAsia="Calibri" w:hAnsi="Times New Roman" w:cs="Times New Roman"/>
          <w:sz w:val="24"/>
          <w:szCs w:val="24"/>
        </w:rPr>
      </w:pPr>
      <w:r w:rsidRPr="00D45BA2">
        <w:rPr>
          <w:rFonts w:ascii="Times New Roman" w:eastAsia="Calibri" w:hAnsi="Times New Roman" w:cs="Times New Roman"/>
          <w:sz w:val="24"/>
          <w:szCs w:val="24"/>
        </w:rPr>
        <w:t xml:space="preserve"> </w:t>
      </w:r>
      <w:r w:rsidR="003E1E25" w:rsidRPr="00D45BA2">
        <w:rPr>
          <w:rFonts w:ascii="Times New Roman" w:eastAsia="Calibri" w:hAnsi="Times New Roman" w:cs="Times New Roman"/>
          <w:sz w:val="24"/>
          <w:szCs w:val="24"/>
        </w:rPr>
        <w:t>Le budget d’opérationnalisation par comité est disponible.</w:t>
      </w:r>
    </w:p>
    <w:p w14:paraId="334DB815" w14:textId="09FDB6BE" w:rsidR="00602CAC" w:rsidRPr="00D45BA2" w:rsidRDefault="00602CAC" w:rsidP="00602CAC">
      <w:pPr>
        <w:keepNext/>
        <w:pBdr>
          <w:bottom w:val="single" w:sz="8" w:space="1" w:color="FFCC99"/>
        </w:pBdr>
        <w:spacing w:before="240" w:after="60" w:line="240" w:lineRule="auto"/>
        <w:ind w:left="432" w:hanging="432"/>
        <w:outlineLvl w:val="0"/>
        <w:rPr>
          <w:rFonts w:ascii="Times New Roman" w:eastAsia="Times New Roman" w:hAnsi="Times New Roman" w:cs="Times New Roman"/>
          <w:b/>
          <w:caps/>
          <w:kern w:val="32"/>
          <w:sz w:val="28"/>
          <w:szCs w:val="32"/>
          <w:lang w:eastAsia="fr-FR"/>
        </w:rPr>
      </w:pPr>
      <w:bookmarkStart w:id="7" w:name="_Toc377049356"/>
      <w:bookmarkStart w:id="8" w:name="_Toc492472176"/>
      <w:bookmarkStart w:id="9" w:name="_Toc34918874"/>
      <w:r w:rsidRPr="00D45BA2">
        <w:rPr>
          <w:rFonts w:ascii="Times New Roman" w:eastAsia="Times New Roman" w:hAnsi="Times New Roman" w:cs="Times New Roman"/>
          <w:b/>
          <w:kern w:val="32"/>
          <w:sz w:val="28"/>
          <w:szCs w:val="32"/>
          <w:lang w:eastAsia="fr-FR"/>
        </w:rPr>
        <w:t xml:space="preserve">IV. </w:t>
      </w:r>
      <w:bookmarkEnd w:id="7"/>
      <w:bookmarkEnd w:id="8"/>
      <w:bookmarkEnd w:id="9"/>
      <w:r w:rsidR="004D51FC" w:rsidRPr="00D45BA2">
        <w:rPr>
          <w:rFonts w:ascii="Times New Roman" w:eastAsia="Times New Roman" w:hAnsi="Times New Roman" w:cs="Times New Roman"/>
          <w:b/>
          <w:kern w:val="32"/>
          <w:sz w:val="28"/>
          <w:szCs w:val="32"/>
          <w:lang w:eastAsia="fr-FR"/>
        </w:rPr>
        <w:t>ORGANISATION DES ACTIVIT</w:t>
      </w:r>
      <w:r w:rsidR="00447EA3" w:rsidRPr="00D45BA2">
        <w:rPr>
          <w:rFonts w:ascii="Times New Roman" w:eastAsia="Times New Roman" w:hAnsi="Times New Roman" w:cs="Times New Roman"/>
          <w:b/>
          <w:kern w:val="32"/>
          <w:sz w:val="28"/>
          <w:szCs w:val="32"/>
          <w:lang w:eastAsia="fr-FR"/>
        </w:rPr>
        <w:t>É</w:t>
      </w:r>
      <w:r w:rsidR="004D51FC" w:rsidRPr="00D45BA2">
        <w:rPr>
          <w:rFonts w:ascii="Times New Roman" w:eastAsia="Times New Roman" w:hAnsi="Times New Roman" w:cs="Times New Roman"/>
          <w:b/>
          <w:kern w:val="32"/>
          <w:sz w:val="28"/>
          <w:szCs w:val="32"/>
          <w:lang w:eastAsia="fr-FR"/>
        </w:rPr>
        <w:t>S</w:t>
      </w:r>
    </w:p>
    <w:p w14:paraId="479BCFE6" w14:textId="398AB6DC" w:rsidR="000A553A" w:rsidRPr="00D45BA2" w:rsidRDefault="00490DC5" w:rsidP="00D45BA2">
      <w:pPr>
        <w:spacing w:before="240" w:after="24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Dans la mise en œuvre de cette activité, l</w:t>
      </w:r>
      <w:r w:rsidR="00974E0A" w:rsidRPr="00D45BA2">
        <w:rPr>
          <w:rFonts w:ascii="Times New Roman" w:eastAsia="Calibri" w:hAnsi="Times New Roman" w:cs="Times New Roman"/>
          <w:sz w:val="24"/>
          <w:szCs w:val="24"/>
        </w:rPr>
        <w:t xml:space="preserve">’approche </w:t>
      </w:r>
      <w:r w:rsidR="00C2059D" w:rsidRPr="00D45BA2">
        <w:rPr>
          <w:rFonts w:ascii="Times New Roman" w:eastAsia="Calibri" w:hAnsi="Times New Roman" w:cs="Times New Roman"/>
          <w:sz w:val="24"/>
          <w:szCs w:val="24"/>
        </w:rPr>
        <w:t xml:space="preserve">sera </w:t>
      </w:r>
      <w:r w:rsidR="00974E0A" w:rsidRPr="00D45BA2">
        <w:rPr>
          <w:rFonts w:ascii="Times New Roman" w:eastAsia="Calibri" w:hAnsi="Times New Roman" w:cs="Times New Roman"/>
          <w:sz w:val="24"/>
          <w:szCs w:val="24"/>
        </w:rPr>
        <w:t xml:space="preserve">participative </w:t>
      </w:r>
      <w:r w:rsidR="00D45BA2" w:rsidRPr="00D45BA2">
        <w:rPr>
          <w:rFonts w:ascii="Times New Roman" w:eastAsia="Calibri" w:hAnsi="Times New Roman" w:cs="Times New Roman"/>
          <w:sz w:val="24"/>
          <w:szCs w:val="24"/>
        </w:rPr>
        <w:t>et privilégiée</w:t>
      </w:r>
      <w:r w:rsidR="00974E0A" w:rsidRPr="00D45BA2">
        <w:rPr>
          <w:rFonts w:ascii="Times New Roman" w:eastAsia="Calibri" w:hAnsi="Times New Roman" w:cs="Times New Roman"/>
          <w:sz w:val="24"/>
          <w:szCs w:val="24"/>
        </w:rPr>
        <w:t xml:space="preserve"> tout au long du processus. </w:t>
      </w:r>
      <w:r w:rsidR="000A553A" w:rsidRPr="00D45BA2">
        <w:rPr>
          <w:rFonts w:ascii="Times New Roman" w:eastAsia="Calibri" w:hAnsi="Times New Roman" w:cs="Times New Roman"/>
          <w:sz w:val="24"/>
          <w:szCs w:val="24"/>
        </w:rPr>
        <w:t>L’implication des communautés à toutes les étapes permettra un ancrage et une appropriation des activités</w:t>
      </w:r>
      <w:r w:rsidR="00545458" w:rsidRPr="00D45BA2">
        <w:rPr>
          <w:rFonts w:ascii="Times New Roman" w:eastAsia="Calibri" w:hAnsi="Times New Roman" w:cs="Times New Roman"/>
          <w:sz w:val="24"/>
          <w:szCs w:val="24"/>
        </w:rPr>
        <w:t>,</w:t>
      </w:r>
      <w:r w:rsidRPr="00D45BA2">
        <w:rPr>
          <w:rFonts w:ascii="Times New Roman" w:eastAsia="Calibri" w:hAnsi="Times New Roman" w:cs="Times New Roman"/>
          <w:sz w:val="24"/>
          <w:szCs w:val="24"/>
        </w:rPr>
        <w:t xml:space="preserve"> comme indiqué dans le MGP</w:t>
      </w:r>
      <w:r w:rsidR="000A553A" w:rsidRPr="00D45BA2">
        <w:rPr>
          <w:rFonts w:ascii="Times New Roman" w:eastAsia="Calibri" w:hAnsi="Times New Roman" w:cs="Times New Roman"/>
          <w:sz w:val="24"/>
          <w:szCs w:val="24"/>
        </w:rPr>
        <w:t>. La communauté pourra suivre l’évolution de la mise en œuvre, repérer les faiblesses et réfléchir ensemble sur les corrections.</w:t>
      </w:r>
    </w:p>
    <w:p w14:paraId="3F839554" w14:textId="77777777" w:rsidR="00974E0A" w:rsidRPr="00D45BA2" w:rsidRDefault="00974E0A" w:rsidP="00D45BA2">
      <w:pPr>
        <w:spacing w:before="240" w:after="24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Les prestations seront organisées sous la supervision d’un consultant sénior.</w:t>
      </w:r>
      <w:r w:rsidR="00F40A23" w:rsidRPr="00D45BA2">
        <w:rPr>
          <w:rFonts w:ascii="Times New Roman" w:eastAsia="Calibri" w:hAnsi="Times New Roman" w:cs="Times New Roman"/>
          <w:sz w:val="24"/>
          <w:szCs w:val="24"/>
        </w:rPr>
        <w:t xml:space="preserve"> Le consultant en collaboration avec l’expert sauvegarde sociale du projet formera au préalable les ONG retenues au cours d’un atelier de formation.</w:t>
      </w:r>
      <w:r w:rsidRPr="00D45BA2">
        <w:rPr>
          <w:rFonts w:ascii="Times New Roman" w:eastAsia="Calibri" w:hAnsi="Times New Roman" w:cs="Times New Roman"/>
          <w:sz w:val="24"/>
          <w:szCs w:val="24"/>
        </w:rPr>
        <w:t xml:space="preserve"> L’organisation logistique et pratique des activités sera assurée par l’ONG, selon le plan de travail convenu avec le PDAZAM et le Consultant Sénior. Elle devra mobiliser les ressources humaines nécessaires pour la réalisation des activités. </w:t>
      </w:r>
    </w:p>
    <w:p w14:paraId="36048B23" w14:textId="58FE126C" w:rsidR="00974E0A" w:rsidRPr="00D45BA2" w:rsidRDefault="00974E0A" w:rsidP="00D45BA2">
      <w:pPr>
        <w:spacing w:before="240" w:after="24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Les bénéficiaires seront impliqués à travers l’organisation d’une réunion</w:t>
      </w:r>
      <w:r w:rsidR="00545458" w:rsidRPr="00D45BA2">
        <w:rPr>
          <w:rFonts w:ascii="Times New Roman" w:eastAsia="Calibri" w:hAnsi="Times New Roman" w:cs="Times New Roman"/>
          <w:sz w:val="24"/>
          <w:szCs w:val="24"/>
        </w:rPr>
        <w:t xml:space="preserve"> d’information et de sensibilisation</w:t>
      </w:r>
      <w:r w:rsidRPr="00D45BA2">
        <w:rPr>
          <w:rFonts w:ascii="Times New Roman" w:eastAsia="Calibri" w:hAnsi="Times New Roman" w:cs="Times New Roman"/>
          <w:sz w:val="24"/>
          <w:szCs w:val="24"/>
        </w:rPr>
        <w:t xml:space="preserve"> à laquelle toute la communauté et ses représentants seront conviés (Associations de Personnes en </w:t>
      </w:r>
      <w:r w:rsidR="00447EA3" w:rsidRPr="00D45BA2">
        <w:rPr>
          <w:rFonts w:ascii="Times New Roman" w:eastAsia="Calibri" w:hAnsi="Times New Roman" w:cs="Times New Roman"/>
          <w:sz w:val="24"/>
          <w:szCs w:val="24"/>
        </w:rPr>
        <w:t>s</w:t>
      </w:r>
      <w:r w:rsidRPr="00D45BA2">
        <w:rPr>
          <w:rFonts w:ascii="Times New Roman" w:eastAsia="Calibri" w:hAnsi="Times New Roman" w:cs="Times New Roman"/>
          <w:sz w:val="24"/>
          <w:szCs w:val="24"/>
        </w:rPr>
        <w:t>ituation de Handicap, de femmes, de jeunes, Société Civile, chefs de localité et de groupement). Cette réunion sera l’occasion de présenter le Mécanisme de Gestion des Plaintes, la méthode de sélection inclusive, la participation communautaire</w:t>
      </w:r>
      <w:r w:rsidR="00486A8B" w:rsidRPr="00D45BA2">
        <w:rPr>
          <w:rFonts w:ascii="Times New Roman" w:eastAsia="Calibri" w:hAnsi="Times New Roman" w:cs="Times New Roman"/>
          <w:sz w:val="24"/>
          <w:szCs w:val="24"/>
        </w:rPr>
        <w:t xml:space="preserve"> </w:t>
      </w:r>
      <w:r w:rsidRPr="00D45BA2">
        <w:rPr>
          <w:rFonts w:ascii="Times New Roman" w:eastAsia="Calibri" w:hAnsi="Times New Roman" w:cs="Times New Roman"/>
          <w:sz w:val="24"/>
          <w:szCs w:val="24"/>
        </w:rPr>
        <w:t>ainsi que les règles de</w:t>
      </w:r>
      <w:r w:rsidR="00486A8B" w:rsidRPr="00D45BA2">
        <w:rPr>
          <w:rFonts w:ascii="Times New Roman" w:eastAsia="Calibri" w:hAnsi="Times New Roman" w:cs="Times New Roman"/>
          <w:sz w:val="24"/>
          <w:szCs w:val="24"/>
        </w:rPr>
        <w:t xml:space="preserve"> conduite durant la </w:t>
      </w:r>
      <w:r w:rsidRPr="00D45BA2">
        <w:rPr>
          <w:rFonts w:ascii="Times New Roman" w:eastAsia="Calibri" w:hAnsi="Times New Roman" w:cs="Times New Roman"/>
          <w:sz w:val="24"/>
          <w:szCs w:val="24"/>
        </w:rPr>
        <w:t>durée de l’intervention</w:t>
      </w:r>
      <w:r w:rsidR="00486A8B" w:rsidRPr="00D45BA2">
        <w:rPr>
          <w:rFonts w:ascii="Times New Roman" w:eastAsia="Calibri" w:hAnsi="Times New Roman" w:cs="Times New Roman"/>
          <w:sz w:val="24"/>
          <w:szCs w:val="24"/>
        </w:rPr>
        <w:t xml:space="preserve"> du PDAZAM</w:t>
      </w:r>
      <w:r w:rsidRPr="00D45BA2">
        <w:rPr>
          <w:rFonts w:ascii="Times New Roman" w:eastAsia="Calibri" w:hAnsi="Times New Roman" w:cs="Times New Roman"/>
          <w:sz w:val="24"/>
          <w:szCs w:val="24"/>
        </w:rPr>
        <w:t xml:space="preserve">. </w:t>
      </w:r>
    </w:p>
    <w:p w14:paraId="17CB8767" w14:textId="77777777" w:rsidR="00602CAC" w:rsidRPr="00D45BA2" w:rsidRDefault="00602CAC" w:rsidP="00D45BA2">
      <w:pPr>
        <w:keepNext/>
        <w:pBdr>
          <w:bottom w:val="single" w:sz="8" w:space="1" w:color="FFCC99"/>
        </w:pBdr>
        <w:spacing w:after="0" w:line="240" w:lineRule="auto"/>
        <w:outlineLvl w:val="0"/>
        <w:rPr>
          <w:rFonts w:ascii="Times New Roman" w:eastAsia="Times New Roman" w:hAnsi="Times New Roman" w:cs="Times New Roman"/>
          <w:caps/>
          <w:kern w:val="32"/>
          <w:sz w:val="28"/>
          <w:szCs w:val="32"/>
          <w:lang w:eastAsia="fr-FR"/>
        </w:rPr>
      </w:pPr>
      <w:bookmarkStart w:id="10" w:name="_Toc34918875"/>
      <w:r w:rsidRPr="00D45BA2">
        <w:rPr>
          <w:rFonts w:ascii="Times New Roman" w:eastAsia="Times New Roman" w:hAnsi="Times New Roman" w:cs="Times New Roman"/>
          <w:caps/>
          <w:kern w:val="32"/>
          <w:sz w:val="28"/>
          <w:szCs w:val="32"/>
          <w:lang w:eastAsia="fr-FR"/>
        </w:rPr>
        <w:t xml:space="preserve">V. </w:t>
      </w:r>
      <w:r w:rsidRPr="00D45BA2">
        <w:rPr>
          <w:rFonts w:ascii="Times New Roman" w:eastAsia="Times New Roman" w:hAnsi="Times New Roman" w:cs="Times New Roman"/>
          <w:b/>
          <w:caps/>
          <w:kern w:val="32"/>
          <w:sz w:val="28"/>
          <w:szCs w:val="32"/>
          <w:lang w:eastAsia="fr-FR"/>
        </w:rPr>
        <w:t>Qualification et expertise requise</w:t>
      </w:r>
      <w:bookmarkEnd w:id="10"/>
    </w:p>
    <w:p w14:paraId="7616298B" w14:textId="77777777" w:rsidR="00260F0C" w:rsidRPr="00D45BA2" w:rsidRDefault="00260F0C" w:rsidP="00260F0C">
      <w:pPr>
        <w:spacing w:after="0" w:line="240" w:lineRule="auto"/>
        <w:jc w:val="both"/>
        <w:rPr>
          <w:rFonts w:ascii="Times New Roman" w:eastAsia="Times New Roman" w:hAnsi="Times New Roman" w:cs="Times New Roman"/>
          <w:color w:val="120F0E"/>
          <w:sz w:val="24"/>
          <w:szCs w:val="24"/>
          <w:lang w:eastAsia="fr-FR"/>
        </w:rPr>
      </w:pPr>
    </w:p>
    <w:p w14:paraId="4B44C35D" w14:textId="368BB084" w:rsidR="00260F0C" w:rsidRPr="00D45BA2" w:rsidRDefault="00260F0C" w:rsidP="00D45BA2">
      <w:p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lastRenderedPageBreak/>
        <w:t xml:space="preserve">Les ONG intéressées doivent fournir les informations démontrant qu’ils possèdent les qualifications requises et une expérience pertinente pour l’exécution des Services. Les critères de sélection pour recruter l’ONG </w:t>
      </w:r>
      <w:r w:rsidR="00D45BA2" w:rsidRPr="00D45BA2">
        <w:rPr>
          <w:rFonts w:ascii="Times New Roman" w:eastAsia="Times New Roman" w:hAnsi="Times New Roman" w:cs="Times New Roman"/>
          <w:color w:val="120F0E"/>
          <w:sz w:val="24"/>
          <w:szCs w:val="24"/>
          <w:lang w:eastAsia="fr-FR"/>
        </w:rPr>
        <w:t>sont :</w:t>
      </w:r>
    </w:p>
    <w:p w14:paraId="2807A905" w14:textId="40C929CE" w:rsidR="00D13009" w:rsidRPr="00D45BA2" w:rsidRDefault="00447EA3" w:rsidP="00D45BA2">
      <w:pPr>
        <w:pStyle w:val="Paragraphedeliste"/>
        <w:numPr>
          <w:ilvl w:val="0"/>
          <w:numId w:val="6"/>
        </w:num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Ê</w:t>
      </w:r>
      <w:r w:rsidR="00260F0C" w:rsidRPr="00D45BA2">
        <w:rPr>
          <w:rFonts w:ascii="Times New Roman" w:eastAsia="Times New Roman" w:hAnsi="Times New Roman" w:cs="Times New Roman"/>
          <w:color w:val="120F0E"/>
          <w:sz w:val="24"/>
          <w:szCs w:val="24"/>
          <w:lang w:eastAsia="fr-FR"/>
        </w:rPr>
        <w:t>tre enregistré légalement</w:t>
      </w:r>
      <w:r w:rsidR="006655C7" w:rsidRPr="00D45BA2">
        <w:rPr>
          <w:rFonts w:ascii="Times New Roman" w:eastAsia="Times New Roman" w:hAnsi="Times New Roman" w:cs="Times New Roman"/>
          <w:color w:val="120F0E"/>
          <w:sz w:val="24"/>
          <w:szCs w:val="24"/>
          <w:lang w:eastAsia="fr-FR"/>
        </w:rPr>
        <w:t xml:space="preserve"> au Mali</w:t>
      </w:r>
      <w:r w:rsidR="00D13009" w:rsidRPr="00D45BA2">
        <w:rPr>
          <w:rFonts w:ascii="Times New Roman" w:eastAsia="Times New Roman" w:hAnsi="Times New Roman" w:cs="Times New Roman"/>
          <w:color w:val="120F0E"/>
          <w:sz w:val="24"/>
          <w:szCs w:val="24"/>
          <w:lang w:eastAsia="fr-FR"/>
        </w:rPr>
        <w:t xml:space="preserve"> ; </w:t>
      </w:r>
    </w:p>
    <w:p w14:paraId="48EBDD50" w14:textId="4E863872" w:rsidR="00260F0C" w:rsidRPr="00D45BA2" w:rsidRDefault="00D13009" w:rsidP="00D45BA2">
      <w:pPr>
        <w:pStyle w:val="Paragraphedeliste"/>
        <w:numPr>
          <w:ilvl w:val="0"/>
          <w:numId w:val="6"/>
        </w:num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A</w:t>
      </w:r>
      <w:r w:rsidR="00260F0C" w:rsidRPr="00D45BA2">
        <w:rPr>
          <w:rFonts w:ascii="Times New Roman" w:eastAsia="Times New Roman" w:hAnsi="Times New Roman" w:cs="Times New Roman"/>
          <w:color w:val="120F0E"/>
          <w:sz w:val="24"/>
          <w:szCs w:val="24"/>
          <w:lang w:eastAsia="fr-FR"/>
        </w:rPr>
        <w:t xml:space="preserve">voir </w:t>
      </w:r>
      <w:r w:rsidR="006655C7" w:rsidRPr="00D45BA2">
        <w:rPr>
          <w:rFonts w:ascii="Times New Roman" w:eastAsia="Times New Roman" w:hAnsi="Times New Roman" w:cs="Times New Roman"/>
          <w:color w:val="120F0E"/>
          <w:sz w:val="24"/>
          <w:szCs w:val="24"/>
          <w:lang w:eastAsia="fr-FR"/>
        </w:rPr>
        <w:t xml:space="preserve">au </w:t>
      </w:r>
      <w:r w:rsidR="006655C7" w:rsidRPr="00D45BA2">
        <w:rPr>
          <w:rFonts w:ascii="Times New Roman" w:eastAsia="Times New Roman" w:hAnsi="Times New Roman" w:cs="Times New Roman"/>
          <w:sz w:val="24"/>
          <w:szCs w:val="24"/>
          <w:lang w:eastAsia="fr-FR"/>
        </w:rPr>
        <w:t>moins 0</w:t>
      </w:r>
      <w:r w:rsidR="002A1C49" w:rsidRPr="00D45BA2">
        <w:rPr>
          <w:rFonts w:ascii="Times New Roman" w:eastAsia="Times New Roman" w:hAnsi="Times New Roman" w:cs="Times New Roman"/>
          <w:sz w:val="24"/>
          <w:szCs w:val="24"/>
          <w:lang w:eastAsia="fr-FR"/>
        </w:rPr>
        <w:t>3</w:t>
      </w:r>
      <w:r w:rsidRPr="00D45BA2">
        <w:rPr>
          <w:rFonts w:ascii="Times New Roman" w:eastAsia="Times New Roman" w:hAnsi="Times New Roman" w:cs="Times New Roman"/>
          <w:sz w:val="24"/>
          <w:szCs w:val="24"/>
          <w:lang w:eastAsia="fr-FR"/>
        </w:rPr>
        <w:t xml:space="preserve"> ans</w:t>
      </w:r>
      <w:r w:rsidR="006655C7" w:rsidRPr="00D45BA2">
        <w:rPr>
          <w:rFonts w:ascii="Times New Roman" w:eastAsia="Times New Roman" w:hAnsi="Times New Roman" w:cs="Times New Roman"/>
          <w:sz w:val="24"/>
          <w:szCs w:val="24"/>
          <w:lang w:eastAsia="fr-FR"/>
        </w:rPr>
        <w:t xml:space="preserve"> d’e</w:t>
      </w:r>
      <w:r w:rsidR="00260F0C" w:rsidRPr="00D45BA2">
        <w:rPr>
          <w:rFonts w:ascii="Times New Roman" w:eastAsia="Times New Roman" w:hAnsi="Times New Roman" w:cs="Times New Roman"/>
          <w:sz w:val="24"/>
          <w:szCs w:val="24"/>
          <w:lang w:eastAsia="fr-FR"/>
        </w:rPr>
        <w:t xml:space="preserve">xpérience </w:t>
      </w:r>
      <w:r w:rsidR="00260F0C" w:rsidRPr="00D45BA2">
        <w:rPr>
          <w:rFonts w:ascii="Times New Roman" w:eastAsia="Times New Roman" w:hAnsi="Times New Roman" w:cs="Times New Roman"/>
          <w:color w:val="120F0E"/>
          <w:sz w:val="24"/>
          <w:szCs w:val="24"/>
          <w:lang w:eastAsia="fr-FR"/>
        </w:rPr>
        <w:t>de terrain dans la même région</w:t>
      </w:r>
      <w:r w:rsidR="00BA1D2D" w:rsidRPr="00D45BA2">
        <w:rPr>
          <w:rFonts w:ascii="Times New Roman" w:hAnsi="Times New Roman" w:cs="Times New Roman"/>
        </w:rPr>
        <w:t xml:space="preserve"> d</w:t>
      </w:r>
      <w:r w:rsidR="00BA1D2D" w:rsidRPr="00D45BA2">
        <w:rPr>
          <w:rFonts w:ascii="Times New Roman" w:eastAsia="Times New Roman" w:hAnsi="Times New Roman" w:cs="Times New Roman"/>
          <w:color w:val="120F0E"/>
          <w:sz w:val="24"/>
          <w:szCs w:val="24"/>
          <w:lang w:eastAsia="fr-FR"/>
        </w:rPr>
        <w:t>ans le domaine de la communication et/ou plaidoyer</w:t>
      </w:r>
      <w:r w:rsidR="006655C7" w:rsidRPr="00D45BA2">
        <w:rPr>
          <w:rFonts w:ascii="Times New Roman" w:eastAsia="Times New Roman" w:hAnsi="Times New Roman" w:cs="Times New Roman"/>
          <w:color w:val="120F0E"/>
          <w:sz w:val="24"/>
          <w:szCs w:val="24"/>
          <w:lang w:eastAsia="fr-FR"/>
        </w:rPr>
        <w:t xml:space="preserve"> </w:t>
      </w:r>
      <w:r w:rsidR="00260F0C" w:rsidRPr="00D45BA2">
        <w:rPr>
          <w:rFonts w:ascii="Times New Roman" w:eastAsia="Times New Roman" w:hAnsi="Times New Roman" w:cs="Times New Roman"/>
          <w:color w:val="120F0E"/>
          <w:sz w:val="24"/>
          <w:szCs w:val="24"/>
          <w:lang w:eastAsia="fr-FR"/>
        </w:rPr>
        <w:t>;</w:t>
      </w:r>
    </w:p>
    <w:p w14:paraId="1B961E41" w14:textId="77777777" w:rsidR="00260F0C" w:rsidRPr="00D45BA2" w:rsidRDefault="00260F0C" w:rsidP="00D45BA2">
      <w:pPr>
        <w:pStyle w:val="Paragraphedeliste"/>
        <w:numPr>
          <w:ilvl w:val="0"/>
          <w:numId w:val="6"/>
        </w:num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Avoir de l’expérience dans la mobilisation sociale et les techniques participatives de la consultation publique ;</w:t>
      </w:r>
    </w:p>
    <w:p w14:paraId="2A8D0AA7" w14:textId="77777777" w:rsidR="00260F0C" w:rsidRPr="00D45BA2" w:rsidRDefault="00260F0C" w:rsidP="00D45BA2">
      <w:pPr>
        <w:pStyle w:val="Paragraphedeliste"/>
        <w:numPr>
          <w:ilvl w:val="0"/>
          <w:numId w:val="6"/>
        </w:num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 xml:space="preserve">Avoir une expérience dans la conduite des négociations pour le choix des infrastructures et aménagements agricoles </w:t>
      </w:r>
      <w:r w:rsidR="00605E29" w:rsidRPr="00D45BA2">
        <w:rPr>
          <w:rFonts w:ascii="Times New Roman" w:eastAsia="Times New Roman" w:hAnsi="Times New Roman" w:cs="Times New Roman"/>
          <w:color w:val="120F0E"/>
          <w:sz w:val="24"/>
          <w:szCs w:val="24"/>
          <w:lang w:eastAsia="fr-FR"/>
        </w:rPr>
        <w:t>sera un atout.</w:t>
      </w:r>
    </w:p>
    <w:p w14:paraId="7FDE6EA6" w14:textId="77777777" w:rsidR="00260F0C" w:rsidRPr="00D45BA2" w:rsidRDefault="00B41F85" w:rsidP="00D45BA2">
      <w:p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 xml:space="preserve"> </w:t>
      </w:r>
    </w:p>
    <w:p w14:paraId="1347C92C" w14:textId="77777777" w:rsidR="00260F0C" w:rsidRPr="00D45BA2" w:rsidRDefault="00260F0C" w:rsidP="00D45BA2">
      <w:p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Le dossier de candidature devrait comporter les pièces suivantes :</w:t>
      </w:r>
    </w:p>
    <w:p w14:paraId="43FD61FE" w14:textId="77777777" w:rsidR="00260F0C" w:rsidRPr="00D45BA2" w:rsidRDefault="00260F0C" w:rsidP="00D45BA2">
      <w:pPr>
        <w:pStyle w:val="Paragraphedeliste"/>
        <w:numPr>
          <w:ilvl w:val="0"/>
          <w:numId w:val="6"/>
        </w:num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une présentation de l’ONG et de ses expériences pertinentes dans le domaine de la mobilisation sociale et les techniques participatives de la consultation publique, de l’intermédiation sociale et les problèmes liés au genre, aux groupes vulnérables ;</w:t>
      </w:r>
    </w:p>
    <w:p w14:paraId="6AA53246" w14:textId="77777777" w:rsidR="00260F0C" w:rsidRPr="00D45BA2" w:rsidRDefault="00260F0C" w:rsidP="00D45BA2">
      <w:pPr>
        <w:pStyle w:val="Paragraphedeliste"/>
        <w:numPr>
          <w:ilvl w:val="0"/>
          <w:numId w:val="6"/>
        </w:num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une copie certifiée des documents attestant de l’existence légale de l’ONG;</w:t>
      </w:r>
    </w:p>
    <w:p w14:paraId="5E86A1F0" w14:textId="77777777" w:rsidR="00602CAC" w:rsidRPr="00D45BA2" w:rsidRDefault="00260F0C" w:rsidP="00D45BA2">
      <w:pPr>
        <w:pStyle w:val="Paragraphedeliste"/>
        <w:numPr>
          <w:ilvl w:val="0"/>
          <w:numId w:val="6"/>
        </w:numPr>
        <w:spacing w:after="0" w:line="360" w:lineRule="auto"/>
        <w:jc w:val="both"/>
        <w:rPr>
          <w:rFonts w:ascii="Times New Roman" w:eastAsia="Times New Roman" w:hAnsi="Times New Roman" w:cs="Times New Roman"/>
          <w:color w:val="120F0E"/>
          <w:sz w:val="24"/>
          <w:szCs w:val="24"/>
          <w:lang w:eastAsia="fr-FR"/>
        </w:rPr>
      </w:pPr>
      <w:r w:rsidRPr="00D45BA2">
        <w:rPr>
          <w:rFonts w:ascii="Times New Roman" w:eastAsia="Times New Roman" w:hAnsi="Times New Roman" w:cs="Times New Roman"/>
          <w:color w:val="120F0E"/>
          <w:sz w:val="24"/>
          <w:szCs w:val="24"/>
          <w:lang w:eastAsia="fr-FR"/>
        </w:rPr>
        <w:t>Les moyens physiques (infrastructures et équipements) dont dispose l’ONG</w:t>
      </w:r>
      <w:r w:rsidR="00B41F85" w:rsidRPr="00D45BA2">
        <w:rPr>
          <w:rFonts w:ascii="Times New Roman" w:eastAsia="Times New Roman" w:hAnsi="Times New Roman" w:cs="Times New Roman"/>
          <w:color w:val="120F0E"/>
          <w:sz w:val="24"/>
          <w:szCs w:val="24"/>
          <w:lang w:eastAsia="fr-FR"/>
        </w:rPr>
        <w:t>.</w:t>
      </w:r>
    </w:p>
    <w:p w14:paraId="6DFF4D5A" w14:textId="77777777" w:rsidR="00602CAC" w:rsidRPr="00D45BA2" w:rsidRDefault="00602CAC" w:rsidP="00602CAC">
      <w:pPr>
        <w:spacing w:after="0" w:line="240" w:lineRule="auto"/>
        <w:jc w:val="both"/>
        <w:rPr>
          <w:rFonts w:ascii="Times New Roman" w:eastAsia="Calibri" w:hAnsi="Times New Roman" w:cs="Times New Roman"/>
        </w:rPr>
      </w:pPr>
    </w:p>
    <w:p w14:paraId="76475560" w14:textId="77777777" w:rsidR="00602CAC" w:rsidRPr="00D45BA2" w:rsidRDefault="00602CAC" w:rsidP="00602CAC">
      <w:pPr>
        <w:keepNext/>
        <w:pBdr>
          <w:bottom w:val="single" w:sz="8" w:space="1" w:color="FFCC99"/>
        </w:pBdr>
        <w:spacing w:after="0" w:line="240" w:lineRule="auto"/>
        <w:ind w:left="432" w:hanging="432"/>
        <w:outlineLvl w:val="0"/>
        <w:rPr>
          <w:rFonts w:ascii="Times New Roman" w:eastAsia="Times New Roman" w:hAnsi="Times New Roman" w:cs="Times New Roman"/>
          <w:b/>
          <w:kern w:val="32"/>
          <w:sz w:val="28"/>
          <w:szCs w:val="32"/>
          <w:lang w:eastAsia="fr-FR"/>
        </w:rPr>
      </w:pPr>
      <w:bookmarkStart w:id="11" w:name="_Toc377049357"/>
      <w:bookmarkStart w:id="12" w:name="_Toc492472177"/>
      <w:bookmarkStart w:id="13" w:name="_Toc34918876"/>
      <w:r w:rsidRPr="00D45BA2">
        <w:rPr>
          <w:rFonts w:ascii="Times New Roman" w:eastAsia="Times New Roman" w:hAnsi="Times New Roman" w:cs="Times New Roman"/>
          <w:b/>
          <w:kern w:val="32"/>
          <w:sz w:val="28"/>
          <w:szCs w:val="32"/>
          <w:lang w:eastAsia="fr-FR"/>
        </w:rPr>
        <w:t>VI. DURÉE ET CHRONOGRAMME DE LA MISSION</w:t>
      </w:r>
      <w:bookmarkEnd w:id="11"/>
      <w:bookmarkEnd w:id="12"/>
      <w:bookmarkEnd w:id="13"/>
    </w:p>
    <w:p w14:paraId="29A3426E" w14:textId="173BB00A" w:rsidR="00602CAC" w:rsidRPr="00D45BA2" w:rsidRDefault="00602CAC" w:rsidP="00D45BA2">
      <w:pPr>
        <w:spacing w:before="240" w:after="240" w:line="360" w:lineRule="auto"/>
        <w:jc w:val="both"/>
        <w:rPr>
          <w:rFonts w:ascii="Times New Roman" w:eastAsia="Calibri" w:hAnsi="Times New Roman" w:cs="Times New Roman"/>
          <w:sz w:val="24"/>
          <w:szCs w:val="24"/>
        </w:rPr>
      </w:pPr>
      <w:r w:rsidRPr="00D45BA2">
        <w:rPr>
          <w:rFonts w:ascii="Times New Roman" w:eastAsia="Calibri" w:hAnsi="Times New Roman" w:cs="Times New Roman"/>
          <w:sz w:val="24"/>
          <w:szCs w:val="24"/>
        </w:rPr>
        <w:t>La mission devra durer 30 jours, qui pren</w:t>
      </w:r>
      <w:r w:rsidR="00447EA3" w:rsidRPr="00D45BA2">
        <w:rPr>
          <w:rFonts w:ascii="Times New Roman" w:eastAsia="Calibri" w:hAnsi="Times New Roman" w:cs="Times New Roman"/>
          <w:sz w:val="24"/>
          <w:szCs w:val="24"/>
        </w:rPr>
        <w:t>d</w:t>
      </w:r>
      <w:r w:rsidRPr="00D45BA2">
        <w:rPr>
          <w:rFonts w:ascii="Times New Roman" w:eastAsia="Calibri" w:hAnsi="Times New Roman" w:cs="Times New Roman"/>
          <w:sz w:val="24"/>
          <w:szCs w:val="24"/>
        </w:rPr>
        <w:t xml:space="preserve"> effet à compter de la date de notification du contrat, couvrira la préparation, la </w:t>
      </w:r>
      <w:r w:rsidR="00B41F85" w:rsidRPr="00D45BA2">
        <w:rPr>
          <w:rFonts w:ascii="Times New Roman" w:eastAsia="Calibri" w:hAnsi="Times New Roman" w:cs="Times New Roman"/>
          <w:sz w:val="24"/>
          <w:szCs w:val="24"/>
        </w:rPr>
        <w:t xml:space="preserve">mise en place et la formation des membres des Comités de Gestion des Plaintes. </w:t>
      </w:r>
      <w:r w:rsidR="00962BCE" w:rsidRPr="00D45BA2">
        <w:rPr>
          <w:rFonts w:ascii="Times New Roman" w:eastAsia="Calibri" w:hAnsi="Times New Roman" w:cs="Times New Roman"/>
          <w:sz w:val="24"/>
          <w:szCs w:val="24"/>
        </w:rPr>
        <w:t xml:space="preserve"> </w:t>
      </w:r>
    </w:p>
    <w:p w14:paraId="773847DB" w14:textId="77777777" w:rsidR="00602CAC" w:rsidRPr="00D45BA2" w:rsidRDefault="00602CAC" w:rsidP="00602CAC">
      <w:pPr>
        <w:keepNext/>
        <w:pBdr>
          <w:bottom w:val="single" w:sz="8" w:space="1" w:color="FFCC99"/>
        </w:pBdr>
        <w:spacing w:before="240" w:after="60" w:line="240" w:lineRule="auto"/>
        <w:outlineLvl w:val="0"/>
        <w:rPr>
          <w:rFonts w:ascii="Times New Roman" w:eastAsia="Times New Roman" w:hAnsi="Times New Roman" w:cs="Times New Roman"/>
          <w:b/>
          <w:kern w:val="32"/>
          <w:sz w:val="28"/>
          <w:szCs w:val="32"/>
          <w:lang w:eastAsia="fr-FR"/>
        </w:rPr>
      </w:pPr>
      <w:bookmarkStart w:id="14" w:name="_Toc377049359"/>
      <w:bookmarkStart w:id="15" w:name="_Toc492472179"/>
      <w:bookmarkStart w:id="16" w:name="_Toc34918877"/>
      <w:r w:rsidRPr="00D45BA2">
        <w:rPr>
          <w:rFonts w:ascii="Times New Roman" w:eastAsia="Times New Roman" w:hAnsi="Times New Roman" w:cs="Times New Roman"/>
          <w:b/>
          <w:kern w:val="32"/>
          <w:sz w:val="28"/>
          <w:szCs w:val="32"/>
          <w:lang w:eastAsia="fr-FR"/>
        </w:rPr>
        <w:t>VII. LIVRABLES</w:t>
      </w:r>
      <w:bookmarkEnd w:id="14"/>
      <w:bookmarkEnd w:id="15"/>
      <w:bookmarkEnd w:id="16"/>
    </w:p>
    <w:p w14:paraId="45298ADA" w14:textId="77777777" w:rsidR="00602CAC" w:rsidRPr="00D45BA2" w:rsidRDefault="00602CAC" w:rsidP="00D45BA2">
      <w:pPr>
        <w:pStyle w:val="Paragraphedeliste"/>
        <w:numPr>
          <w:ilvl w:val="0"/>
          <w:numId w:val="11"/>
        </w:numPr>
        <w:spacing w:after="120" w:line="360" w:lineRule="auto"/>
        <w:jc w:val="both"/>
        <w:rPr>
          <w:rFonts w:ascii="Times New Roman" w:eastAsia="MS Mincho" w:hAnsi="Times New Roman" w:cs="Times New Roman"/>
          <w:sz w:val="24"/>
          <w:szCs w:val="24"/>
          <w:lang w:eastAsia="ja-JP"/>
        </w:rPr>
      </w:pPr>
      <w:bookmarkStart w:id="17" w:name="_Toc469478237"/>
      <w:r w:rsidRPr="00D45BA2">
        <w:rPr>
          <w:rFonts w:ascii="Times New Roman" w:eastAsia="MS Mincho" w:hAnsi="Times New Roman" w:cs="Times New Roman"/>
          <w:sz w:val="24"/>
          <w:szCs w:val="24"/>
          <w:lang w:eastAsia="ja-JP"/>
        </w:rPr>
        <w:t>Un cahier de mission avec les éléments de planification de la mission, les outils de collecte des données, un plan détaillé des visites du terrain ;</w:t>
      </w:r>
    </w:p>
    <w:p w14:paraId="65C0B56B" w14:textId="002FD1A4" w:rsidR="00602CAC" w:rsidRPr="00D45BA2" w:rsidRDefault="00602CAC" w:rsidP="00D45BA2">
      <w:pPr>
        <w:pStyle w:val="Paragraphedeliste"/>
        <w:numPr>
          <w:ilvl w:val="0"/>
          <w:numId w:val="11"/>
        </w:numPr>
        <w:spacing w:after="120" w:line="360" w:lineRule="auto"/>
        <w:jc w:val="both"/>
        <w:rPr>
          <w:rFonts w:ascii="Times New Roman" w:eastAsia="MS Mincho" w:hAnsi="Times New Roman" w:cs="Times New Roman"/>
          <w:sz w:val="24"/>
          <w:szCs w:val="24"/>
          <w:lang w:eastAsia="ja-JP"/>
        </w:rPr>
      </w:pPr>
      <w:r w:rsidRPr="00D45BA2">
        <w:rPr>
          <w:rFonts w:ascii="Times New Roman" w:eastAsia="Calibri" w:hAnsi="Times New Roman" w:cs="Times New Roman"/>
          <w:sz w:val="24"/>
          <w:szCs w:val="24"/>
          <w:lang w:eastAsia="ja-JP" w:bidi="en-US"/>
        </w:rPr>
        <w:t xml:space="preserve">Un rapport provisoire en </w:t>
      </w:r>
      <w:r w:rsidR="00D45BA2" w:rsidRPr="00D45BA2">
        <w:rPr>
          <w:rFonts w:ascii="Times New Roman" w:eastAsia="Calibri" w:hAnsi="Times New Roman" w:cs="Times New Roman"/>
          <w:sz w:val="24"/>
          <w:szCs w:val="24"/>
          <w:lang w:eastAsia="ja-JP" w:bidi="en-US"/>
        </w:rPr>
        <w:t>français ;</w:t>
      </w:r>
    </w:p>
    <w:p w14:paraId="2CFCBD1D" w14:textId="00975615" w:rsidR="00602CAC" w:rsidRPr="00D45BA2" w:rsidRDefault="00602CAC" w:rsidP="00D45BA2">
      <w:pPr>
        <w:pStyle w:val="Paragraphedeliste"/>
        <w:numPr>
          <w:ilvl w:val="0"/>
          <w:numId w:val="11"/>
        </w:numPr>
        <w:spacing w:after="120" w:line="360" w:lineRule="auto"/>
        <w:jc w:val="both"/>
        <w:rPr>
          <w:rFonts w:ascii="Times New Roman" w:eastAsia="MS Mincho" w:hAnsi="Times New Roman" w:cs="Times New Roman"/>
          <w:sz w:val="24"/>
          <w:szCs w:val="24"/>
          <w:lang w:eastAsia="ja-JP"/>
        </w:rPr>
      </w:pPr>
      <w:r w:rsidRPr="00D45BA2">
        <w:rPr>
          <w:rFonts w:ascii="Times New Roman" w:eastAsia="MS Mincho" w:hAnsi="Times New Roman" w:cs="Times New Roman"/>
          <w:sz w:val="24"/>
          <w:szCs w:val="24"/>
          <w:lang w:eastAsia="ja-JP"/>
        </w:rPr>
        <w:t>À la fin de la mission</w:t>
      </w:r>
      <w:r w:rsidR="00894FB1" w:rsidRPr="00D45BA2">
        <w:rPr>
          <w:rFonts w:ascii="Times New Roman" w:eastAsia="MS Mincho" w:hAnsi="Times New Roman" w:cs="Times New Roman"/>
          <w:sz w:val="24"/>
          <w:szCs w:val="24"/>
          <w:lang w:eastAsia="ja-JP"/>
        </w:rPr>
        <w:t>,</w:t>
      </w:r>
      <w:r w:rsidRPr="00D45BA2">
        <w:rPr>
          <w:rFonts w:ascii="Times New Roman" w:eastAsia="MS Mincho" w:hAnsi="Times New Roman" w:cs="Times New Roman"/>
          <w:sz w:val="24"/>
          <w:szCs w:val="24"/>
          <w:lang w:eastAsia="ja-JP"/>
        </w:rPr>
        <w:t xml:space="preserve"> l</w:t>
      </w:r>
      <w:r w:rsidR="00894FB1" w:rsidRPr="00D45BA2">
        <w:rPr>
          <w:rFonts w:ascii="Times New Roman" w:eastAsia="MS Mincho" w:hAnsi="Times New Roman" w:cs="Times New Roman"/>
          <w:sz w:val="24"/>
          <w:szCs w:val="24"/>
          <w:lang w:eastAsia="ja-JP"/>
        </w:rPr>
        <w:t>e prestataire</w:t>
      </w:r>
      <w:r w:rsidR="00891D60" w:rsidRPr="00D45BA2">
        <w:rPr>
          <w:rFonts w:ascii="Times New Roman" w:eastAsia="MS Mincho" w:hAnsi="Times New Roman" w:cs="Times New Roman"/>
          <w:sz w:val="24"/>
          <w:szCs w:val="24"/>
          <w:lang w:eastAsia="ja-JP"/>
        </w:rPr>
        <w:t xml:space="preserve"> </w:t>
      </w:r>
      <w:r w:rsidRPr="00D45BA2">
        <w:rPr>
          <w:rFonts w:ascii="Times New Roman" w:eastAsia="MS Mincho" w:hAnsi="Times New Roman" w:cs="Times New Roman"/>
          <w:sz w:val="24"/>
          <w:szCs w:val="24"/>
          <w:lang w:eastAsia="ja-JP"/>
        </w:rPr>
        <w:t>remettra un rapport final en version électronique</w:t>
      </w:r>
      <w:r w:rsidR="00605E29" w:rsidRPr="00D45BA2">
        <w:rPr>
          <w:rFonts w:ascii="Times New Roman" w:eastAsia="MS Mincho" w:hAnsi="Times New Roman" w:cs="Times New Roman"/>
          <w:sz w:val="24"/>
          <w:szCs w:val="24"/>
          <w:lang w:eastAsia="ja-JP"/>
        </w:rPr>
        <w:t xml:space="preserve"> et physique en 7 exemplaires</w:t>
      </w:r>
      <w:r w:rsidR="00D45BA2" w:rsidRPr="00D45BA2">
        <w:rPr>
          <w:rFonts w:ascii="Times New Roman" w:eastAsia="MS Mincho" w:hAnsi="Times New Roman" w:cs="Times New Roman"/>
          <w:sz w:val="24"/>
          <w:szCs w:val="24"/>
          <w:lang w:eastAsia="ja-JP"/>
        </w:rPr>
        <w:t>.</w:t>
      </w:r>
    </w:p>
    <w:bookmarkEnd w:id="17"/>
    <w:p w14:paraId="76EFC2F2" w14:textId="77777777" w:rsidR="00602CAC" w:rsidRPr="00D45BA2" w:rsidRDefault="00602CAC" w:rsidP="00602CAC">
      <w:pPr>
        <w:spacing w:line="240" w:lineRule="auto"/>
        <w:rPr>
          <w:rFonts w:ascii="Times New Roman" w:hAnsi="Times New Roman" w:cs="Times New Roman"/>
        </w:rPr>
      </w:pPr>
    </w:p>
    <w:p w14:paraId="6716ADB4" w14:textId="77777777" w:rsidR="006D349C" w:rsidRPr="00D45BA2" w:rsidRDefault="006D349C">
      <w:pPr>
        <w:rPr>
          <w:rFonts w:ascii="Times New Roman" w:hAnsi="Times New Roman" w:cs="Times New Roman"/>
        </w:rPr>
      </w:pPr>
    </w:p>
    <w:sectPr w:rsidR="006D349C" w:rsidRPr="00D45BA2" w:rsidSect="000A553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2CBC9" w14:textId="77777777" w:rsidR="006E5BE5" w:rsidRDefault="006E5BE5" w:rsidP="00602CAC">
      <w:pPr>
        <w:spacing w:after="0" w:line="240" w:lineRule="auto"/>
      </w:pPr>
      <w:r>
        <w:separator/>
      </w:r>
    </w:p>
  </w:endnote>
  <w:endnote w:type="continuationSeparator" w:id="0">
    <w:p w14:paraId="7841E54B" w14:textId="77777777" w:rsidR="006E5BE5" w:rsidRDefault="006E5BE5" w:rsidP="006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PSMT">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E2644" w14:textId="77777777" w:rsidR="00877A7A" w:rsidRDefault="00877A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4432"/>
      <w:docPartObj>
        <w:docPartGallery w:val="Page Numbers (Bottom of Page)"/>
        <w:docPartUnique/>
      </w:docPartObj>
    </w:sdtPr>
    <w:sdtEndPr/>
    <w:sdtContent>
      <w:p w14:paraId="04DB55FC" w14:textId="10B893CD" w:rsidR="00F40A23" w:rsidRDefault="00AA6E65">
        <w:r>
          <w:rPr>
            <w:noProof/>
            <w:lang w:eastAsia="fr-FR"/>
          </w:rPr>
          <mc:AlternateContent>
            <mc:Choice Requires="wps">
              <w:drawing>
                <wp:anchor distT="0" distB="0" distL="114300" distR="114300" simplePos="0" relativeHeight="251659264" behindDoc="0" locked="0" layoutInCell="0" allowOverlap="1" wp14:anchorId="5C930428" wp14:editId="12BB8EF4">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3" name="Rectangle : 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F1359F0" w14:textId="1EE0FA04" w:rsidR="00AA6E65" w:rsidRDefault="00AA6E65">
                              <w:pPr>
                                <w:jc w:val="center"/>
                              </w:pPr>
                              <w:r>
                                <w:fldChar w:fldCharType="begin"/>
                              </w:r>
                              <w:r>
                                <w:instrText>PAGE    \* MERGEFORMAT</w:instrText>
                              </w:r>
                              <w:r>
                                <w:fldChar w:fldCharType="separate"/>
                              </w:r>
                              <w:r w:rsidR="00EE0B80" w:rsidRPr="00EE0B8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" o:allowincell="f" adj="14135" strokecolor="gray" strokeweight=".25pt">
                  <v:textbox>
                    <w:txbxContent>
                      <w:p w14:paraId="0F1359F0" w14:textId="1EE0FA04" w:rsidR="00AA6E65" w:rsidRDefault="00AA6E65">
                        <w:pPr>
                          <w:jc w:val="center"/>
                        </w:pPr>
                        <w:r>
                          <w:fldChar w:fldCharType="begin"/>
                        </w:r>
                        <w:r>
                          <w:instrText>PAGE    \* MERGEFORMAT</w:instrText>
                        </w:r>
                        <w:r>
                          <w:fldChar w:fldCharType="separate"/>
                        </w:r>
                        <w:r w:rsidR="00EE0B80" w:rsidRPr="00EE0B80">
                          <w:rPr>
                            <w:noProof/>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3B38" w14:textId="77777777" w:rsidR="00877A7A" w:rsidRDefault="00877A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42B6C" w14:textId="77777777" w:rsidR="006E5BE5" w:rsidRDefault="006E5BE5" w:rsidP="00602CAC">
      <w:pPr>
        <w:spacing w:after="0" w:line="240" w:lineRule="auto"/>
      </w:pPr>
      <w:r>
        <w:separator/>
      </w:r>
    </w:p>
  </w:footnote>
  <w:footnote w:type="continuationSeparator" w:id="0">
    <w:p w14:paraId="14C6E87D" w14:textId="77777777" w:rsidR="006E5BE5" w:rsidRDefault="006E5BE5" w:rsidP="006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228F0" w14:textId="77777777" w:rsidR="00877A7A" w:rsidRDefault="00877A7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3B9F0" w14:textId="77777777" w:rsidR="00877A7A" w:rsidRDefault="00877A7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7573D" w14:textId="77777777" w:rsidR="00877A7A" w:rsidRDefault="00877A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7995"/>
    <w:multiLevelType w:val="hybridMultilevel"/>
    <w:tmpl w:val="33023E38"/>
    <w:lvl w:ilvl="0" w:tplc="040C0001">
      <w:start w:val="1"/>
      <w:numFmt w:val="bullet"/>
      <w:lvlText w:val=""/>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
    <w:nsid w:val="17B649F7"/>
    <w:multiLevelType w:val="hybridMultilevel"/>
    <w:tmpl w:val="AB345BE6"/>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153EAA"/>
    <w:multiLevelType w:val="hybridMultilevel"/>
    <w:tmpl w:val="8A321764"/>
    <w:lvl w:ilvl="0" w:tplc="B60EEA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613ED3"/>
    <w:multiLevelType w:val="hybridMultilevel"/>
    <w:tmpl w:val="B4D6E9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E797BB4"/>
    <w:multiLevelType w:val="hybridMultilevel"/>
    <w:tmpl w:val="F5CA0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DD25B8"/>
    <w:multiLevelType w:val="hybridMultilevel"/>
    <w:tmpl w:val="7A4ACDD0"/>
    <w:lvl w:ilvl="0" w:tplc="B60EEA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C01F8E"/>
    <w:multiLevelType w:val="hybridMultilevel"/>
    <w:tmpl w:val="B20AA384"/>
    <w:lvl w:ilvl="0" w:tplc="20A238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453873"/>
    <w:multiLevelType w:val="hybridMultilevel"/>
    <w:tmpl w:val="93D266C8"/>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D254AE"/>
    <w:multiLevelType w:val="hybridMultilevel"/>
    <w:tmpl w:val="A78AD98E"/>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2575E7A"/>
    <w:multiLevelType w:val="hybridMultilevel"/>
    <w:tmpl w:val="9EE06700"/>
    <w:lvl w:ilvl="0" w:tplc="FC3A021E">
      <w:start w:val="675"/>
      <w:numFmt w:val="bullet"/>
      <w:lvlText w:val="-"/>
      <w:lvlJc w:val="left"/>
      <w:pPr>
        <w:ind w:left="720" w:hanging="360"/>
      </w:pPr>
      <w:rPr>
        <w:rFonts w:ascii="Times New Roman" w:eastAsia="Calibri" w:hAnsi="Times New Roman"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C41203"/>
    <w:multiLevelType w:val="hybridMultilevel"/>
    <w:tmpl w:val="3806C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281A4D"/>
    <w:multiLevelType w:val="hybridMultilevel"/>
    <w:tmpl w:val="6E60EDA2"/>
    <w:lvl w:ilvl="0" w:tplc="B60EEA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5DE1A94"/>
    <w:multiLevelType w:val="hybridMultilevel"/>
    <w:tmpl w:val="8EEC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9D5EC4"/>
    <w:multiLevelType w:val="hybridMultilevel"/>
    <w:tmpl w:val="C34013A4"/>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9"/>
  </w:num>
  <w:num w:numId="5">
    <w:abstractNumId w:val="8"/>
  </w:num>
  <w:num w:numId="6">
    <w:abstractNumId w:val="1"/>
  </w:num>
  <w:num w:numId="7">
    <w:abstractNumId w:val="13"/>
  </w:num>
  <w:num w:numId="8">
    <w:abstractNumId w:val="6"/>
  </w:num>
  <w:num w:numId="9">
    <w:abstractNumId w:val="0"/>
  </w:num>
  <w:num w:numId="10">
    <w:abstractNumId w:val="4"/>
  </w:num>
  <w:num w:numId="11">
    <w:abstractNumId w:val="3"/>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6F"/>
    <w:rsid w:val="00053CB0"/>
    <w:rsid w:val="00067490"/>
    <w:rsid w:val="000963CE"/>
    <w:rsid w:val="000A0F4D"/>
    <w:rsid w:val="000A3A63"/>
    <w:rsid w:val="000A553A"/>
    <w:rsid w:val="000C37E9"/>
    <w:rsid w:val="000C484D"/>
    <w:rsid w:val="000F1806"/>
    <w:rsid w:val="0018050F"/>
    <w:rsid w:val="00247487"/>
    <w:rsid w:val="00252D8E"/>
    <w:rsid w:val="00260F0C"/>
    <w:rsid w:val="00275886"/>
    <w:rsid w:val="002A1C49"/>
    <w:rsid w:val="002D7BEA"/>
    <w:rsid w:val="00340971"/>
    <w:rsid w:val="00372A55"/>
    <w:rsid w:val="003E1E25"/>
    <w:rsid w:val="003E6482"/>
    <w:rsid w:val="003F645C"/>
    <w:rsid w:val="00447EA3"/>
    <w:rsid w:val="004664A5"/>
    <w:rsid w:val="004667D1"/>
    <w:rsid w:val="0048155C"/>
    <w:rsid w:val="00484A2D"/>
    <w:rsid w:val="00486A8B"/>
    <w:rsid w:val="00490DC5"/>
    <w:rsid w:val="004C4E25"/>
    <w:rsid w:val="004D51FC"/>
    <w:rsid w:val="004D6865"/>
    <w:rsid w:val="004E73A4"/>
    <w:rsid w:val="00505EA9"/>
    <w:rsid w:val="0052331B"/>
    <w:rsid w:val="00545458"/>
    <w:rsid w:val="00602CAC"/>
    <w:rsid w:val="00605E29"/>
    <w:rsid w:val="0060704E"/>
    <w:rsid w:val="006655C7"/>
    <w:rsid w:val="006D349C"/>
    <w:rsid w:val="006E5BE5"/>
    <w:rsid w:val="0078406D"/>
    <w:rsid w:val="007C3E1B"/>
    <w:rsid w:val="007D7157"/>
    <w:rsid w:val="00840EC7"/>
    <w:rsid w:val="008619C3"/>
    <w:rsid w:val="00877A7A"/>
    <w:rsid w:val="00891D60"/>
    <w:rsid w:val="00894FB1"/>
    <w:rsid w:val="008E4E31"/>
    <w:rsid w:val="00962BCE"/>
    <w:rsid w:val="00965F5B"/>
    <w:rsid w:val="00974E0A"/>
    <w:rsid w:val="00A71A51"/>
    <w:rsid w:val="00AA32E8"/>
    <w:rsid w:val="00AA6E65"/>
    <w:rsid w:val="00AC01B4"/>
    <w:rsid w:val="00B41F85"/>
    <w:rsid w:val="00B92D2F"/>
    <w:rsid w:val="00BA1D2D"/>
    <w:rsid w:val="00BE171C"/>
    <w:rsid w:val="00C01C9C"/>
    <w:rsid w:val="00C2059D"/>
    <w:rsid w:val="00C401B8"/>
    <w:rsid w:val="00C47466"/>
    <w:rsid w:val="00C82A0D"/>
    <w:rsid w:val="00C9181F"/>
    <w:rsid w:val="00C95C3D"/>
    <w:rsid w:val="00CD2D43"/>
    <w:rsid w:val="00CE4BDE"/>
    <w:rsid w:val="00D0656F"/>
    <w:rsid w:val="00D13009"/>
    <w:rsid w:val="00D45BA2"/>
    <w:rsid w:val="00D73068"/>
    <w:rsid w:val="00DE6025"/>
    <w:rsid w:val="00E11275"/>
    <w:rsid w:val="00E2071B"/>
    <w:rsid w:val="00E550CB"/>
    <w:rsid w:val="00EA78D6"/>
    <w:rsid w:val="00EE0B80"/>
    <w:rsid w:val="00EE433B"/>
    <w:rsid w:val="00EF0BD3"/>
    <w:rsid w:val="00F40A23"/>
    <w:rsid w:val="00F51CA1"/>
    <w:rsid w:val="00FC5368"/>
    <w:rsid w:val="00FF33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48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02C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2CAC"/>
    <w:rPr>
      <w:sz w:val="20"/>
      <w:szCs w:val="20"/>
    </w:rPr>
  </w:style>
  <w:style w:type="character" w:styleId="Appelnotedebasdep">
    <w:name w:val="footnote reference"/>
    <w:basedOn w:val="Policepardfaut"/>
    <w:uiPriority w:val="99"/>
    <w:semiHidden/>
    <w:unhideWhenUsed/>
    <w:rsid w:val="00602CAC"/>
    <w:rPr>
      <w:vertAlign w:val="superscript"/>
    </w:rPr>
  </w:style>
  <w:style w:type="paragraph" w:styleId="Paragraphedeliste">
    <w:name w:val="List Paragraph"/>
    <w:basedOn w:val="Normal"/>
    <w:uiPriority w:val="34"/>
    <w:qFormat/>
    <w:rsid w:val="00605E29"/>
    <w:pPr>
      <w:ind w:left="720"/>
      <w:contextualSpacing/>
    </w:pPr>
  </w:style>
  <w:style w:type="paragraph" w:styleId="Textedebulles">
    <w:name w:val="Balloon Text"/>
    <w:basedOn w:val="Normal"/>
    <w:link w:val="TextedebullesCar"/>
    <w:uiPriority w:val="99"/>
    <w:semiHidden/>
    <w:unhideWhenUsed/>
    <w:rsid w:val="004E73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73A4"/>
    <w:rPr>
      <w:rFonts w:ascii="Segoe UI" w:hAnsi="Segoe UI" w:cs="Segoe UI"/>
      <w:sz w:val="18"/>
      <w:szCs w:val="18"/>
    </w:rPr>
  </w:style>
  <w:style w:type="character" w:styleId="Marquedecommentaire">
    <w:name w:val="annotation reference"/>
    <w:basedOn w:val="Policepardfaut"/>
    <w:uiPriority w:val="99"/>
    <w:semiHidden/>
    <w:unhideWhenUsed/>
    <w:rsid w:val="00252D8E"/>
    <w:rPr>
      <w:sz w:val="18"/>
      <w:szCs w:val="18"/>
    </w:rPr>
  </w:style>
  <w:style w:type="paragraph" w:styleId="Commentaire">
    <w:name w:val="annotation text"/>
    <w:basedOn w:val="Normal"/>
    <w:link w:val="CommentaireCar"/>
    <w:uiPriority w:val="99"/>
    <w:semiHidden/>
    <w:unhideWhenUsed/>
    <w:rsid w:val="00252D8E"/>
    <w:pPr>
      <w:spacing w:line="240" w:lineRule="auto"/>
    </w:pPr>
    <w:rPr>
      <w:sz w:val="24"/>
      <w:szCs w:val="24"/>
    </w:rPr>
  </w:style>
  <w:style w:type="character" w:customStyle="1" w:styleId="CommentaireCar">
    <w:name w:val="Commentaire Car"/>
    <w:basedOn w:val="Policepardfaut"/>
    <w:link w:val="Commentaire"/>
    <w:uiPriority w:val="99"/>
    <w:semiHidden/>
    <w:rsid w:val="00252D8E"/>
    <w:rPr>
      <w:sz w:val="24"/>
      <w:szCs w:val="24"/>
    </w:rPr>
  </w:style>
  <w:style w:type="paragraph" w:styleId="Objetducommentaire">
    <w:name w:val="annotation subject"/>
    <w:basedOn w:val="Commentaire"/>
    <w:next w:val="Commentaire"/>
    <w:link w:val="ObjetducommentaireCar"/>
    <w:uiPriority w:val="99"/>
    <w:semiHidden/>
    <w:unhideWhenUsed/>
    <w:rsid w:val="00252D8E"/>
    <w:rPr>
      <w:b/>
      <w:bCs/>
      <w:sz w:val="20"/>
      <w:szCs w:val="20"/>
    </w:rPr>
  </w:style>
  <w:style w:type="character" w:customStyle="1" w:styleId="ObjetducommentaireCar">
    <w:name w:val="Objet du commentaire Car"/>
    <w:basedOn w:val="CommentaireCar"/>
    <w:link w:val="Objetducommentaire"/>
    <w:uiPriority w:val="99"/>
    <w:semiHidden/>
    <w:rsid w:val="00252D8E"/>
    <w:rPr>
      <w:b/>
      <w:bCs/>
      <w:sz w:val="20"/>
      <w:szCs w:val="20"/>
    </w:rPr>
  </w:style>
  <w:style w:type="paragraph" w:styleId="En-tte">
    <w:name w:val="header"/>
    <w:basedOn w:val="Normal"/>
    <w:link w:val="En-tteCar"/>
    <w:uiPriority w:val="99"/>
    <w:unhideWhenUsed/>
    <w:rsid w:val="00447EA3"/>
    <w:pPr>
      <w:tabs>
        <w:tab w:val="center" w:pos="4536"/>
        <w:tab w:val="right" w:pos="9072"/>
      </w:tabs>
      <w:spacing w:after="0" w:line="240" w:lineRule="auto"/>
    </w:pPr>
  </w:style>
  <w:style w:type="character" w:customStyle="1" w:styleId="En-tteCar">
    <w:name w:val="En-tête Car"/>
    <w:basedOn w:val="Policepardfaut"/>
    <w:link w:val="En-tte"/>
    <w:uiPriority w:val="99"/>
    <w:rsid w:val="00447EA3"/>
  </w:style>
  <w:style w:type="paragraph" w:styleId="Pieddepage">
    <w:name w:val="footer"/>
    <w:basedOn w:val="Normal"/>
    <w:link w:val="PieddepageCar"/>
    <w:uiPriority w:val="99"/>
    <w:unhideWhenUsed/>
    <w:rsid w:val="00447E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7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02C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2CAC"/>
    <w:rPr>
      <w:sz w:val="20"/>
      <w:szCs w:val="20"/>
    </w:rPr>
  </w:style>
  <w:style w:type="character" w:styleId="Appelnotedebasdep">
    <w:name w:val="footnote reference"/>
    <w:basedOn w:val="Policepardfaut"/>
    <w:uiPriority w:val="99"/>
    <w:semiHidden/>
    <w:unhideWhenUsed/>
    <w:rsid w:val="00602CAC"/>
    <w:rPr>
      <w:vertAlign w:val="superscript"/>
    </w:rPr>
  </w:style>
  <w:style w:type="paragraph" w:styleId="Paragraphedeliste">
    <w:name w:val="List Paragraph"/>
    <w:basedOn w:val="Normal"/>
    <w:uiPriority w:val="34"/>
    <w:qFormat/>
    <w:rsid w:val="00605E29"/>
    <w:pPr>
      <w:ind w:left="720"/>
      <w:contextualSpacing/>
    </w:pPr>
  </w:style>
  <w:style w:type="paragraph" w:styleId="Textedebulles">
    <w:name w:val="Balloon Text"/>
    <w:basedOn w:val="Normal"/>
    <w:link w:val="TextedebullesCar"/>
    <w:uiPriority w:val="99"/>
    <w:semiHidden/>
    <w:unhideWhenUsed/>
    <w:rsid w:val="004E73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73A4"/>
    <w:rPr>
      <w:rFonts w:ascii="Segoe UI" w:hAnsi="Segoe UI" w:cs="Segoe UI"/>
      <w:sz w:val="18"/>
      <w:szCs w:val="18"/>
    </w:rPr>
  </w:style>
  <w:style w:type="character" w:styleId="Marquedecommentaire">
    <w:name w:val="annotation reference"/>
    <w:basedOn w:val="Policepardfaut"/>
    <w:uiPriority w:val="99"/>
    <w:semiHidden/>
    <w:unhideWhenUsed/>
    <w:rsid w:val="00252D8E"/>
    <w:rPr>
      <w:sz w:val="18"/>
      <w:szCs w:val="18"/>
    </w:rPr>
  </w:style>
  <w:style w:type="paragraph" w:styleId="Commentaire">
    <w:name w:val="annotation text"/>
    <w:basedOn w:val="Normal"/>
    <w:link w:val="CommentaireCar"/>
    <w:uiPriority w:val="99"/>
    <w:semiHidden/>
    <w:unhideWhenUsed/>
    <w:rsid w:val="00252D8E"/>
    <w:pPr>
      <w:spacing w:line="240" w:lineRule="auto"/>
    </w:pPr>
    <w:rPr>
      <w:sz w:val="24"/>
      <w:szCs w:val="24"/>
    </w:rPr>
  </w:style>
  <w:style w:type="character" w:customStyle="1" w:styleId="CommentaireCar">
    <w:name w:val="Commentaire Car"/>
    <w:basedOn w:val="Policepardfaut"/>
    <w:link w:val="Commentaire"/>
    <w:uiPriority w:val="99"/>
    <w:semiHidden/>
    <w:rsid w:val="00252D8E"/>
    <w:rPr>
      <w:sz w:val="24"/>
      <w:szCs w:val="24"/>
    </w:rPr>
  </w:style>
  <w:style w:type="paragraph" w:styleId="Objetducommentaire">
    <w:name w:val="annotation subject"/>
    <w:basedOn w:val="Commentaire"/>
    <w:next w:val="Commentaire"/>
    <w:link w:val="ObjetducommentaireCar"/>
    <w:uiPriority w:val="99"/>
    <w:semiHidden/>
    <w:unhideWhenUsed/>
    <w:rsid w:val="00252D8E"/>
    <w:rPr>
      <w:b/>
      <w:bCs/>
      <w:sz w:val="20"/>
      <w:szCs w:val="20"/>
    </w:rPr>
  </w:style>
  <w:style w:type="character" w:customStyle="1" w:styleId="ObjetducommentaireCar">
    <w:name w:val="Objet du commentaire Car"/>
    <w:basedOn w:val="CommentaireCar"/>
    <w:link w:val="Objetducommentaire"/>
    <w:uiPriority w:val="99"/>
    <w:semiHidden/>
    <w:rsid w:val="00252D8E"/>
    <w:rPr>
      <w:b/>
      <w:bCs/>
      <w:sz w:val="20"/>
      <w:szCs w:val="20"/>
    </w:rPr>
  </w:style>
  <w:style w:type="paragraph" w:styleId="En-tte">
    <w:name w:val="header"/>
    <w:basedOn w:val="Normal"/>
    <w:link w:val="En-tteCar"/>
    <w:uiPriority w:val="99"/>
    <w:unhideWhenUsed/>
    <w:rsid w:val="00447EA3"/>
    <w:pPr>
      <w:tabs>
        <w:tab w:val="center" w:pos="4536"/>
        <w:tab w:val="right" w:pos="9072"/>
      </w:tabs>
      <w:spacing w:after="0" w:line="240" w:lineRule="auto"/>
    </w:pPr>
  </w:style>
  <w:style w:type="character" w:customStyle="1" w:styleId="En-tteCar">
    <w:name w:val="En-tête Car"/>
    <w:basedOn w:val="Policepardfaut"/>
    <w:link w:val="En-tte"/>
    <w:uiPriority w:val="99"/>
    <w:rsid w:val="00447EA3"/>
  </w:style>
  <w:style w:type="paragraph" w:styleId="Pieddepage">
    <w:name w:val="footer"/>
    <w:basedOn w:val="Normal"/>
    <w:link w:val="PieddepageCar"/>
    <w:uiPriority w:val="99"/>
    <w:unhideWhenUsed/>
    <w:rsid w:val="00447E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CDE21-2C1B-4C7E-8E08-6CF9E5B9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2701</Words>
  <Characters>14860</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Tiemoko TRAORE</dc:creator>
  <cp:lastModifiedBy>Ousmane Makan SIDIBE</cp:lastModifiedBy>
  <cp:revision>2</cp:revision>
  <cp:lastPrinted>2020-07-21T13:15:00Z</cp:lastPrinted>
  <dcterms:created xsi:type="dcterms:W3CDTF">2020-11-30T11:10:00Z</dcterms:created>
  <dcterms:modified xsi:type="dcterms:W3CDTF">2020-11-30T11:10:00Z</dcterms:modified>
</cp:coreProperties>
</file>