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812" w:rsidRPr="0093560D" w:rsidRDefault="003B7812" w:rsidP="003B7812">
      <w:pPr>
        <w:jc w:val="center"/>
        <w:rPr>
          <w:rFonts w:ascii="Arial Narrow" w:hAnsi="Arial Narrow"/>
          <w:b/>
          <w:bCs/>
          <w:sz w:val="44"/>
          <w:szCs w:val="44"/>
          <w:lang w:eastAsia="en-US"/>
        </w:rPr>
      </w:pPr>
      <w:r w:rsidRPr="0093560D">
        <w:rPr>
          <w:rFonts w:ascii="Arial Narrow" w:hAnsi="Arial Narrow"/>
          <w:b/>
          <w:bCs/>
          <w:sz w:val="44"/>
          <w:szCs w:val="44"/>
          <w:lang w:eastAsia="en-US"/>
        </w:rPr>
        <w:t>Avis d’Appel d’Offres</w:t>
      </w:r>
    </w:p>
    <w:p w:rsidR="003B7812" w:rsidRPr="0093560D" w:rsidRDefault="003B7812" w:rsidP="003B7812">
      <w:pPr>
        <w:jc w:val="center"/>
        <w:rPr>
          <w:rFonts w:ascii="Arial Narrow" w:hAnsi="Arial Narrow"/>
          <w:b/>
          <w:bCs/>
          <w:sz w:val="28"/>
          <w:szCs w:val="28"/>
          <w:lang w:eastAsia="en-US"/>
        </w:rPr>
      </w:pPr>
    </w:p>
    <w:p w:rsidR="003B7812" w:rsidRPr="0093560D" w:rsidRDefault="003B7812" w:rsidP="003B7812">
      <w:pPr>
        <w:suppressAutoHyphens/>
        <w:spacing w:after="160" w:line="259" w:lineRule="auto"/>
        <w:rPr>
          <w:rFonts w:ascii="Arial Narrow" w:hAnsi="Arial Narrow"/>
          <w:b/>
          <w:bCs/>
          <w:sz w:val="22"/>
          <w:szCs w:val="24"/>
        </w:rPr>
      </w:pPr>
    </w:p>
    <w:p w:rsidR="003B7812" w:rsidRPr="0093560D" w:rsidRDefault="003B7812" w:rsidP="003B7812">
      <w:pPr>
        <w:spacing w:before="60" w:after="60" w:line="259" w:lineRule="auto"/>
        <w:rPr>
          <w:rFonts w:ascii="Arial Narrow" w:hAnsi="Arial Narrow"/>
          <w:b/>
          <w:i/>
          <w:iCs/>
          <w:sz w:val="20"/>
          <w:szCs w:val="22"/>
        </w:rPr>
      </w:pPr>
      <w:r w:rsidRPr="0093560D">
        <w:rPr>
          <w:rFonts w:ascii="Arial Narrow" w:hAnsi="Arial Narrow"/>
          <w:b/>
          <w:i/>
          <w:iCs/>
          <w:sz w:val="20"/>
          <w:szCs w:val="22"/>
          <w:u w:val="single"/>
        </w:rPr>
        <w:t>Pays</w:t>
      </w:r>
      <w:r w:rsidRPr="0093560D">
        <w:rPr>
          <w:rFonts w:ascii="Arial Narrow" w:hAnsi="Arial Narrow"/>
          <w:b/>
          <w:i/>
          <w:iCs/>
          <w:sz w:val="20"/>
          <w:szCs w:val="22"/>
        </w:rPr>
        <w:t>: République du Mali</w:t>
      </w:r>
    </w:p>
    <w:p w:rsidR="003B7812" w:rsidRPr="0093560D" w:rsidRDefault="003B7812" w:rsidP="003B7812">
      <w:pPr>
        <w:spacing w:before="60" w:after="60" w:line="259" w:lineRule="auto"/>
        <w:ind w:left="1418" w:hanging="1418"/>
        <w:rPr>
          <w:rFonts w:ascii="Arial Narrow" w:hAnsi="Arial Narrow"/>
          <w:b/>
          <w:bCs/>
          <w:i/>
          <w:iCs/>
          <w:sz w:val="20"/>
          <w:szCs w:val="22"/>
        </w:rPr>
      </w:pPr>
      <w:r w:rsidRPr="0093560D">
        <w:rPr>
          <w:rFonts w:ascii="Arial Narrow" w:hAnsi="Arial Narrow"/>
          <w:b/>
          <w:bCs/>
          <w:i/>
          <w:iCs/>
          <w:sz w:val="20"/>
          <w:szCs w:val="22"/>
          <w:u w:val="single"/>
        </w:rPr>
        <w:t>Nom du Projet</w:t>
      </w:r>
      <w:r w:rsidRPr="0093560D">
        <w:rPr>
          <w:rFonts w:ascii="Arial Narrow" w:hAnsi="Arial Narrow"/>
          <w:b/>
          <w:bCs/>
          <w:i/>
          <w:iCs/>
          <w:sz w:val="20"/>
          <w:szCs w:val="22"/>
        </w:rPr>
        <w:t xml:space="preserve">: </w:t>
      </w:r>
      <w:r w:rsidRPr="0093560D">
        <w:rPr>
          <w:rFonts w:ascii="Arial Narrow" w:hAnsi="Arial Narrow" w:cs="Arial"/>
          <w:b/>
          <w:i/>
          <w:sz w:val="20"/>
          <w:szCs w:val="22"/>
        </w:rPr>
        <w:t>Projet ‘‘Accélérer les Progrès vers la Couverture Sanitaire Universelle’’ PACSU</w:t>
      </w:r>
    </w:p>
    <w:p w:rsidR="003B7812" w:rsidRPr="0093560D" w:rsidRDefault="003B7812" w:rsidP="003B7812">
      <w:pPr>
        <w:spacing w:before="60" w:after="60" w:line="259" w:lineRule="auto"/>
        <w:rPr>
          <w:rFonts w:ascii="Arial Narrow" w:hAnsi="Arial Narrow"/>
          <w:b/>
          <w:bCs/>
          <w:i/>
          <w:iCs/>
          <w:sz w:val="20"/>
          <w:szCs w:val="22"/>
        </w:rPr>
      </w:pPr>
      <w:r w:rsidRPr="0093560D">
        <w:rPr>
          <w:rFonts w:ascii="Arial Narrow" w:hAnsi="Arial Narrow"/>
          <w:b/>
          <w:bCs/>
          <w:i/>
          <w:iCs/>
          <w:sz w:val="20"/>
          <w:szCs w:val="22"/>
          <w:u w:val="single"/>
        </w:rPr>
        <w:t xml:space="preserve">Numéro du </w:t>
      </w:r>
      <w:r w:rsidRPr="0093560D">
        <w:rPr>
          <w:rFonts w:ascii="Arial Narrow" w:hAnsi="Arial Narrow" w:cs="Arial"/>
          <w:b/>
          <w:i/>
          <w:sz w:val="20"/>
          <w:szCs w:val="22"/>
          <w:u w:val="single"/>
        </w:rPr>
        <w:t>Don</w:t>
      </w:r>
      <w:r w:rsidRPr="0093560D">
        <w:rPr>
          <w:rFonts w:ascii="Arial Narrow" w:hAnsi="Arial Narrow" w:cs="Arial"/>
          <w:b/>
          <w:i/>
          <w:sz w:val="20"/>
          <w:szCs w:val="22"/>
        </w:rPr>
        <w:t> : IDA n°D442-ML – Don GFF n°0A973</w:t>
      </w:r>
    </w:p>
    <w:p w:rsidR="003B7812" w:rsidRPr="0093560D" w:rsidRDefault="003B7812" w:rsidP="003B7812">
      <w:pPr>
        <w:spacing w:before="60" w:after="60" w:line="259" w:lineRule="auto"/>
        <w:ind w:left="1758" w:hanging="1758"/>
        <w:rPr>
          <w:rFonts w:ascii="Arial Narrow" w:hAnsi="Arial Narrow"/>
          <w:bCs/>
          <w:iCs/>
          <w:sz w:val="22"/>
          <w:szCs w:val="24"/>
        </w:rPr>
      </w:pPr>
    </w:p>
    <w:p w:rsidR="003B7812" w:rsidRPr="0093560D" w:rsidRDefault="003B7812" w:rsidP="003B7812">
      <w:pPr>
        <w:tabs>
          <w:tab w:val="left" w:pos="6480"/>
        </w:tabs>
        <w:spacing w:after="160" w:line="259" w:lineRule="auto"/>
        <w:rPr>
          <w:rFonts w:ascii="Arial Narrow" w:hAnsi="Arial Narrow"/>
          <w:b/>
          <w:sz w:val="44"/>
          <w:szCs w:val="44"/>
          <w:lang w:eastAsia="en-US"/>
        </w:rPr>
      </w:pPr>
      <w:r w:rsidRPr="0093560D">
        <w:rPr>
          <w:rFonts w:ascii="Arial Narrow" w:hAnsi="Arial Narrow"/>
          <w:bCs/>
          <w:iCs/>
          <w:sz w:val="22"/>
          <w:szCs w:val="24"/>
        </w:rPr>
        <w:t xml:space="preserve">Intitulé du Marché: </w:t>
      </w:r>
      <w:r>
        <w:rPr>
          <w:rFonts w:ascii="Arial Narrow" w:hAnsi="Arial Narrow"/>
          <w:b/>
          <w:szCs w:val="24"/>
          <w:lang w:eastAsia="en-US"/>
        </w:rPr>
        <w:t>Acquisition d’Intrants pour les ASC</w:t>
      </w:r>
      <w:r w:rsidRPr="0093560D">
        <w:rPr>
          <w:rFonts w:ascii="Arial Narrow" w:hAnsi="Arial Narrow"/>
          <w:b/>
          <w:sz w:val="44"/>
          <w:szCs w:val="44"/>
          <w:lang w:eastAsia="en-US"/>
        </w:rPr>
        <w:t xml:space="preserve"> </w:t>
      </w:r>
    </w:p>
    <w:p w:rsidR="003B7812" w:rsidRPr="0093560D" w:rsidRDefault="003B7812" w:rsidP="003B7812">
      <w:pPr>
        <w:spacing w:before="60" w:after="60" w:line="259" w:lineRule="auto"/>
        <w:ind w:left="1758" w:hanging="1758"/>
        <w:rPr>
          <w:rFonts w:ascii="Arial Narrow" w:hAnsi="Arial Narrow"/>
          <w:bCs/>
          <w:iCs/>
          <w:sz w:val="22"/>
          <w:szCs w:val="24"/>
        </w:rPr>
      </w:pPr>
      <w:r w:rsidRPr="0093560D">
        <w:rPr>
          <w:rFonts w:ascii="Arial Narrow" w:hAnsi="Arial Narrow"/>
          <w:bCs/>
          <w:iCs/>
          <w:sz w:val="22"/>
          <w:szCs w:val="24"/>
        </w:rPr>
        <w:t xml:space="preserve">Référence de la Appel d’Offres: </w:t>
      </w:r>
      <w:r w:rsidRPr="0093560D">
        <w:rPr>
          <w:rFonts w:ascii="Arial Narrow" w:hAnsi="Arial Narrow" w:cs="Arial"/>
          <w:sz w:val="22"/>
          <w:szCs w:val="24"/>
        </w:rPr>
        <w:t>N°-0</w:t>
      </w:r>
      <w:r>
        <w:rPr>
          <w:rFonts w:ascii="Arial Narrow" w:hAnsi="Arial Narrow" w:cs="Arial"/>
          <w:sz w:val="22"/>
          <w:szCs w:val="24"/>
        </w:rPr>
        <w:t>5</w:t>
      </w:r>
      <w:r w:rsidRPr="0093560D">
        <w:rPr>
          <w:rFonts w:ascii="Arial Narrow" w:hAnsi="Arial Narrow" w:cs="Arial"/>
          <w:sz w:val="22"/>
          <w:szCs w:val="24"/>
        </w:rPr>
        <w:t>/</w:t>
      </w:r>
      <w:r>
        <w:rPr>
          <w:rFonts w:ascii="Arial Narrow" w:hAnsi="Arial Narrow" w:cs="Arial"/>
          <w:sz w:val="22"/>
          <w:szCs w:val="24"/>
        </w:rPr>
        <w:t>MSDS</w:t>
      </w:r>
      <w:r w:rsidRPr="0093560D">
        <w:rPr>
          <w:rFonts w:ascii="Arial Narrow" w:hAnsi="Arial Narrow" w:cs="Arial"/>
          <w:sz w:val="22"/>
          <w:szCs w:val="24"/>
        </w:rPr>
        <w:t>/SG/PACSU</w:t>
      </w:r>
    </w:p>
    <w:p w:rsidR="003B7812" w:rsidRPr="0093560D" w:rsidRDefault="003B7812" w:rsidP="003B7812">
      <w:pPr>
        <w:suppressAutoHyphens/>
        <w:spacing w:after="160" w:line="259" w:lineRule="auto"/>
        <w:rPr>
          <w:rFonts w:ascii="Arial Narrow" w:hAnsi="Arial Narrow"/>
          <w:bCs/>
          <w:i/>
          <w:iCs/>
          <w:sz w:val="22"/>
          <w:szCs w:val="24"/>
        </w:rPr>
      </w:pPr>
    </w:p>
    <w:p w:rsidR="003B7812" w:rsidRPr="0093560D" w:rsidRDefault="003B7812" w:rsidP="003B7812">
      <w:pPr>
        <w:numPr>
          <w:ilvl w:val="0"/>
          <w:numId w:val="1"/>
        </w:numPr>
        <w:suppressAutoHyphens/>
        <w:spacing w:after="120" w:line="259" w:lineRule="auto"/>
        <w:ind w:left="567" w:hanging="567"/>
        <w:jc w:val="both"/>
        <w:rPr>
          <w:rFonts w:ascii="Arial Narrow" w:hAnsi="Arial Narrow"/>
          <w:sz w:val="22"/>
          <w:szCs w:val="24"/>
        </w:rPr>
      </w:pPr>
      <w:r w:rsidRPr="0093560D">
        <w:rPr>
          <w:rFonts w:ascii="Arial Narrow" w:hAnsi="Arial Narrow"/>
          <w:sz w:val="22"/>
          <w:szCs w:val="24"/>
        </w:rPr>
        <w:t>Le Gouvernement de la République du Mali (ci-après dénommé « Emprunteur ») a reçu un financement de Banque Mondiale pour financer le Projet ‘‘Accélérer les Progrès vers la Couverture Sanitaire Universelle’’ PACSU, et à l’intention d’utiliser une partie de ce financement pour effectuer des paiements au titre du Marché relatif à l’</w:t>
      </w:r>
      <w:r>
        <w:rPr>
          <w:rFonts w:ascii="Arial Narrow" w:hAnsi="Arial Narrow"/>
          <w:szCs w:val="24"/>
          <w:lang w:eastAsia="en-US"/>
        </w:rPr>
        <w:t>Acquisition d’Intrants pour les ASC</w:t>
      </w:r>
      <w:r w:rsidRPr="0093560D">
        <w:rPr>
          <w:rFonts w:ascii="Arial Narrow" w:hAnsi="Arial Narrow"/>
          <w:sz w:val="22"/>
          <w:szCs w:val="24"/>
        </w:rPr>
        <w:t>.</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Le Coordinateur du Projet ‘‘Accélérer les Progrès vers la Couverture Sanitaire Universelle’’ PACSU sollicite des offres fermées de la part de soumissionnaires éligibles et répondant aux qualifications requises pour l’</w:t>
      </w:r>
      <w:r>
        <w:rPr>
          <w:rFonts w:ascii="Arial Narrow" w:hAnsi="Arial Narrow"/>
          <w:szCs w:val="24"/>
          <w:lang w:eastAsia="en-US"/>
        </w:rPr>
        <w:t>Acquisition d’Intrants pour les ASC</w:t>
      </w:r>
      <w:r w:rsidRPr="0093560D">
        <w:rPr>
          <w:rFonts w:ascii="Arial Narrow" w:hAnsi="Arial Narrow"/>
          <w:sz w:val="22"/>
          <w:szCs w:val="24"/>
        </w:rPr>
        <w:t>, en un seul lot.</w:t>
      </w:r>
    </w:p>
    <w:p w:rsidR="003B7812" w:rsidRPr="0093560D" w:rsidRDefault="003B7812" w:rsidP="003B7812">
      <w:pPr>
        <w:suppressAutoHyphens/>
        <w:spacing w:after="160" w:line="259" w:lineRule="auto"/>
        <w:ind w:left="567"/>
        <w:jc w:val="both"/>
        <w:rPr>
          <w:rFonts w:ascii="Arial Narrow" w:hAnsi="Arial Narrow"/>
          <w:bCs/>
          <w:iCs/>
          <w:sz w:val="22"/>
          <w:szCs w:val="24"/>
        </w:rPr>
      </w:pPr>
      <w:r>
        <w:rPr>
          <w:rFonts w:ascii="Arial Narrow" w:hAnsi="Arial Narrow"/>
          <w:bCs/>
          <w:szCs w:val="24"/>
        </w:rPr>
        <w:t xml:space="preserve">Les fournitures seront livrées par le Fournisseur et réceptionnées par l’Acheteur </w:t>
      </w:r>
      <w:r>
        <w:rPr>
          <w:rFonts w:ascii="Arial Narrow" w:hAnsi="Arial Narrow"/>
        </w:rPr>
        <w:t>à</w:t>
      </w:r>
      <w:r w:rsidRPr="004B2DE8">
        <w:rPr>
          <w:rFonts w:ascii="Arial Narrow" w:hAnsi="Arial Narrow"/>
        </w:rPr>
        <w:t xml:space="preserve"> la </w:t>
      </w:r>
      <w:r w:rsidRPr="000556E3">
        <w:rPr>
          <w:rFonts w:ascii="Arial Narrow" w:hAnsi="Arial Narrow"/>
          <w:b/>
        </w:rPr>
        <w:t>Direction Générale de la Santé, sise à N’</w:t>
      </w:r>
      <w:proofErr w:type="spellStart"/>
      <w:r w:rsidRPr="000556E3">
        <w:rPr>
          <w:rFonts w:ascii="Arial Narrow" w:hAnsi="Arial Narrow"/>
          <w:b/>
        </w:rPr>
        <w:t>Tomikorobougou</w:t>
      </w:r>
      <w:proofErr w:type="spellEnd"/>
      <w:r w:rsidRPr="000556E3">
        <w:rPr>
          <w:rFonts w:ascii="Arial Narrow" w:hAnsi="Arial Narrow"/>
          <w:b/>
        </w:rPr>
        <w:t>, Bamako-Mali</w:t>
      </w:r>
      <w:r w:rsidRPr="0093560D">
        <w:rPr>
          <w:rFonts w:ascii="Arial Narrow" w:hAnsi="Arial Narrow" w:cs="Arial"/>
          <w:color w:val="000000"/>
          <w:sz w:val="22"/>
          <w:szCs w:val="22"/>
        </w:rPr>
        <w:t>.</w:t>
      </w:r>
    </w:p>
    <w:p w:rsidR="003B7812" w:rsidRPr="000E6A1F" w:rsidRDefault="003B7812" w:rsidP="003B7812">
      <w:pPr>
        <w:spacing w:after="240"/>
        <w:ind w:left="567"/>
        <w:jc w:val="both"/>
        <w:rPr>
          <w:rFonts w:ascii="Arial Narrow" w:hAnsi="Arial Narrow"/>
        </w:rPr>
      </w:pPr>
      <w:r w:rsidRPr="000E6A1F">
        <w:rPr>
          <w:rFonts w:ascii="Arial Narrow" w:hAnsi="Arial Narrow"/>
          <w:bCs/>
          <w:szCs w:val="24"/>
        </w:rPr>
        <w:t xml:space="preserve">Le délai de livraison des fournitures est de </w:t>
      </w:r>
      <w:r w:rsidRPr="00410B37">
        <w:rPr>
          <w:rFonts w:ascii="Arial Narrow" w:hAnsi="Arial Narrow"/>
          <w:b/>
          <w:bCs/>
          <w:szCs w:val="24"/>
        </w:rPr>
        <w:t>dix (10) semaines</w:t>
      </w:r>
      <w:r w:rsidRPr="000E6A1F">
        <w:rPr>
          <w:rFonts w:ascii="Arial Narrow" w:hAnsi="Arial Narrow"/>
          <w:bCs/>
          <w:szCs w:val="24"/>
        </w:rPr>
        <w:t xml:space="preserve"> pour compter de la date de notification du marché adressé</w:t>
      </w:r>
      <w:r>
        <w:rPr>
          <w:rFonts w:ascii="Arial Narrow" w:hAnsi="Arial Narrow"/>
          <w:bCs/>
          <w:szCs w:val="24"/>
        </w:rPr>
        <w:t xml:space="preserve">e </w:t>
      </w:r>
      <w:r w:rsidRPr="000E6A1F">
        <w:rPr>
          <w:rFonts w:ascii="Arial Narrow" w:hAnsi="Arial Narrow"/>
          <w:bCs/>
          <w:szCs w:val="24"/>
        </w:rPr>
        <w:t>au Fournisseur par l’Acheteur.</w:t>
      </w:r>
    </w:p>
    <w:p w:rsidR="003B7812" w:rsidRPr="0093560D" w:rsidRDefault="003B7812" w:rsidP="003B7812">
      <w:pPr>
        <w:suppressAutoHyphens/>
        <w:spacing w:after="160" w:line="259" w:lineRule="auto"/>
        <w:ind w:left="567"/>
        <w:jc w:val="both"/>
        <w:rPr>
          <w:rFonts w:ascii="Arial Narrow" w:hAnsi="Arial Narrow"/>
          <w:sz w:val="22"/>
          <w:szCs w:val="22"/>
        </w:rPr>
      </w:pPr>
      <w:r w:rsidRPr="0093560D">
        <w:rPr>
          <w:rFonts w:ascii="Arial Narrow" w:hAnsi="Arial Narrow"/>
          <w:sz w:val="22"/>
          <w:szCs w:val="22"/>
        </w:rPr>
        <w:t xml:space="preserve">Une marge de préférence applicable à certaines fournitures fabriquées localement </w:t>
      </w:r>
      <w:r w:rsidRPr="0093560D">
        <w:rPr>
          <w:rFonts w:ascii="Arial Narrow" w:hAnsi="Arial Narrow"/>
          <w:iCs/>
          <w:sz w:val="22"/>
          <w:szCs w:val="22"/>
        </w:rPr>
        <w:t>ne sera pas </w:t>
      </w:r>
      <w:r w:rsidRPr="0093560D">
        <w:rPr>
          <w:rFonts w:ascii="Arial Narrow" w:hAnsi="Arial Narrow"/>
          <w:sz w:val="22"/>
          <w:szCs w:val="22"/>
        </w:rPr>
        <w:t>octroyée aux soumissionnaires éligibles.</w:t>
      </w:r>
    </w:p>
    <w:p w:rsidR="003B7812" w:rsidRPr="0093560D" w:rsidRDefault="003B7812" w:rsidP="003B7812">
      <w:pPr>
        <w:suppressAutoHyphens/>
        <w:spacing w:after="160" w:line="259" w:lineRule="auto"/>
        <w:ind w:left="567"/>
        <w:jc w:val="both"/>
        <w:rPr>
          <w:rFonts w:ascii="Arial Narrow" w:hAnsi="Arial Narrow"/>
          <w:sz w:val="22"/>
          <w:szCs w:val="22"/>
        </w:rPr>
      </w:pPr>
      <w:r w:rsidRPr="0093560D">
        <w:rPr>
          <w:rFonts w:ascii="Arial Narrow" w:hAnsi="Arial Narrow"/>
          <w:sz w:val="22"/>
          <w:szCs w:val="22"/>
        </w:rPr>
        <w:t>Les exigences en matière de qualifications sont:</w:t>
      </w:r>
    </w:p>
    <w:p w:rsidR="003B7812" w:rsidRPr="0093560D" w:rsidRDefault="003B7812" w:rsidP="003B7812">
      <w:pPr>
        <w:numPr>
          <w:ilvl w:val="0"/>
          <w:numId w:val="2"/>
        </w:numPr>
        <w:spacing w:after="160" w:line="259" w:lineRule="auto"/>
        <w:ind w:left="924" w:hanging="357"/>
        <w:jc w:val="both"/>
        <w:rPr>
          <w:rFonts w:ascii="Arial Narrow" w:hAnsi="Arial Narrow"/>
          <w:szCs w:val="24"/>
          <w:lang w:eastAsia="en-US"/>
        </w:rPr>
      </w:pPr>
      <w:r w:rsidRPr="0093560D">
        <w:rPr>
          <w:rFonts w:ascii="Arial Narrow" w:hAnsi="Arial Narrow"/>
          <w:szCs w:val="24"/>
          <w:lang w:eastAsia="en-US"/>
        </w:rPr>
        <w:t xml:space="preserve">Avoir réalisé un chiffre d’affaires annuel moyen des trois (3) dernières années (2017, 2018 et 2019 ; ou à compter de la date de sa création si l’entreprise a moins de 3 ans d’existence) au moins égal à </w:t>
      </w:r>
      <w:r>
        <w:rPr>
          <w:rFonts w:ascii="Arial Narrow" w:hAnsi="Arial Narrow"/>
          <w:szCs w:val="24"/>
          <w:lang w:eastAsia="en-US"/>
        </w:rPr>
        <w:t>300</w:t>
      </w:r>
      <w:r w:rsidRPr="0093560D">
        <w:rPr>
          <w:rFonts w:ascii="Arial Narrow" w:hAnsi="Arial Narrow"/>
          <w:szCs w:val="24"/>
          <w:lang w:eastAsia="en-US"/>
        </w:rPr>
        <w:t>.000.000 FCFA. Ce chiffre d’affaires moyen doit être tiré des états financiers sus-indiqués ;</w:t>
      </w:r>
    </w:p>
    <w:p w:rsidR="003B7812" w:rsidRPr="0093560D" w:rsidRDefault="003B7812" w:rsidP="003B7812">
      <w:pPr>
        <w:numPr>
          <w:ilvl w:val="0"/>
          <w:numId w:val="2"/>
        </w:numPr>
        <w:spacing w:after="160" w:line="259" w:lineRule="auto"/>
        <w:ind w:left="924" w:hanging="357"/>
        <w:jc w:val="both"/>
        <w:rPr>
          <w:rFonts w:ascii="Arial Narrow" w:hAnsi="Arial Narrow"/>
          <w:szCs w:val="24"/>
          <w:lang w:eastAsia="en-US"/>
        </w:rPr>
      </w:pPr>
      <w:r w:rsidRPr="0093560D">
        <w:rPr>
          <w:rFonts w:ascii="Arial Narrow" w:hAnsi="Arial Narrow"/>
          <w:szCs w:val="24"/>
          <w:lang w:eastAsia="en-US"/>
        </w:rPr>
        <w:t>Les sociétés nouvellement créées et dont la date d’établissement du premier bilan n’est pas arrivée à la date de dépôt des offres sont dispensées de la production des états financiers. Cependant, elles doivent fournir :</w:t>
      </w:r>
    </w:p>
    <w:p w:rsidR="003B7812" w:rsidRPr="0093560D" w:rsidRDefault="003B7812" w:rsidP="003B7812">
      <w:pPr>
        <w:numPr>
          <w:ilvl w:val="1"/>
          <w:numId w:val="2"/>
        </w:numPr>
        <w:spacing w:after="160" w:line="259" w:lineRule="auto"/>
        <w:ind w:left="1281" w:hanging="357"/>
        <w:jc w:val="both"/>
        <w:rPr>
          <w:rFonts w:ascii="Arial Narrow" w:hAnsi="Arial Narrow"/>
          <w:szCs w:val="24"/>
          <w:lang w:eastAsia="en-US"/>
        </w:rPr>
      </w:pPr>
      <w:r w:rsidRPr="0093560D">
        <w:rPr>
          <w:rFonts w:ascii="Arial Narrow" w:hAnsi="Arial Narrow"/>
          <w:szCs w:val="24"/>
          <w:lang w:eastAsia="en-US"/>
        </w:rPr>
        <w:t xml:space="preserve">une déclaration bancaire attestant de la disponibilité de fonds à hauteur de </w:t>
      </w:r>
      <w:r>
        <w:rPr>
          <w:rFonts w:ascii="Arial Narrow" w:hAnsi="Arial Narrow"/>
          <w:szCs w:val="24"/>
          <w:lang w:eastAsia="en-US"/>
        </w:rPr>
        <w:t>300</w:t>
      </w:r>
      <w:r w:rsidRPr="0093560D">
        <w:rPr>
          <w:rFonts w:ascii="Arial Narrow" w:hAnsi="Arial Narrow"/>
          <w:szCs w:val="24"/>
          <w:lang w:eastAsia="en-US"/>
        </w:rPr>
        <w:t>.000.000 FCFA ; ou</w:t>
      </w:r>
    </w:p>
    <w:p w:rsidR="003B7812" w:rsidRPr="0093560D" w:rsidRDefault="003B7812" w:rsidP="003B7812">
      <w:pPr>
        <w:numPr>
          <w:ilvl w:val="1"/>
          <w:numId w:val="2"/>
        </w:numPr>
        <w:suppressAutoHyphens/>
        <w:overflowPunct w:val="0"/>
        <w:autoSpaceDE w:val="0"/>
        <w:autoSpaceDN w:val="0"/>
        <w:adjustRightInd w:val="0"/>
        <w:spacing w:after="120" w:line="259" w:lineRule="auto"/>
        <w:ind w:left="1281" w:hanging="357"/>
        <w:contextualSpacing/>
        <w:jc w:val="both"/>
        <w:textAlignment w:val="baseline"/>
        <w:rPr>
          <w:rFonts w:ascii="Arial Narrow" w:eastAsia="Calibri" w:hAnsi="Arial Narrow"/>
          <w:sz w:val="22"/>
          <w:szCs w:val="24"/>
          <w:lang w:eastAsia="en-US"/>
        </w:rPr>
      </w:pPr>
      <w:r w:rsidRPr="0093560D">
        <w:rPr>
          <w:rFonts w:ascii="Arial Narrow" w:eastAsia="Calibri" w:hAnsi="Arial Narrow"/>
          <w:sz w:val="22"/>
          <w:szCs w:val="24"/>
          <w:lang w:eastAsia="en-US"/>
        </w:rPr>
        <w:t>un engagement bancaire à financer le marché ;</w:t>
      </w:r>
    </w:p>
    <w:p w:rsidR="003B7812" w:rsidRPr="0093560D" w:rsidRDefault="003B7812" w:rsidP="003B7812">
      <w:pPr>
        <w:numPr>
          <w:ilvl w:val="0"/>
          <w:numId w:val="2"/>
        </w:numPr>
        <w:suppressAutoHyphens/>
        <w:overflowPunct w:val="0"/>
        <w:autoSpaceDE w:val="0"/>
        <w:autoSpaceDN w:val="0"/>
        <w:adjustRightInd w:val="0"/>
        <w:spacing w:before="240" w:after="120" w:line="259" w:lineRule="auto"/>
        <w:ind w:left="924" w:hanging="357"/>
        <w:contextualSpacing/>
        <w:jc w:val="both"/>
        <w:textAlignment w:val="baseline"/>
        <w:rPr>
          <w:rFonts w:ascii="Arial Narrow" w:eastAsia="Calibri" w:hAnsi="Arial Narrow"/>
          <w:sz w:val="22"/>
          <w:szCs w:val="24"/>
          <w:lang w:eastAsia="en-US"/>
        </w:rPr>
      </w:pPr>
      <w:r w:rsidRPr="0093560D">
        <w:rPr>
          <w:rFonts w:ascii="Arial Narrow" w:eastAsia="Calibri" w:hAnsi="Arial Narrow"/>
          <w:iCs/>
          <w:sz w:val="22"/>
          <w:szCs w:val="24"/>
          <w:lang w:eastAsia="en-US"/>
        </w:rPr>
        <w:t>un service après-vente de qualité (</w:t>
      </w:r>
      <w:r w:rsidRPr="0093560D">
        <w:rPr>
          <w:rFonts w:ascii="Arial Narrow" w:eastAsia="Calibri" w:hAnsi="Arial Narrow"/>
          <w:sz w:val="22"/>
          <w:szCs w:val="24"/>
          <w:lang w:eastAsia="en-US"/>
        </w:rPr>
        <w:t>entretiens et réparations des équipements offerts, rapidité d’intervention</w:t>
      </w:r>
      <w:r w:rsidRPr="0093560D">
        <w:rPr>
          <w:rFonts w:ascii="Arial Narrow" w:eastAsia="Calibri" w:hAnsi="Arial Narrow"/>
          <w:iCs/>
          <w:sz w:val="22"/>
          <w:szCs w:val="24"/>
          <w:lang w:eastAsia="en-US"/>
        </w:rPr>
        <w:t xml:space="preserve">) </w:t>
      </w:r>
      <w:r w:rsidRPr="0093560D">
        <w:rPr>
          <w:rFonts w:ascii="Arial Narrow" w:eastAsia="Calibri" w:hAnsi="Arial Narrow"/>
          <w:sz w:val="22"/>
          <w:szCs w:val="24"/>
          <w:lang w:eastAsia="en-US"/>
        </w:rPr>
        <w:t xml:space="preserve"> pendant la période de garantie de 12 mois ;</w:t>
      </w:r>
    </w:p>
    <w:p w:rsidR="003B7812" w:rsidRDefault="003B7812" w:rsidP="003B7812">
      <w:pPr>
        <w:numPr>
          <w:ilvl w:val="0"/>
          <w:numId w:val="2"/>
        </w:numPr>
        <w:suppressAutoHyphens/>
        <w:overflowPunct w:val="0"/>
        <w:autoSpaceDE w:val="0"/>
        <w:autoSpaceDN w:val="0"/>
        <w:adjustRightInd w:val="0"/>
        <w:spacing w:before="240" w:after="120" w:line="259" w:lineRule="auto"/>
        <w:ind w:left="924" w:hanging="357"/>
        <w:contextualSpacing/>
        <w:jc w:val="both"/>
        <w:textAlignment w:val="baseline"/>
        <w:rPr>
          <w:rFonts w:ascii="Arial Narrow" w:eastAsia="Calibri" w:hAnsi="Arial Narrow"/>
          <w:sz w:val="22"/>
          <w:szCs w:val="24"/>
          <w:lang w:eastAsia="en-US"/>
        </w:rPr>
      </w:pPr>
      <w:r w:rsidRPr="0093560D">
        <w:rPr>
          <w:rFonts w:ascii="Arial Narrow" w:eastAsia="Calibri" w:hAnsi="Arial Narrow"/>
          <w:sz w:val="22"/>
          <w:szCs w:val="24"/>
          <w:lang w:eastAsia="en-US"/>
        </w:rPr>
        <w:t>Avoir réalisé avec succès deux (02) marchés pour des fournitures similaires au cours des trois années précédentes (du 1</w:t>
      </w:r>
      <w:r w:rsidRPr="0093560D">
        <w:rPr>
          <w:rFonts w:ascii="Arial Narrow" w:eastAsia="Calibri" w:hAnsi="Arial Narrow"/>
          <w:sz w:val="22"/>
          <w:szCs w:val="24"/>
          <w:vertAlign w:val="superscript"/>
          <w:lang w:eastAsia="en-US"/>
        </w:rPr>
        <w:t>er</w:t>
      </w:r>
      <w:r w:rsidRPr="0093560D">
        <w:rPr>
          <w:rFonts w:ascii="Arial Narrow" w:eastAsia="Calibri" w:hAnsi="Arial Narrow"/>
          <w:sz w:val="22"/>
          <w:szCs w:val="24"/>
          <w:lang w:eastAsia="en-US"/>
        </w:rPr>
        <w:t xml:space="preserve"> janvier 2017 à la date limite fixée pour la remise des offres).</w:t>
      </w:r>
    </w:p>
    <w:p w:rsidR="003B7812" w:rsidRPr="0093560D" w:rsidRDefault="003B7812" w:rsidP="003B7812">
      <w:pPr>
        <w:suppressAutoHyphens/>
        <w:overflowPunct w:val="0"/>
        <w:autoSpaceDE w:val="0"/>
        <w:autoSpaceDN w:val="0"/>
        <w:adjustRightInd w:val="0"/>
        <w:spacing w:before="240" w:after="120" w:line="259" w:lineRule="auto"/>
        <w:ind w:left="924"/>
        <w:contextualSpacing/>
        <w:jc w:val="both"/>
        <w:textAlignment w:val="baseline"/>
        <w:rPr>
          <w:rFonts w:ascii="Arial Narrow" w:eastAsia="Calibri" w:hAnsi="Arial Narrow"/>
          <w:sz w:val="22"/>
          <w:szCs w:val="24"/>
          <w:lang w:eastAsia="en-US"/>
        </w:rPr>
      </w:pP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 xml:space="preserve">Les offres doivent être accompagnées d’une Garantie de l’offre pour un montant de </w:t>
      </w:r>
      <w:r w:rsidRPr="0093560D">
        <w:rPr>
          <w:rFonts w:ascii="Arial Narrow" w:hAnsi="Arial Narrow"/>
          <w:b/>
          <w:sz w:val="22"/>
          <w:szCs w:val="24"/>
        </w:rPr>
        <w:t>Huit Millions  (8.000.000) francs CFA XOF</w:t>
      </w:r>
      <w:r w:rsidRPr="0093560D">
        <w:rPr>
          <w:rFonts w:ascii="Arial Narrow" w:hAnsi="Arial Narrow"/>
          <w:sz w:val="22"/>
          <w:szCs w:val="24"/>
        </w:rPr>
        <w:t>, ou sa contrevaleur dans une monnaie librement convertible.</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lastRenderedPageBreak/>
        <w:t>La procédure de passation du marché sera conduite par Appel d’offres ouvert national telle que définie dans le « </w:t>
      </w:r>
      <w:r w:rsidRPr="0093560D">
        <w:rPr>
          <w:rFonts w:ascii="Arial Narrow" w:hAnsi="Arial Narrow"/>
          <w:iCs/>
          <w:sz w:val="22"/>
          <w:szCs w:val="24"/>
        </w:rPr>
        <w:t xml:space="preserve">Règlement applicable aux Emprunteurs – Passation des Marchés dans le cadre de Financement de Projets d’Investissement-Edition </w:t>
      </w:r>
      <w:r w:rsidRPr="0093560D">
        <w:rPr>
          <w:rFonts w:ascii="Arial Narrow" w:hAnsi="Arial Narrow"/>
          <w:sz w:val="22"/>
          <w:szCs w:val="24"/>
        </w:rPr>
        <w:t>juillet 2016,</w:t>
      </w:r>
      <w:r w:rsidRPr="0093560D">
        <w:rPr>
          <w:rFonts w:ascii="Arial Narrow" w:hAnsi="Arial Narrow" w:cs="Arial"/>
          <w:sz w:val="22"/>
          <w:szCs w:val="22"/>
        </w:rPr>
        <w:t xml:space="preserve"> révisé en Novembre 2017 et Août 2018</w:t>
      </w:r>
      <w:r w:rsidRPr="0093560D">
        <w:rPr>
          <w:rFonts w:ascii="Arial Narrow" w:hAnsi="Arial Narrow"/>
          <w:iCs/>
          <w:sz w:val="22"/>
          <w:szCs w:val="24"/>
        </w:rPr>
        <w:t xml:space="preserve"> de la Banque Mondiale (« le Règlement de passation des marchés »),</w:t>
      </w:r>
      <w:r w:rsidRPr="0093560D">
        <w:rPr>
          <w:rFonts w:ascii="Arial Narrow" w:hAnsi="Arial Narrow"/>
          <w:sz w:val="22"/>
          <w:szCs w:val="24"/>
        </w:rPr>
        <w:t xml:space="preserve"> et ouverte à tous les soumissionnaires de pays éligibles tels que définis dans les Règles </w:t>
      </w:r>
      <w:r w:rsidRPr="0093560D">
        <w:rPr>
          <w:rFonts w:ascii="Arial Narrow" w:hAnsi="Arial Narrow"/>
          <w:iCs/>
          <w:sz w:val="22"/>
          <w:szCs w:val="24"/>
        </w:rPr>
        <w:t>de passation des marchés</w:t>
      </w:r>
      <w:r w:rsidRPr="0093560D">
        <w:rPr>
          <w:rFonts w:ascii="Arial Narrow" w:hAnsi="Arial Narrow"/>
          <w:sz w:val="22"/>
          <w:szCs w:val="24"/>
        </w:rPr>
        <w:t>.</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Les Fournisseurs intéressés et éligibles peuvent obtenir des informations auprès du Secrétaire de l’Unité de Coordination du Projet ‘‘Accélérer les Progrès vers la Couverture Sanitaire Universelle’’ PACSU et prendre connaissance du Dossier de demande de cotations à l’adresse mentionnée ci-dessous tous les jours ouvrables de 8 heures à 16 heures GMT.</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 xml:space="preserve">Le Dossier d’Appel d’offres complet, en français, peut être retiré à l’adresse ci-dessous, à titre onéreux, par tout Fournisseur intéressé contre paiement de la somme non remboursable de </w:t>
      </w:r>
      <w:r w:rsidRPr="0093560D">
        <w:rPr>
          <w:rFonts w:ascii="Arial Narrow" w:hAnsi="Arial Narrow"/>
          <w:b/>
          <w:sz w:val="22"/>
          <w:szCs w:val="24"/>
        </w:rPr>
        <w:t xml:space="preserve">Cinquante Mille (50.000) francs CFA XOF </w:t>
      </w:r>
      <w:r w:rsidRPr="0093560D">
        <w:rPr>
          <w:rFonts w:ascii="Arial Narrow" w:hAnsi="Arial Narrow"/>
          <w:sz w:val="22"/>
          <w:szCs w:val="22"/>
        </w:rPr>
        <w:t>ou sa contre-valeur dans une monnaie librement convertible</w:t>
      </w:r>
      <w:r w:rsidRPr="0093560D">
        <w:rPr>
          <w:rFonts w:ascii="Arial Narrow" w:hAnsi="Arial Narrow"/>
          <w:iCs/>
          <w:sz w:val="22"/>
          <w:szCs w:val="24"/>
        </w:rPr>
        <w:t>.</w:t>
      </w:r>
      <w:r w:rsidRPr="0093560D">
        <w:rPr>
          <w:rFonts w:ascii="Arial Narrow" w:hAnsi="Arial Narrow"/>
          <w:sz w:val="22"/>
          <w:szCs w:val="24"/>
        </w:rPr>
        <w:t xml:space="preserve"> La méthode de paiement sera soit </w:t>
      </w:r>
      <w:r w:rsidRPr="0093560D">
        <w:rPr>
          <w:rFonts w:ascii="Arial Narrow" w:hAnsi="Arial Narrow"/>
          <w:sz w:val="22"/>
          <w:szCs w:val="22"/>
        </w:rPr>
        <w:t>par chèque bancaire certifié en faveur du Projet, soit en espèces contre reçu au niveau du Comptable de l’Unité de Coordination du Projet.</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 xml:space="preserve">Les offres devront être remises à l’adresse ci-dessous au plus tard le </w:t>
      </w:r>
      <w:r w:rsidRPr="00EA6331">
        <w:rPr>
          <w:rFonts w:ascii="Arial Narrow" w:hAnsi="Arial Narrow"/>
          <w:b/>
          <w:sz w:val="22"/>
          <w:szCs w:val="24"/>
        </w:rPr>
        <w:t xml:space="preserve">Mardi </w:t>
      </w:r>
      <w:r>
        <w:rPr>
          <w:rFonts w:ascii="Arial Narrow" w:hAnsi="Arial Narrow"/>
          <w:b/>
          <w:sz w:val="22"/>
          <w:szCs w:val="24"/>
        </w:rPr>
        <w:t xml:space="preserve">15 Décembre </w:t>
      </w:r>
      <w:r w:rsidRPr="0093560D">
        <w:rPr>
          <w:rFonts w:ascii="Arial Narrow" w:hAnsi="Arial Narrow"/>
          <w:b/>
          <w:sz w:val="22"/>
          <w:szCs w:val="24"/>
        </w:rPr>
        <w:t>2020 à 10 heures GMT</w:t>
      </w:r>
      <w:r w:rsidRPr="0093560D">
        <w:rPr>
          <w:rFonts w:ascii="Arial Narrow" w:hAnsi="Arial Narrow"/>
          <w:sz w:val="22"/>
          <w:szCs w:val="24"/>
        </w:rPr>
        <w:t xml:space="preserve">. La soumission des offres par voie électronique </w:t>
      </w:r>
      <w:r w:rsidRPr="0093560D">
        <w:rPr>
          <w:rFonts w:ascii="Arial Narrow" w:hAnsi="Arial Narrow"/>
          <w:iCs/>
          <w:sz w:val="22"/>
          <w:szCs w:val="24"/>
        </w:rPr>
        <w:t>ne sera pas</w:t>
      </w:r>
      <w:r w:rsidRPr="0093560D">
        <w:rPr>
          <w:rFonts w:ascii="Arial Narrow" w:hAnsi="Arial Narrow"/>
          <w:sz w:val="22"/>
          <w:szCs w:val="24"/>
        </w:rPr>
        <w:t xml:space="preserve"> autorisée. Les offres remises en retard ne seront pas acceptées. Les offres seront ouvertes en présence des représentants des soumissionnaires et des personnes présentes dans la salle de réunion de l’Unité de Coordination du Projet à l’adresse mentionnée ci-dessous le </w:t>
      </w:r>
      <w:r w:rsidRPr="00EA6331">
        <w:rPr>
          <w:rFonts w:ascii="Arial Narrow" w:hAnsi="Arial Narrow"/>
          <w:b/>
          <w:sz w:val="22"/>
          <w:szCs w:val="24"/>
        </w:rPr>
        <w:t xml:space="preserve">Mardi </w:t>
      </w:r>
      <w:r>
        <w:rPr>
          <w:rFonts w:ascii="Arial Narrow" w:hAnsi="Arial Narrow"/>
          <w:b/>
          <w:sz w:val="22"/>
          <w:szCs w:val="24"/>
        </w:rPr>
        <w:t>15 Décembre</w:t>
      </w:r>
      <w:r w:rsidRPr="0093560D">
        <w:rPr>
          <w:rFonts w:ascii="Arial Narrow" w:hAnsi="Arial Narrow"/>
          <w:b/>
          <w:sz w:val="22"/>
          <w:szCs w:val="24"/>
        </w:rPr>
        <w:t xml:space="preserve"> à 10 heures 15 minutes GMT.</w:t>
      </w:r>
    </w:p>
    <w:p w:rsidR="003B7812" w:rsidRPr="0093560D" w:rsidRDefault="003B7812" w:rsidP="003B7812">
      <w:pPr>
        <w:numPr>
          <w:ilvl w:val="0"/>
          <w:numId w:val="1"/>
        </w:numPr>
        <w:suppressAutoHyphens/>
        <w:spacing w:before="120" w:after="120" w:line="259" w:lineRule="auto"/>
        <w:ind w:left="567" w:hanging="567"/>
        <w:jc w:val="both"/>
        <w:rPr>
          <w:rFonts w:ascii="Arial Narrow" w:hAnsi="Arial Narrow"/>
          <w:sz w:val="22"/>
          <w:szCs w:val="24"/>
        </w:rPr>
      </w:pPr>
      <w:r w:rsidRPr="0093560D">
        <w:rPr>
          <w:rFonts w:ascii="Arial Narrow" w:hAnsi="Arial Narrow"/>
          <w:sz w:val="22"/>
          <w:szCs w:val="24"/>
        </w:rPr>
        <w:t>Les Soumissionnaires resteront engagés par leur offre pendant une période de Cent Vingt (120) jours à compter de la date limite fixée pour le dépôt des offres.</w:t>
      </w:r>
    </w:p>
    <w:p w:rsidR="003B7812" w:rsidRPr="0093560D" w:rsidRDefault="003B7812" w:rsidP="003B7812">
      <w:pPr>
        <w:numPr>
          <w:ilvl w:val="0"/>
          <w:numId w:val="1"/>
        </w:numPr>
        <w:suppressAutoHyphens/>
        <w:spacing w:before="120" w:after="160" w:line="259" w:lineRule="auto"/>
        <w:ind w:left="567" w:hanging="567"/>
        <w:jc w:val="both"/>
        <w:rPr>
          <w:rFonts w:ascii="Arial Narrow" w:hAnsi="Arial Narrow"/>
          <w:sz w:val="22"/>
          <w:szCs w:val="24"/>
        </w:rPr>
      </w:pPr>
      <w:r w:rsidRPr="0093560D">
        <w:rPr>
          <w:rFonts w:ascii="Arial Narrow" w:hAnsi="Arial Narrow"/>
          <w:sz w:val="22"/>
          <w:szCs w:val="24"/>
        </w:rPr>
        <w:t>L’adresse à laquelle il est fait référence ci-dessus est : Unité de Coordination du Projet ‘‘Accélérer les Progrès vers la Couverture Sanitaire Universelle’’ PACSU</w:t>
      </w:r>
    </w:p>
    <w:p w:rsidR="003B7812" w:rsidRPr="0093560D" w:rsidRDefault="003B7812" w:rsidP="003B7812">
      <w:pPr>
        <w:suppressAutoHyphens/>
        <w:spacing w:after="160" w:line="259" w:lineRule="auto"/>
        <w:ind w:left="567"/>
        <w:jc w:val="both"/>
        <w:rPr>
          <w:rFonts w:ascii="Arial Narrow" w:hAnsi="Arial Narrow"/>
          <w:sz w:val="22"/>
          <w:szCs w:val="24"/>
        </w:rPr>
      </w:pPr>
      <w:r w:rsidRPr="0093560D">
        <w:rPr>
          <w:rFonts w:ascii="Arial Narrow" w:hAnsi="Arial Narrow"/>
          <w:b/>
          <w:sz w:val="22"/>
          <w:szCs w:val="24"/>
        </w:rPr>
        <w:t>A l’attention de</w:t>
      </w:r>
      <w:r w:rsidRPr="0093560D">
        <w:rPr>
          <w:rFonts w:ascii="Arial Narrow" w:hAnsi="Arial Narrow"/>
          <w:sz w:val="22"/>
          <w:szCs w:val="24"/>
        </w:rPr>
        <w:t> : Coordinateur</w:t>
      </w:r>
    </w:p>
    <w:p w:rsidR="003B7812" w:rsidRPr="0093560D" w:rsidRDefault="003B7812" w:rsidP="003B7812">
      <w:pPr>
        <w:suppressAutoHyphens/>
        <w:spacing w:after="160" w:line="259" w:lineRule="auto"/>
        <w:ind w:left="567"/>
        <w:jc w:val="both"/>
        <w:rPr>
          <w:rFonts w:ascii="Arial Narrow" w:hAnsi="Arial Narrow"/>
          <w:sz w:val="22"/>
          <w:szCs w:val="24"/>
        </w:rPr>
      </w:pPr>
      <w:r w:rsidRPr="0093560D">
        <w:rPr>
          <w:rFonts w:ascii="Arial Narrow" w:hAnsi="Arial Narrow"/>
          <w:b/>
          <w:iCs/>
          <w:sz w:val="22"/>
          <w:szCs w:val="22"/>
        </w:rPr>
        <w:t>Adresse du bureau</w:t>
      </w:r>
      <w:r w:rsidRPr="0093560D">
        <w:rPr>
          <w:rFonts w:ascii="Arial Narrow" w:hAnsi="Arial Narrow"/>
          <w:iCs/>
          <w:sz w:val="22"/>
          <w:szCs w:val="22"/>
        </w:rPr>
        <w:t xml:space="preserve"> : </w:t>
      </w:r>
      <w:r w:rsidRPr="0093560D">
        <w:rPr>
          <w:rFonts w:ascii="Arial Narrow" w:hAnsi="Arial Narrow"/>
          <w:sz w:val="22"/>
          <w:szCs w:val="24"/>
        </w:rPr>
        <w:t>Quartier ACI 2000, près de l’Obélisque à 200 m du CENIECS, Bamako (République du Mali).</w:t>
      </w:r>
    </w:p>
    <w:p w:rsidR="003B7812" w:rsidRPr="0093560D" w:rsidRDefault="003B7812" w:rsidP="003B7812">
      <w:pPr>
        <w:spacing w:after="160" w:line="259" w:lineRule="auto"/>
        <w:ind w:left="567"/>
        <w:jc w:val="both"/>
        <w:rPr>
          <w:rFonts w:ascii="Arial Narrow" w:hAnsi="Arial Narrow"/>
          <w:sz w:val="22"/>
          <w:szCs w:val="24"/>
        </w:rPr>
      </w:pPr>
      <w:r w:rsidRPr="0093560D">
        <w:rPr>
          <w:rFonts w:ascii="Arial Narrow" w:hAnsi="Arial Narrow"/>
          <w:b/>
          <w:iCs/>
          <w:sz w:val="22"/>
          <w:szCs w:val="22"/>
        </w:rPr>
        <w:t>Téléphone </w:t>
      </w:r>
      <w:r w:rsidRPr="0093560D">
        <w:rPr>
          <w:rFonts w:ascii="Arial Narrow" w:hAnsi="Arial Narrow"/>
          <w:iCs/>
          <w:sz w:val="22"/>
          <w:szCs w:val="22"/>
        </w:rPr>
        <w:t xml:space="preserve">: </w:t>
      </w:r>
      <w:r w:rsidRPr="0093560D">
        <w:rPr>
          <w:rFonts w:ascii="Arial Narrow" w:hAnsi="Arial Narrow"/>
          <w:sz w:val="22"/>
          <w:szCs w:val="24"/>
        </w:rPr>
        <w:t xml:space="preserve">(+223) </w:t>
      </w:r>
      <w:r>
        <w:rPr>
          <w:rFonts w:ascii="Arial Narrow" w:hAnsi="Arial Narrow"/>
          <w:sz w:val="22"/>
          <w:szCs w:val="24"/>
        </w:rPr>
        <w:t>44.90.55.83</w:t>
      </w:r>
      <w:r w:rsidRPr="0093560D">
        <w:rPr>
          <w:rFonts w:ascii="Arial Narrow" w:hAnsi="Arial Narrow"/>
          <w:sz w:val="22"/>
          <w:szCs w:val="24"/>
        </w:rPr>
        <w:t>.</w:t>
      </w:r>
    </w:p>
    <w:p w:rsidR="003B7812" w:rsidRPr="0093560D" w:rsidRDefault="003B7812" w:rsidP="003B7812">
      <w:pPr>
        <w:spacing w:after="160" w:line="259" w:lineRule="auto"/>
        <w:ind w:left="567"/>
        <w:jc w:val="both"/>
        <w:rPr>
          <w:rFonts w:ascii="Arial Narrow" w:hAnsi="Arial Narrow"/>
          <w:iCs/>
          <w:sz w:val="22"/>
          <w:szCs w:val="22"/>
        </w:rPr>
      </w:pPr>
      <w:r w:rsidRPr="0093560D">
        <w:rPr>
          <w:rFonts w:ascii="Arial Narrow" w:hAnsi="Arial Narrow"/>
          <w:b/>
          <w:sz w:val="22"/>
          <w:szCs w:val="24"/>
        </w:rPr>
        <w:t>Email</w:t>
      </w:r>
      <w:r w:rsidRPr="0093560D">
        <w:rPr>
          <w:rFonts w:ascii="Arial Narrow" w:hAnsi="Arial Narrow"/>
          <w:sz w:val="22"/>
          <w:szCs w:val="24"/>
        </w:rPr>
        <w:t xml:space="preserve"> : ousmanedi12@gmail.com </w:t>
      </w:r>
      <w:r w:rsidRPr="0093560D">
        <w:rPr>
          <w:rFonts w:ascii="Arial Narrow" w:hAnsi="Arial Narrow"/>
          <w:i/>
          <w:sz w:val="22"/>
          <w:szCs w:val="24"/>
        </w:rPr>
        <w:t>avec copie à</w:t>
      </w:r>
      <w:r w:rsidRPr="0093560D">
        <w:rPr>
          <w:rFonts w:ascii="Arial Narrow" w:hAnsi="Arial Narrow"/>
          <w:sz w:val="22"/>
          <w:szCs w:val="24"/>
        </w:rPr>
        <w:t xml:space="preserve"> aissatanc2@gmail.com</w:t>
      </w:r>
    </w:p>
    <w:p w:rsidR="003B7812" w:rsidRPr="0093560D" w:rsidRDefault="003B7812" w:rsidP="003B7812">
      <w:pPr>
        <w:spacing w:after="160" w:line="259" w:lineRule="auto"/>
        <w:rPr>
          <w:rFonts w:ascii="Calibri" w:hAnsi="Calibri"/>
          <w:sz w:val="22"/>
          <w:szCs w:val="22"/>
        </w:rPr>
      </w:pPr>
    </w:p>
    <w:p w:rsidR="003B7812" w:rsidRPr="0093560D" w:rsidRDefault="003B7812" w:rsidP="003B7812">
      <w:pPr>
        <w:spacing w:after="160" w:line="259" w:lineRule="auto"/>
        <w:ind w:left="3540" w:firstLine="708"/>
        <w:jc w:val="center"/>
        <w:rPr>
          <w:rFonts w:ascii="Arial Narrow" w:hAnsi="Arial Narrow"/>
          <w:b/>
          <w:spacing w:val="-20"/>
          <w:szCs w:val="24"/>
          <w14:shadow w14:blurRad="50800" w14:dist="38100" w14:dir="2700000" w14:sx="100000" w14:sy="100000" w14:kx="0" w14:ky="0" w14:algn="tl">
            <w14:srgbClr w14:val="000000">
              <w14:alpha w14:val="60000"/>
            </w14:srgbClr>
          </w14:shadow>
        </w:rPr>
      </w:pPr>
      <w:r w:rsidRPr="0093560D">
        <w:rPr>
          <w:rFonts w:ascii="Arial" w:hAnsi="Arial" w:cs="Arial"/>
          <w:b/>
          <w:bCs/>
          <w:sz w:val="22"/>
          <w:szCs w:val="24"/>
          <w:lang w:val="x-none"/>
        </w:rPr>
        <w:t>LE COORDINATEUR</w:t>
      </w:r>
    </w:p>
    <w:p w:rsidR="003B7812" w:rsidRPr="0093560D" w:rsidRDefault="003B7812" w:rsidP="003B7812">
      <w:pPr>
        <w:spacing w:after="160" w:line="259" w:lineRule="auto"/>
        <w:jc w:val="center"/>
        <w:rPr>
          <w:rFonts w:ascii="Arial Narrow" w:hAnsi="Arial Narrow"/>
          <w:b/>
          <w:spacing w:val="-20"/>
          <w:szCs w:val="24"/>
          <w14:shadow w14:blurRad="50800" w14:dist="38100" w14:dir="2700000" w14:sx="100000" w14:sy="100000" w14:kx="0" w14:ky="0" w14:algn="tl">
            <w14:srgbClr w14:val="000000">
              <w14:alpha w14:val="60000"/>
            </w14:srgbClr>
          </w14:shadow>
        </w:rPr>
      </w:pPr>
    </w:p>
    <w:p w:rsidR="00D75B3B" w:rsidRDefault="00D75B3B">
      <w:bookmarkStart w:id="0" w:name="_GoBack"/>
      <w:bookmarkEnd w:id="0"/>
    </w:p>
    <w:sectPr w:rsidR="00D75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D6B"/>
    <w:multiLevelType w:val="hybridMultilevel"/>
    <w:tmpl w:val="90FEE308"/>
    <w:lvl w:ilvl="0" w:tplc="040C000D">
      <w:start w:val="1"/>
      <w:numFmt w:val="bullet"/>
      <w:lvlText w:val=""/>
      <w:lvlJc w:val="left"/>
      <w:pPr>
        <w:ind w:left="1342" w:hanging="360"/>
      </w:pPr>
      <w:rPr>
        <w:rFonts w:ascii="Wingdings" w:hAnsi="Wingdings" w:hint="default"/>
      </w:rPr>
    </w:lvl>
    <w:lvl w:ilvl="1" w:tplc="040C0003">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1"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12"/>
    <w:rsid w:val="003B7812"/>
    <w:rsid w:val="00D75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9246-DDFB-4C0B-AE23-8A2528B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812"/>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78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81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2020-11-06T10:13:00Z</cp:lastPrinted>
  <dcterms:created xsi:type="dcterms:W3CDTF">2020-11-06T10:13:00Z</dcterms:created>
  <dcterms:modified xsi:type="dcterms:W3CDTF">2020-11-06T10:14:00Z</dcterms:modified>
</cp:coreProperties>
</file>