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9FD13" w14:textId="6EF7F6CD" w:rsidR="00363D46" w:rsidRPr="00E6085E" w:rsidRDefault="00363D46" w:rsidP="007075BA">
      <w:pPr>
        <w:suppressAutoHyphens/>
        <w:jc w:val="center"/>
        <w:rPr>
          <w:b/>
          <w:spacing w:val="-2"/>
          <w:szCs w:val="24"/>
        </w:rPr>
      </w:pPr>
      <w:r w:rsidRPr="00E6085E">
        <w:rPr>
          <w:b/>
          <w:spacing w:val="-2"/>
          <w:szCs w:val="24"/>
        </w:rPr>
        <w:t>AVIS D</w:t>
      </w:r>
      <w:r w:rsidR="00CF7E49" w:rsidRPr="00E6085E">
        <w:rPr>
          <w:b/>
          <w:spacing w:val="-2"/>
          <w:szCs w:val="24"/>
        </w:rPr>
        <w:t>E MANIFESTATIONS D’INTERET N° </w:t>
      </w:r>
      <w:r w:rsidR="00CF7E49" w:rsidRPr="00580F72">
        <w:rPr>
          <w:b/>
          <w:spacing w:val="-2"/>
          <w:szCs w:val="24"/>
        </w:rPr>
        <w:t>0</w:t>
      </w:r>
      <w:r w:rsidR="00BF5E64">
        <w:rPr>
          <w:b/>
          <w:spacing w:val="-2"/>
          <w:szCs w:val="24"/>
        </w:rPr>
        <w:t>6</w:t>
      </w:r>
      <w:r w:rsidRPr="00580F72">
        <w:rPr>
          <w:b/>
          <w:spacing w:val="-2"/>
          <w:szCs w:val="24"/>
        </w:rPr>
        <w:t>-20</w:t>
      </w:r>
      <w:r w:rsidR="003C1E5D" w:rsidRPr="00580F72">
        <w:rPr>
          <w:b/>
          <w:spacing w:val="-2"/>
          <w:szCs w:val="24"/>
        </w:rPr>
        <w:t>21</w:t>
      </w:r>
      <w:r w:rsidR="00CF7E49" w:rsidRPr="00580F72">
        <w:rPr>
          <w:b/>
          <w:spacing w:val="-2"/>
          <w:szCs w:val="24"/>
        </w:rPr>
        <w:t xml:space="preserve"> </w:t>
      </w:r>
      <w:r w:rsidRPr="00E6085E">
        <w:rPr>
          <w:b/>
          <w:spacing w:val="-2"/>
          <w:szCs w:val="24"/>
        </w:rPr>
        <w:t>/</w:t>
      </w:r>
      <w:r w:rsidR="00CF7E49" w:rsidRPr="00E6085E">
        <w:rPr>
          <w:b/>
          <w:spacing w:val="-2"/>
          <w:szCs w:val="24"/>
        </w:rPr>
        <w:t xml:space="preserve"> </w:t>
      </w:r>
      <w:r w:rsidR="00E34721" w:rsidRPr="00E6085E">
        <w:rPr>
          <w:b/>
          <w:spacing w:val="-2"/>
          <w:szCs w:val="24"/>
        </w:rPr>
        <w:t>PDAZAM</w:t>
      </w:r>
    </w:p>
    <w:p w14:paraId="06CEA423" w14:textId="77777777" w:rsidR="00363D46" w:rsidRPr="008F7187" w:rsidRDefault="00363D46" w:rsidP="00363D46">
      <w:pPr>
        <w:suppressAutoHyphens/>
        <w:jc w:val="center"/>
        <w:rPr>
          <w:spacing w:val="-2"/>
          <w:szCs w:val="24"/>
        </w:rPr>
      </w:pPr>
    </w:p>
    <w:p w14:paraId="407B8B36" w14:textId="77777777" w:rsidR="00B16E49" w:rsidRPr="008F7187" w:rsidRDefault="00D5595D" w:rsidP="002C3FDD">
      <w:pPr>
        <w:spacing w:before="120" w:after="120" w:line="276" w:lineRule="auto"/>
        <w:jc w:val="both"/>
        <w:rPr>
          <w:szCs w:val="24"/>
        </w:rPr>
      </w:pPr>
      <w:r w:rsidRPr="008F7187">
        <w:rPr>
          <w:szCs w:val="24"/>
        </w:rPr>
        <w:t>PAYS :</w:t>
      </w:r>
      <w:r w:rsidR="00B16E49" w:rsidRPr="008F7187">
        <w:rPr>
          <w:szCs w:val="24"/>
        </w:rPr>
        <w:t xml:space="preserve"> République du Mali</w:t>
      </w:r>
    </w:p>
    <w:p w14:paraId="5E986ECE" w14:textId="57C2620A" w:rsidR="00B16E49" w:rsidRPr="008F7187" w:rsidRDefault="00D5595D" w:rsidP="002C3FDD">
      <w:pPr>
        <w:spacing w:before="120" w:after="120" w:line="276" w:lineRule="auto"/>
        <w:jc w:val="both"/>
        <w:rPr>
          <w:szCs w:val="24"/>
        </w:rPr>
      </w:pPr>
      <w:r w:rsidRPr="008F7187">
        <w:rPr>
          <w:szCs w:val="24"/>
        </w:rPr>
        <w:t xml:space="preserve">ORIGINE : </w:t>
      </w:r>
      <w:r w:rsidR="00B16E49" w:rsidRPr="008F7187">
        <w:rPr>
          <w:szCs w:val="24"/>
        </w:rPr>
        <w:t>Ministère de l’Agriculture</w:t>
      </w:r>
      <w:r w:rsidR="00EB572E">
        <w:rPr>
          <w:szCs w:val="24"/>
        </w:rPr>
        <w:t xml:space="preserve"> de l’Elévage et de la Pêche</w:t>
      </w:r>
    </w:p>
    <w:p w14:paraId="18DFCD06" w14:textId="62BDDEA9" w:rsidR="00B16E49" w:rsidRPr="008F7187" w:rsidRDefault="00D5595D" w:rsidP="002C3FDD">
      <w:pPr>
        <w:spacing w:before="120" w:after="120" w:line="276" w:lineRule="auto"/>
        <w:jc w:val="both"/>
        <w:rPr>
          <w:szCs w:val="24"/>
        </w:rPr>
      </w:pPr>
      <w:r w:rsidRPr="008F7187">
        <w:rPr>
          <w:szCs w:val="24"/>
        </w:rPr>
        <w:t xml:space="preserve">NOM DU PROJET : </w:t>
      </w:r>
      <w:r w:rsidR="00E34721" w:rsidRPr="008F7187">
        <w:rPr>
          <w:szCs w:val="24"/>
        </w:rPr>
        <w:t xml:space="preserve">Projet de Développement de la productivité et de la diversification Agricole dans les Zones Arides du Mali (PDAZAM)  </w:t>
      </w:r>
    </w:p>
    <w:p w14:paraId="5CC92024" w14:textId="77777777" w:rsidR="00B16E49" w:rsidRPr="008F7187" w:rsidRDefault="00D5595D" w:rsidP="002C3FDD">
      <w:pPr>
        <w:spacing w:before="120" w:after="120" w:line="276" w:lineRule="auto"/>
        <w:jc w:val="both"/>
        <w:rPr>
          <w:szCs w:val="24"/>
        </w:rPr>
      </w:pPr>
      <w:r w:rsidRPr="008F7187">
        <w:rPr>
          <w:szCs w:val="24"/>
        </w:rPr>
        <w:t xml:space="preserve">SOURCE DE FINANCEMENT : </w:t>
      </w:r>
      <w:r w:rsidR="00B16E49" w:rsidRPr="008F7187">
        <w:rPr>
          <w:szCs w:val="24"/>
        </w:rPr>
        <w:t>Banque Mondiale</w:t>
      </w:r>
    </w:p>
    <w:p w14:paraId="60475371" w14:textId="07CB821F" w:rsidR="00166463" w:rsidRPr="00FB07A5" w:rsidRDefault="00B16E49" w:rsidP="002C3FDD">
      <w:pPr>
        <w:spacing w:before="120" w:after="120" w:line="276" w:lineRule="auto"/>
        <w:ind w:right="74"/>
        <w:jc w:val="both"/>
        <w:rPr>
          <w:i/>
          <w:iCs/>
          <w:noProof w:val="0"/>
          <w:szCs w:val="24"/>
          <w:u w:val="single"/>
        </w:rPr>
      </w:pPr>
      <w:r w:rsidRPr="008F7187">
        <w:rPr>
          <w:noProof w:val="0"/>
          <w:szCs w:val="24"/>
        </w:rPr>
        <w:t xml:space="preserve">INTITULE DES SERVICES : </w:t>
      </w:r>
      <w:r w:rsidR="00BF5E64" w:rsidRPr="00BF5E64">
        <w:rPr>
          <w:b/>
          <w:bCs/>
          <w:noProof w:val="0"/>
          <w:szCs w:val="24"/>
        </w:rPr>
        <w:t>Conception, développement et redéploiement d’une nouvelle plateforme de distribution électronique de la subvention des intrants et équipements agricoles</w:t>
      </w:r>
      <w:r w:rsidR="00166463" w:rsidRPr="00FB07A5">
        <w:rPr>
          <w:b/>
          <w:bCs/>
          <w:noProof w:val="0"/>
          <w:szCs w:val="24"/>
        </w:rPr>
        <w:t>.</w:t>
      </w:r>
    </w:p>
    <w:p w14:paraId="5F54AF19" w14:textId="4AFCF7A8" w:rsidR="00B16E49" w:rsidRPr="00BF5E64" w:rsidRDefault="00B16E49" w:rsidP="002C3FDD">
      <w:pPr>
        <w:spacing w:before="120" w:after="120" w:line="276" w:lineRule="auto"/>
        <w:ind w:right="72"/>
        <w:jc w:val="both"/>
        <w:rPr>
          <w:szCs w:val="24"/>
          <w:lang w:val="en-US"/>
        </w:rPr>
      </w:pPr>
      <w:r w:rsidRPr="00BF5E64">
        <w:rPr>
          <w:szCs w:val="24"/>
          <w:lang w:val="en-US"/>
        </w:rPr>
        <w:t xml:space="preserve">CREDIT N°: </w:t>
      </w:r>
      <w:r w:rsidR="0071437A" w:rsidRPr="00BF5E64">
        <w:rPr>
          <w:szCs w:val="24"/>
          <w:lang w:val="en-US"/>
        </w:rPr>
        <w:t>6</w:t>
      </w:r>
      <w:r w:rsidR="00E34721" w:rsidRPr="00BF5E64">
        <w:rPr>
          <w:szCs w:val="24"/>
          <w:lang w:val="en-US"/>
        </w:rPr>
        <w:t xml:space="preserve">283 </w:t>
      </w:r>
      <w:r w:rsidRPr="00BF5E64">
        <w:rPr>
          <w:szCs w:val="24"/>
          <w:lang w:val="en-US"/>
        </w:rPr>
        <w:t>ML</w:t>
      </w:r>
    </w:p>
    <w:p w14:paraId="4ECE3D61" w14:textId="566B09E0" w:rsidR="00B16E49" w:rsidRPr="00BF5E64" w:rsidRDefault="00B16E49" w:rsidP="002C3FDD">
      <w:pPr>
        <w:spacing w:before="120" w:after="120" w:line="276" w:lineRule="auto"/>
        <w:ind w:right="72"/>
        <w:jc w:val="both"/>
        <w:rPr>
          <w:szCs w:val="24"/>
          <w:lang w:val="en-US"/>
        </w:rPr>
      </w:pPr>
      <w:r w:rsidRPr="00BF5E64">
        <w:rPr>
          <w:szCs w:val="24"/>
          <w:lang w:val="en-US"/>
        </w:rPr>
        <w:t xml:space="preserve">DON N°: </w:t>
      </w:r>
      <w:r w:rsidR="00CD174C" w:rsidRPr="00BF5E64">
        <w:rPr>
          <w:szCs w:val="24"/>
          <w:lang w:val="en-US"/>
        </w:rPr>
        <w:t>D</w:t>
      </w:r>
      <w:r w:rsidR="00E34721" w:rsidRPr="00BF5E64">
        <w:rPr>
          <w:szCs w:val="24"/>
          <w:lang w:val="en-US"/>
        </w:rPr>
        <w:t xml:space="preserve">340 </w:t>
      </w:r>
      <w:r w:rsidRPr="00BF5E64">
        <w:rPr>
          <w:szCs w:val="24"/>
          <w:lang w:val="en-US"/>
        </w:rPr>
        <w:t>ML</w:t>
      </w:r>
    </w:p>
    <w:p w14:paraId="59159046" w14:textId="3D811923" w:rsidR="00B16E49" w:rsidRPr="008F7187" w:rsidRDefault="00B16E49" w:rsidP="002C3FDD">
      <w:pPr>
        <w:suppressAutoHyphens/>
        <w:spacing w:before="120" w:after="120" w:line="276" w:lineRule="auto"/>
        <w:jc w:val="both"/>
        <w:rPr>
          <w:color w:val="FF0000"/>
          <w:szCs w:val="24"/>
        </w:rPr>
      </w:pPr>
      <w:r w:rsidRPr="008F7187">
        <w:rPr>
          <w:szCs w:val="24"/>
        </w:rPr>
        <w:t xml:space="preserve">N° IDENTIFICATION DU PROJET : </w:t>
      </w:r>
      <w:r w:rsidR="00F41420" w:rsidRPr="008F7187">
        <w:rPr>
          <w:szCs w:val="24"/>
        </w:rPr>
        <w:t>P16</w:t>
      </w:r>
      <w:r w:rsidRPr="008F7187">
        <w:rPr>
          <w:szCs w:val="24"/>
        </w:rPr>
        <w:t>4</w:t>
      </w:r>
      <w:r w:rsidR="00F41420" w:rsidRPr="008F7187">
        <w:rPr>
          <w:szCs w:val="24"/>
        </w:rPr>
        <w:t>05</w:t>
      </w:r>
      <w:r w:rsidRPr="008F7187">
        <w:rPr>
          <w:szCs w:val="24"/>
        </w:rPr>
        <w:t>2</w:t>
      </w:r>
    </w:p>
    <w:p w14:paraId="77173BBC" w14:textId="66FE3381" w:rsidR="00FB2EEF" w:rsidRDefault="00363D46" w:rsidP="00FB2EEF">
      <w:pPr>
        <w:spacing w:after="200" w:line="276" w:lineRule="auto"/>
        <w:contextualSpacing/>
        <w:rPr>
          <w:rFonts w:eastAsia="Calibri"/>
        </w:rPr>
      </w:pPr>
      <w:r w:rsidRPr="00FB2EEF">
        <w:rPr>
          <w:szCs w:val="24"/>
        </w:rPr>
        <w:t xml:space="preserve">Le Gouvernement de la République du Mali a obtenu un crédit et un don de l’Association internationale de développement (IDA) d'un montant équivalant à US$ </w:t>
      </w:r>
      <w:r w:rsidR="009431AD" w:rsidRPr="00FB2EEF">
        <w:rPr>
          <w:szCs w:val="24"/>
        </w:rPr>
        <w:t>60</w:t>
      </w:r>
      <w:r w:rsidRPr="00FB2EEF">
        <w:rPr>
          <w:szCs w:val="24"/>
        </w:rPr>
        <w:t xml:space="preserve"> millions pour financer </w:t>
      </w:r>
      <w:r w:rsidR="000C20D2" w:rsidRPr="00FB2EEF">
        <w:rPr>
          <w:szCs w:val="24"/>
        </w:rPr>
        <w:t xml:space="preserve">le </w:t>
      </w:r>
      <w:r w:rsidR="009431AD" w:rsidRPr="00FB2EEF">
        <w:rPr>
          <w:szCs w:val="24"/>
        </w:rPr>
        <w:t xml:space="preserve">Projet de Développement de la </w:t>
      </w:r>
      <w:r w:rsidR="000C20D2" w:rsidRPr="00FB2EEF">
        <w:rPr>
          <w:szCs w:val="24"/>
        </w:rPr>
        <w:t>P</w:t>
      </w:r>
      <w:r w:rsidR="009431AD" w:rsidRPr="00FB2EEF">
        <w:rPr>
          <w:szCs w:val="24"/>
        </w:rPr>
        <w:t xml:space="preserve">roductivité et de la </w:t>
      </w:r>
      <w:r w:rsidR="000C20D2" w:rsidRPr="00FB2EEF">
        <w:rPr>
          <w:szCs w:val="24"/>
        </w:rPr>
        <w:t xml:space="preserve">Diversification </w:t>
      </w:r>
      <w:r w:rsidR="009431AD" w:rsidRPr="00FB2EEF">
        <w:rPr>
          <w:szCs w:val="24"/>
        </w:rPr>
        <w:t>Agricole dans les Zones Arides du Mali (PDAZAM)</w:t>
      </w:r>
      <w:r w:rsidRPr="00FB2EEF">
        <w:rPr>
          <w:szCs w:val="24"/>
        </w:rPr>
        <w:t xml:space="preserve">, et a l’intention d’utiliser une partie du montant de ce crédit pour effectuer les paiements au titre </w:t>
      </w:r>
      <w:r w:rsidR="00FB2EEF">
        <w:rPr>
          <w:szCs w:val="24"/>
        </w:rPr>
        <w:t>des Services</w:t>
      </w:r>
      <w:r w:rsidR="00FB2EEF" w:rsidRPr="00DD78C2">
        <w:rPr>
          <w:rFonts w:eastAsia="Calibri"/>
          <w:b/>
        </w:rPr>
        <w:t xml:space="preserve"> </w:t>
      </w:r>
      <w:r w:rsidR="00FB2EEF" w:rsidRPr="00FB2EEF">
        <w:rPr>
          <w:rFonts w:eastAsia="Calibri"/>
        </w:rPr>
        <w:t xml:space="preserve">d'un consultant </w:t>
      </w:r>
      <w:r w:rsidR="00BF5E64">
        <w:rPr>
          <w:rFonts w:eastAsia="Calibri"/>
        </w:rPr>
        <w:t xml:space="preserve">pour la </w:t>
      </w:r>
      <w:r w:rsidR="00BF5E64" w:rsidRPr="00BF5E64">
        <w:rPr>
          <w:rFonts w:eastAsia="Calibri"/>
          <w:noProof w:val="0"/>
        </w:rPr>
        <w:t xml:space="preserve">conception, </w:t>
      </w:r>
      <w:r w:rsidR="00BF5E64">
        <w:rPr>
          <w:rFonts w:eastAsia="Calibri"/>
          <w:noProof w:val="0"/>
        </w:rPr>
        <w:t>le</w:t>
      </w:r>
      <w:r w:rsidR="00BF5E64" w:rsidRPr="00BF5E64">
        <w:rPr>
          <w:rFonts w:eastAsia="Calibri"/>
          <w:noProof w:val="0"/>
        </w:rPr>
        <w:t xml:space="preserve"> développement et </w:t>
      </w:r>
      <w:r w:rsidR="00BF5E64">
        <w:rPr>
          <w:rFonts w:eastAsia="Calibri"/>
          <w:noProof w:val="0"/>
        </w:rPr>
        <w:t>le</w:t>
      </w:r>
      <w:r w:rsidR="00BF5E64" w:rsidRPr="00BF5E64">
        <w:rPr>
          <w:rFonts w:eastAsia="Calibri"/>
          <w:noProof w:val="0"/>
        </w:rPr>
        <w:t xml:space="preserve"> redéploiement d’une nouvelle plateforme de distribution électronique de la subvention des intrants et équipements agricoles</w:t>
      </w:r>
      <w:r w:rsidR="00FB2EEF" w:rsidRPr="00FB2EEF">
        <w:rPr>
          <w:rFonts w:eastAsia="Calibri"/>
        </w:rPr>
        <w:t>.</w:t>
      </w:r>
    </w:p>
    <w:p w14:paraId="7C2887B0" w14:textId="77777777" w:rsidR="00FB2EEF" w:rsidRPr="00FB2EEF" w:rsidRDefault="00FB2EEF" w:rsidP="00FB2EEF">
      <w:pPr>
        <w:spacing w:after="200" w:line="276" w:lineRule="auto"/>
        <w:contextualSpacing/>
        <w:rPr>
          <w:rFonts w:eastAsia="Calibri"/>
        </w:rPr>
      </w:pPr>
    </w:p>
    <w:p w14:paraId="092C1B69" w14:textId="77777777" w:rsidR="00BF5E64" w:rsidRPr="00BF5E64" w:rsidRDefault="00BF5E64" w:rsidP="00BF5E64">
      <w:pPr>
        <w:spacing w:before="120" w:after="120"/>
        <w:jc w:val="both"/>
        <w:rPr>
          <w:noProof w:val="0"/>
          <w:szCs w:val="24"/>
          <w:lang w:eastAsia="fr-FR"/>
        </w:rPr>
      </w:pPr>
      <w:r w:rsidRPr="00BF5E64">
        <w:rPr>
          <w:noProof w:val="0"/>
          <w:szCs w:val="24"/>
          <w:lang w:eastAsia="fr-FR"/>
        </w:rPr>
        <w:t xml:space="preserve">L’objectif global est de concevoir, développer et déployer une plateforme pour un enregistrement électronique fiable des exploitations Agricoles et une distribution ciblée, efficiente et plus efficace des subventions Agricoles. </w:t>
      </w:r>
    </w:p>
    <w:p w14:paraId="7C243ADF" w14:textId="77777777" w:rsidR="00BF5E64" w:rsidRPr="00BF5E64" w:rsidRDefault="00BF5E64" w:rsidP="00BF5E64">
      <w:pPr>
        <w:spacing w:before="120" w:after="120"/>
        <w:jc w:val="both"/>
        <w:rPr>
          <w:noProof w:val="0"/>
          <w:szCs w:val="24"/>
          <w:lang w:eastAsia="fr-FR"/>
        </w:rPr>
      </w:pPr>
      <w:r w:rsidRPr="00BF5E64">
        <w:rPr>
          <w:noProof w:val="0"/>
          <w:szCs w:val="24"/>
          <w:lang w:eastAsia="fr-FR"/>
        </w:rPr>
        <w:t>Plus spécifiquement, il s’agira :</w:t>
      </w:r>
    </w:p>
    <w:p w14:paraId="14F371E7" w14:textId="2D43FA4F" w:rsidR="00BF5E64" w:rsidRPr="00BF5E64" w:rsidRDefault="00BF5E64" w:rsidP="00BF5E64">
      <w:pPr>
        <w:numPr>
          <w:ilvl w:val="0"/>
          <w:numId w:val="14"/>
        </w:numPr>
        <w:spacing w:line="276" w:lineRule="auto"/>
        <w:jc w:val="both"/>
        <w:rPr>
          <w:noProof w:val="0"/>
          <w:color w:val="000000"/>
          <w:szCs w:val="24"/>
          <w:lang w:val="x-none" w:eastAsia="fr-FR"/>
        </w:rPr>
      </w:pPr>
      <w:r>
        <w:rPr>
          <w:noProof w:val="0"/>
          <w:color w:val="000000"/>
          <w:szCs w:val="24"/>
          <w:lang w:eastAsia="fr-FR"/>
        </w:rPr>
        <w:t xml:space="preserve">de </w:t>
      </w:r>
      <w:r w:rsidRPr="00BF5E64">
        <w:rPr>
          <w:noProof w:val="0"/>
          <w:color w:val="000000"/>
          <w:szCs w:val="24"/>
          <w:lang w:val="x-none" w:eastAsia="fr-FR"/>
        </w:rPr>
        <w:t>concevoir et développer une base de données des producteurs Agricoles tels que définis par la Loi d’Orientation Agricole (LOA) ;</w:t>
      </w:r>
    </w:p>
    <w:p w14:paraId="5A656C2E" w14:textId="3DB793AC" w:rsidR="00BF5E64" w:rsidRPr="00BF5E64" w:rsidRDefault="00BF5E64" w:rsidP="00BF5E64">
      <w:pPr>
        <w:numPr>
          <w:ilvl w:val="0"/>
          <w:numId w:val="14"/>
        </w:numPr>
        <w:spacing w:line="276" w:lineRule="auto"/>
        <w:jc w:val="both"/>
        <w:rPr>
          <w:noProof w:val="0"/>
          <w:color w:val="000000"/>
          <w:szCs w:val="24"/>
          <w:lang w:val="x-none" w:eastAsia="fr-FR"/>
        </w:rPr>
      </w:pPr>
      <w:r w:rsidRPr="00BF5E64">
        <w:rPr>
          <w:noProof w:val="0"/>
          <w:color w:val="000000"/>
          <w:szCs w:val="24"/>
          <w:lang w:eastAsia="fr-FR"/>
        </w:rPr>
        <w:t xml:space="preserve">de </w:t>
      </w:r>
      <w:r w:rsidRPr="00BF5E64">
        <w:rPr>
          <w:noProof w:val="0"/>
          <w:color w:val="000000"/>
          <w:szCs w:val="24"/>
          <w:lang w:val="x-none" w:eastAsia="fr-FR"/>
        </w:rPr>
        <w:t xml:space="preserve">concevoir et développer </w:t>
      </w:r>
      <w:r w:rsidRPr="00BF5E64">
        <w:rPr>
          <w:noProof w:val="0"/>
          <w:color w:val="000000"/>
          <w:szCs w:val="24"/>
          <w:lang w:eastAsia="fr-FR"/>
        </w:rPr>
        <w:t xml:space="preserve">une </w:t>
      </w:r>
      <w:r w:rsidRPr="00BF5E64">
        <w:rPr>
          <w:noProof w:val="0"/>
          <w:color w:val="000000"/>
          <w:szCs w:val="24"/>
          <w:lang w:val="x-none" w:eastAsia="fr-FR"/>
        </w:rPr>
        <w:t>plateforme Web prenant en compte les fonctionnalités liées au recensement et à la distribution ;</w:t>
      </w:r>
    </w:p>
    <w:p w14:paraId="7FF40290" w14:textId="5CCD155C" w:rsidR="00BF5E64" w:rsidRPr="00BF5E64" w:rsidRDefault="00BF5E64" w:rsidP="00BF5E64">
      <w:pPr>
        <w:numPr>
          <w:ilvl w:val="0"/>
          <w:numId w:val="14"/>
        </w:numPr>
        <w:spacing w:line="276" w:lineRule="auto"/>
        <w:jc w:val="both"/>
        <w:rPr>
          <w:noProof w:val="0"/>
          <w:color w:val="000000"/>
          <w:szCs w:val="24"/>
          <w:lang w:val="x-none" w:eastAsia="fr-FR"/>
        </w:rPr>
      </w:pPr>
      <w:r w:rsidRPr="00BF5E64">
        <w:rPr>
          <w:noProof w:val="0"/>
          <w:color w:val="000000"/>
          <w:szCs w:val="24"/>
          <w:lang w:eastAsia="fr-FR"/>
        </w:rPr>
        <w:t xml:space="preserve">de </w:t>
      </w:r>
      <w:r w:rsidRPr="00BF5E64">
        <w:rPr>
          <w:noProof w:val="0"/>
          <w:color w:val="000000"/>
          <w:szCs w:val="24"/>
          <w:lang w:val="x-none" w:eastAsia="fr-FR"/>
        </w:rPr>
        <w:t>concevoir et développer une application mobile Android de recensement des producteurs Agricoles ;</w:t>
      </w:r>
    </w:p>
    <w:p w14:paraId="4F13570E" w14:textId="58EF8AD6" w:rsidR="00BF5E64" w:rsidRPr="00BF5E64" w:rsidRDefault="00BF5E64" w:rsidP="00BF5E64">
      <w:pPr>
        <w:numPr>
          <w:ilvl w:val="0"/>
          <w:numId w:val="14"/>
        </w:numPr>
        <w:spacing w:line="276" w:lineRule="auto"/>
        <w:jc w:val="both"/>
        <w:rPr>
          <w:noProof w:val="0"/>
          <w:color w:val="000000"/>
          <w:szCs w:val="24"/>
          <w:lang w:val="x-none" w:eastAsia="fr-FR"/>
        </w:rPr>
      </w:pPr>
      <w:r w:rsidRPr="00BF5E64">
        <w:rPr>
          <w:noProof w:val="0"/>
          <w:color w:val="000000"/>
          <w:szCs w:val="24"/>
          <w:lang w:eastAsia="fr-FR"/>
        </w:rPr>
        <w:t xml:space="preserve">de </w:t>
      </w:r>
      <w:r w:rsidRPr="00BF5E64">
        <w:rPr>
          <w:noProof w:val="0"/>
          <w:color w:val="000000"/>
          <w:szCs w:val="24"/>
          <w:lang w:val="x-none" w:eastAsia="fr-FR"/>
        </w:rPr>
        <w:t>concevoir et développer une application mobile Android de distribution des intrants et équipements Agricoles ;</w:t>
      </w:r>
    </w:p>
    <w:p w14:paraId="33FFA0F5" w14:textId="0A2E097F" w:rsidR="00BF5E64" w:rsidRPr="00BF5E64" w:rsidRDefault="00BF5E64" w:rsidP="00BF5E64">
      <w:pPr>
        <w:numPr>
          <w:ilvl w:val="0"/>
          <w:numId w:val="14"/>
        </w:numPr>
        <w:spacing w:line="276" w:lineRule="auto"/>
        <w:jc w:val="both"/>
        <w:rPr>
          <w:noProof w:val="0"/>
          <w:color w:val="000000"/>
          <w:szCs w:val="24"/>
          <w:lang w:val="x-none" w:eastAsia="fr-FR"/>
        </w:rPr>
      </w:pPr>
      <w:r w:rsidRPr="00BF5E64">
        <w:rPr>
          <w:noProof w:val="0"/>
          <w:color w:val="000000"/>
          <w:szCs w:val="24"/>
          <w:lang w:eastAsia="fr-FR"/>
        </w:rPr>
        <w:t>d</w:t>
      </w:r>
      <w:r>
        <w:rPr>
          <w:noProof w:val="0"/>
          <w:color w:val="000000"/>
          <w:szCs w:val="24"/>
          <w:lang w:eastAsia="fr-FR"/>
        </w:rPr>
        <w:t>’intégrer</w:t>
      </w:r>
      <w:r w:rsidRPr="00BF5E64">
        <w:rPr>
          <w:noProof w:val="0"/>
          <w:color w:val="000000"/>
          <w:szCs w:val="24"/>
          <w:lang w:val="x-none" w:eastAsia="fr-FR"/>
        </w:rPr>
        <w:t xml:space="preserve"> les passerelles SMS et les modules d’utilisation des cartes à puce NFC pour assurer les services de distribution </w:t>
      </w:r>
      <w:r w:rsidRPr="00BF5E64">
        <w:rPr>
          <w:noProof w:val="0"/>
          <w:color w:val="000000"/>
          <w:szCs w:val="24"/>
          <w:lang w:eastAsia="fr-FR"/>
        </w:rPr>
        <w:t>;</w:t>
      </w:r>
    </w:p>
    <w:p w14:paraId="70CEADEB" w14:textId="77777777" w:rsidR="00BF5E64" w:rsidRPr="00BF5E64" w:rsidRDefault="00BF5E64" w:rsidP="00BF5E64">
      <w:pPr>
        <w:numPr>
          <w:ilvl w:val="0"/>
          <w:numId w:val="14"/>
        </w:numPr>
        <w:spacing w:line="276" w:lineRule="auto"/>
        <w:jc w:val="both"/>
        <w:rPr>
          <w:noProof w:val="0"/>
          <w:color w:val="000000"/>
          <w:szCs w:val="24"/>
          <w:lang w:val="x-none" w:eastAsia="fr-FR"/>
        </w:rPr>
      </w:pPr>
      <w:r w:rsidRPr="00BF5E64">
        <w:rPr>
          <w:noProof w:val="0"/>
          <w:color w:val="000000"/>
          <w:szCs w:val="24"/>
          <w:lang w:eastAsia="fr-FR"/>
        </w:rPr>
        <w:t>de c</w:t>
      </w:r>
      <w:r w:rsidRPr="00BF5E64">
        <w:rPr>
          <w:noProof w:val="0"/>
          <w:color w:val="000000"/>
          <w:szCs w:val="24"/>
          <w:lang w:val="x-none" w:eastAsia="fr-FR"/>
        </w:rPr>
        <w:t xml:space="preserve">configurer et déployer la plateforme web à intégrer un environnement Entreprise </w:t>
      </w:r>
      <w:proofErr w:type="spellStart"/>
      <w:r w:rsidRPr="00BF5E64">
        <w:rPr>
          <w:noProof w:val="0"/>
          <w:color w:val="000000"/>
          <w:szCs w:val="24"/>
          <w:lang w:val="x-none" w:eastAsia="fr-FR"/>
        </w:rPr>
        <w:t>Resourcing</w:t>
      </w:r>
      <w:proofErr w:type="spellEnd"/>
      <w:r w:rsidRPr="00BF5E64">
        <w:rPr>
          <w:noProof w:val="0"/>
          <w:color w:val="000000"/>
          <w:szCs w:val="24"/>
          <w:lang w:val="x-none" w:eastAsia="fr-FR"/>
        </w:rPr>
        <w:t xml:space="preserve"> Planning (ERP) ou Progiciels de Gestion Intégrée (PGI) </w:t>
      </w:r>
      <w:r w:rsidRPr="00BF5E64">
        <w:rPr>
          <w:noProof w:val="0"/>
          <w:color w:val="000000"/>
          <w:szCs w:val="24"/>
          <w:lang w:eastAsia="fr-FR"/>
        </w:rPr>
        <w:t>;</w:t>
      </w:r>
    </w:p>
    <w:p w14:paraId="43F3052F" w14:textId="77777777" w:rsidR="00BF5E64" w:rsidRPr="00BF5E64" w:rsidRDefault="00BF5E64" w:rsidP="00BF5E64">
      <w:pPr>
        <w:numPr>
          <w:ilvl w:val="0"/>
          <w:numId w:val="14"/>
        </w:numPr>
        <w:spacing w:line="276" w:lineRule="auto"/>
        <w:jc w:val="both"/>
        <w:rPr>
          <w:noProof w:val="0"/>
          <w:color w:val="000000"/>
          <w:szCs w:val="24"/>
          <w:lang w:val="x-none" w:eastAsia="fr-FR"/>
        </w:rPr>
      </w:pPr>
      <w:r w:rsidRPr="00BF5E64">
        <w:rPr>
          <w:noProof w:val="0"/>
          <w:color w:val="000000"/>
          <w:szCs w:val="24"/>
          <w:lang w:eastAsia="fr-FR"/>
        </w:rPr>
        <w:t>de réduire les étapes d’échange de SMS avec le serveur (numéro court 36026) ;</w:t>
      </w:r>
    </w:p>
    <w:p w14:paraId="5D1ABCCE" w14:textId="77777777" w:rsidR="00BF5E64" w:rsidRPr="00BF5E64" w:rsidRDefault="00BF5E64" w:rsidP="00BF5E64">
      <w:pPr>
        <w:numPr>
          <w:ilvl w:val="0"/>
          <w:numId w:val="14"/>
        </w:numPr>
        <w:spacing w:line="276" w:lineRule="auto"/>
        <w:jc w:val="both"/>
        <w:rPr>
          <w:noProof w:val="0"/>
          <w:color w:val="000000"/>
          <w:szCs w:val="24"/>
          <w:lang w:val="x-none" w:eastAsia="fr-FR"/>
        </w:rPr>
      </w:pPr>
      <w:r w:rsidRPr="00BF5E64">
        <w:rPr>
          <w:noProof w:val="0"/>
          <w:color w:val="000000"/>
          <w:szCs w:val="24"/>
          <w:lang w:eastAsia="fr-FR"/>
        </w:rPr>
        <w:t>d’impliquer les structures dans la gestion de la nouvelle plateforme web.</w:t>
      </w:r>
    </w:p>
    <w:p w14:paraId="232EF12E" w14:textId="77777777" w:rsidR="00BF5E64" w:rsidRDefault="00BF5E64" w:rsidP="00882751">
      <w:pPr>
        <w:spacing w:after="200" w:line="276" w:lineRule="auto"/>
        <w:jc w:val="both"/>
        <w:rPr>
          <w:rFonts w:eastAsia="Calibri"/>
          <w:szCs w:val="24"/>
        </w:rPr>
      </w:pPr>
    </w:p>
    <w:p w14:paraId="6B9E533F" w14:textId="77777777" w:rsidR="008D64D7" w:rsidRDefault="008D64D7" w:rsidP="008D64D7">
      <w:pPr>
        <w:spacing w:before="120" w:after="120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lastRenderedPageBreak/>
        <w:t>Au-delà de la conception, du développement et du déploiement de la plateforme, les sous résultats seront atteints à savoir :</w:t>
      </w:r>
    </w:p>
    <w:p w14:paraId="33EC81FC" w14:textId="77777777" w:rsidR="008D64D7" w:rsidRPr="00753F04" w:rsidRDefault="008D64D7" w:rsidP="008D64D7">
      <w:pPr>
        <w:numPr>
          <w:ilvl w:val="0"/>
          <w:numId w:val="15"/>
        </w:numPr>
        <w:spacing w:before="120" w:after="120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>la conception et le développement d’une</w:t>
      </w:r>
      <w:r w:rsidRPr="00753F04">
        <w:rPr>
          <w:rFonts w:eastAsia="Calibri"/>
          <w:lang w:eastAsia="x-none"/>
        </w:rPr>
        <w:t xml:space="preserve"> base de données </w:t>
      </w:r>
      <w:r>
        <w:rPr>
          <w:rFonts w:eastAsia="Calibri"/>
          <w:lang w:eastAsia="x-none"/>
        </w:rPr>
        <w:t>d</w:t>
      </w:r>
      <w:r w:rsidRPr="00753F04">
        <w:rPr>
          <w:rFonts w:eastAsia="Calibri"/>
          <w:lang w:eastAsia="x-none"/>
        </w:rPr>
        <w:t xml:space="preserve">es </w:t>
      </w:r>
      <w:r>
        <w:rPr>
          <w:rFonts w:eastAsia="Calibri"/>
          <w:lang w:eastAsia="x-none"/>
        </w:rPr>
        <w:t>producteurs Agricoles</w:t>
      </w:r>
      <w:r w:rsidRPr="00753F04">
        <w:rPr>
          <w:rFonts w:eastAsia="Calibri"/>
          <w:lang w:eastAsia="x-none"/>
        </w:rPr>
        <w:t xml:space="preserve"> </w:t>
      </w:r>
      <w:r>
        <w:rPr>
          <w:rFonts w:eastAsia="Calibri"/>
          <w:lang w:eastAsia="x-none"/>
        </w:rPr>
        <w:t>tels que définis par la L</w:t>
      </w:r>
      <w:r w:rsidRPr="00753F04">
        <w:rPr>
          <w:rFonts w:eastAsia="Calibri"/>
          <w:lang w:eastAsia="x-none"/>
        </w:rPr>
        <w:t>oi</w:t>
      </w:r>
      <w:r>
        <w:rPr>
          <w:rFonts w:eastAsia="Calibri"/>
          <w:lang w:eastAsia="x-none"/>
        </w:rPr>
        <w:t xml:space="preserve"> d’Orientation Agricole (LOA) ;</w:t>
      </w:r>
    </w:p>
    <w:p w14:paraId="1343822E" w14:textId="77777777" w:rsidR="008D64D7" w:rsidRPr="00753F04" w:rsidRDefault="008D64D7" w:rsidP="008D64D7">
      <w:pPr>
        <w:numPr>
          <w:ilvl w:val="0"/>
          <w:numId w:val="15"/>
        </w:numPr>
        <w:spacing w:before="120" w:after="120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 xml:space="preserve">la conception et le développement d’une </w:t>
      </w:r>
      <w:r w:rsidRPr="00753F04">
        <w:rPr>
          <w:rFonts w:eastAsia="Calibri"/>
          <w:lang w:eastAsia="x-none"/>
        </w:rPr>
        <w:t xml:space="preserve">plateforme Web </w:t>
      </w:r>
      <w:r>
        <w:rPr>
          <w:rFonts w:eastAsia="Calibri"/>
          <w:lang w:eastAsia="x-none"/>
        </w:rPr>
        <w:t>prenant en compte les fonctionnalités liées au</w:t>
      </w:r>
      <w:r w:rsidRPr="00753F04">
        <w:rPr>
          <w:rFonts w:eastAsia="Calibri"/>
          <w:lang w:eastAsia="x-none"/>
        </w:rPr>
        <w:t xml:space="preserve"> recensement et </w:t>
      </w:r>
      <w:r>
        <w:rPr>
          <w:rFonts w:eastAsia="Calibri"/>
          <w:lang w:eastAsia="x-none"/>
        </w:rPr>
        <w:t xml:space="preserve">à la </w:t>
      </w:r>
      <w:r w:rsidRPr="00753F04">
        <w:rPr>
          <w:rFonts w:eastAsia="Calibri"/>
          <w:lang w:eastAsia="x-none"/>
        </w:rPr>
        <w:t>distribution ;</w:t>
      </w:r>
    </w:p>
    <w:p w14:paraId="1FE5EC30" w14:textId="77777777" w:rsidR="008D64D7" w:rsidRDefault="008D64D7" w:rsidP="008D64D7">
      <w:pPr>
        <w:numPr>
          <w:ilvl w:val="0"/>
          <w:numId w:val="15"/>
        </w:numPr>
        <w:spacing w:before="120" w:after="120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 xml:space="preserve">la conception et le développement d’une </w:t>
      </w:r>
      <w:r w:rsidRPr="00636BE0">
        <w:rPr>
          <w:rFonts w:eastAsia="Calibri"/>
          <w:lang w:eastAsia="x-none"/>
        </w:rPr>
        <w:t xml:space="preserve">application mobile Android </w:t>
      </w:r>
      <w:r>
        <w:rPr>
          <w:rFonts w:eastAsia="Calibri"/>
          <w:lang w:eastAsia="x-none"/>
        </w:rPr>
        <w:t xml:space="preserve">de recensement des producteurs Agricoles </w:t>
      </w:r>
      <w:r w:rsidRPr="00636BE0">
        <w:rPr>
          <w:rFonts w:eastAsia="Calibri"/>
          <w:lang w:eastAsia="x-none"/>
        </w:rPr>
        <w:t>;</w:t>
      </w:r>
    </w:p>
    <w:p w14:paraId="52A2C03C" w14:textId="77777777" w:rsidR="008D64D7" w:rsidRPr="00636BE0" w:rsidRDefault="008D64D7" w:rsidP="008D64D7">
      <w:pPr>
        <w:numPr>
          <w:ilvl w:val="0"/>
          <w:numId w:val="15"/>
        </w:numPr>
        <w:spacing w:before="120" w:after="120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 xml:space="preserve">la conception et le développement d’une </w:t>
      </w:r>
      <w:r w:rsidRPr="00636BE0">
        <w:rPr>
          <w:rFonts w:eastAsia="Calibri"/>
          <w:lang w:eastAsia="x-none"/>
        </w:rPr>
        <w:t xml:space="preserve">application mobile Android </w:t>
      </w:r>
      <w:r>
        <w:rPr>
          <w:rFonts w:eastAsia="Calibri"/>
          <w:lang w:eastAsia="x-none"/>
        </w:rPr>
        <w:t xml:space="preserve">de distribution des intrants et équipements Agricoles </w:t>
      </w:r>
      <w:r w:rsidRPr="00636BE0">
        <w:rPr>
          <w:rFonts w:eastAsia="Calibri"/>
          <w:lang w:eastAsia="x-none"/>
        </w:rPr>
        <w:t>;</w:t>
      </w:r>
    </w:p>
    <w:p w14:paraId="48B58C9F" w14:textId="77777777" w:rsidR="008D64D7" w:rsidRDefault="008D64D7" w:rsidP="008D64D7">
      <w:pPr>
        <w:numPr>
          <w:ilvl w:val="0"/>
          <w:numId w:val="15"/>
        </w:numPr>
        <w:spacing w:before="120" w:after="120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>l’intégration d</w:t>
      </w:r>
      <w:r w:rsidRPr="00753F04">
        <w:rPr>
          <w:rFonts w:eastAsia="Calibri"/>
          <w:lang w:eastAsia="x-none"/>
        </w:rPr>
        <w:t xml:space="preserve">es passerelles SMS </w:t>
      </w:r>
      <w:r>
        <w:rPr>
          <w:rFonts w:eastAsia="Calibri"/>
          <w:lang w:eastAsia="x-none"/>
        </w:rPr>
        <w:t xml:space="preserve">et des modules d’utilisation des cartes à puce NFC </w:t>
      </w:r>
      <w:r w:rsidRPr="00753F04">
        <w:rPr>
          <w:rFonts w:eastAsia="Calibri"/>
          <w:lang w:eastAsia="x-none"/>
        </w:rPr>
        <w:t xml:space="preserve">pour </w:t>
      </w:r>
      <w:r>
        <w:rPr>
          <w:rFonts w:eastAsia="Calibri"/>
          <w:lang w:eastAsia="x-none"/>
        </w:rPr>
        <w:t xml:space="preserve">assurer </w:t>
      </w:r>
      <w:r w:rsidRPr="00753F04">
        <w:rPr>
          <w:rFonts w:eastAsia="Calibri"/>
          <w:lang w:eastAsia="x-none"/>
        </w:rPr>
        <w:t>le</w:t>
      </w:r>
      <w:r>
        <w:rPr>
          <w:rFonts w:eastAsia="Calibri"/>
          <w:lang w:eastAsia="x-none"/>
        </w:rPr>
        <w:t>s</w:t>
      </w:r>
      <w:r w:rsidRPr="00753F04">
        <w:rPr>
          <w:rFonts w:eastAsia="Calibri"/>
          <w:lang w:eastAsia="x-none"/>
        </w:rPr>
        <w:t xml:space="preserve"> service</w:t>
      </w:r>
      <w:r>
        <w:rPr>
          <w:rFonts w:eastAsia="Calibri"/>
          <w:lang w:eastAsia="x-none"/>
        </w:rPr>
        <w:t>s de distribution ;</w:t>
      </w:r>
    </w:p>
    <w:p w14:paraId="77E08CE5" w14:textId="77777777" w:rsidR="008D64D7" w:rsidRPr="00EC5702" w:rsidRDefault="008D64D7" w:rsidP="008D64D7">
      <w:pPr>
        <w:pStyle w:val="Paragraphedeliste"/>
        <w:numPr>
          <w:ilvl w:val="0"/>
          <w:numId w:val="15"/>
        </w:numPr>
        <w:spacing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la configuration</w:t>
      </w:r>
      <w:r w:rsidRPr="00F24DCE">
        <w:rPr>
          <w:color w:val="000000"/>
        </w:rPr>
        <w:t xml:space="preserve"> et </w:t>
      </w:r>
      <w:r>
        <w:rPr>
          <w:color w:val="000000"/>
        </w:rPr>
        <w:t>le déploiement de</w:t>
      </w:r>
      <w:r w:rsidRPr="00F24DCE">
        <w:rPr>
          <w:color w:val="000000"/>
        </w:rPr>
        <w:t xml:space="preserve"> la plateforme web </w:t>
      </w:r>
      <w:r>
        <w:rPr>
          <w:color w:val="000000"/>
        </w:rPr>
        <w:t>dans</w:t>
      </w:r>
      <w:r w:rsidRPr="00F24DCE">
        <w:rPr>
          <w:color w:val="000000"/>
        </w:rPr>
        <w:t xml:space="preserve"> un environnement Entreprise Resourcing Planning (ERP) ou Progiciels de Gestion Intégrée (PGI)</w:t>
      </w:r>
      <w:r>
        <w:rPr>
          <w:color w:val="000000"/>
        </w:rPr>
        <w:t> ;</w:t>
      </w:r>
    </w:p>
    <w:p w14:paraId="7C8A24EC" w14:textId="77777777" w:rsidR="008D64D7" w:rsidRPr="008F0F16" w:rsidRDefault="008D64D7" w:rsidP="008D64D7">
      <w:pPr>
        <w:pStyle w:val="Paragraphedeliste"/>
        <w:numPr>
          <w:ilvl w:val="0"/>
          <w:numId w:val="15"/>
        </w:numPr>
        <w:spacing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les étapes d’échange de SMS avec le serveur (numéro court 36026) sont réduites ;</w:t>
      </w:r>
    </w:p>
    <w:p w14:paraId="5AB77BFA" w14:textId="77777777" w:rsidR="008D64D7" w:rsidRPr="00F24DCE" w:rsidRDefault="008D64D7" w:rsidP="008D64D7">
      <w:pPr>
        <w:pStyle w:val="Paragraphedeliste"/>
        <w:numPr>
          <w:ilvl w:val="0"/>
          <w:numId w:val="15"/>
        </w:numPr>
        <w:spacing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les structures sont impliquées dans la gestion de la nouvelle plateforme web.</w:t>
      </w:r>
    </w:p>
    <w:p w14:paraId="4C1C049B" w14:textId="77777777" w:rsidR="008D64D7" w:rsidRDefault="008D64D7" w:rsidP="00F75C80">
      <w:pPr>
        <w:spacing w:line="276" w:lineRule="auto"/>
        <w:ind w:right="74"/>
        <w:jc w:val="both"/>
        <w:rPr>
          <w:bCs/>
        </w:rPr>
      </w:pPr>
    </w:p>
    <w:p w14:paraId="7BABE231" w14:textId="77777777" w:rsidR="008D64D7" w:rsidRDefault="008D64D7" w:rsidP="008D64D7">
      <w:pPr>
        <w:autoSpaceDE w:val="0"/>
        <w:autoSpaceDN w:val="0"/>
        <w:adjustRightInd w:val="0"/>
        <w:spacing w:before="120" w:after="120" w:line="276" w:lineRule="auto"/>
        <w:jc w:val="both"/>
        <w:rPr>
          <w:color w:val="000000"/>
        </w:rPr>
      </w:pPr>
      <w:r>
        <w:rPr>
          <w:color w:val="000000"/>
        </w:rPr>
        <w:t>Cette consultation</w:t>
      </w:r>
      <w:r w:rsidRPr="00502460">
        <w:rPr>
          <w:color w:val="000000"/>
        </w:rPr>
        <w:t xml:space="preserve"> s'adresse au </w:t>
      </w:r>
      <w:r>
        <w:rPr>
          <w:color w:val="000000"/>
        </w:rPr>
        <w:t>bureau de consultants spécialisés dans l</w:t>
      </w:r>
      <w:r w:rsidRPr="00502460">
        <w:rPr>
          <w:color w:val="000000"/>
        </w:rPr>
        <w:t xml:space="preserve">'ingénierie informatique ayant des compétences confirmées dans </w:t>
      </w:r>
      <w:r>
        <w:rPr>
          <w:color w:val="000000"/>
        </w:rPr>
        <w:t>la conception et le développement d</w:t>
      </w:r>
      <w:r w:rsidRPr="00502460">
        <w:rPr>
          <w:color w:val="000000"/>
        </w:rPr>
        <w:t>es applications web dynamiques et des solutions informatiques</w:t>
      </w:r>
      <w:r>
        <w:rPr>
          <w:color w:val="000000"/>
        </w:rPr>
        <w:t xml:space="preserve"> utilisant les cartes à puce NFC RFID pour la</w:t>
      </w:r>
      <w:r w:rsidRPr="00502460">
        <w:rPr>
          <w:color w:val="000000"/>
        </w:rPr>
        <w:t xml:space="preserve"> gestion </w:t>
      </w:r>
      <w:r>
        <w:rPr>
          <w:color w:val="000000"/>
        </w:rPr>
        <w:t xml:space="preserve">de la distribution </w:t>
      </w:r>
      <w:r w:rsidRPr="00502460">
        <w:rPr>
          <w:color w:val="000000"/>
        </w:rPr>
        <w:t xml:space="preserve">des </w:t>
      </w:r>
      <w:r>
        <w:rPr>
          <w:color w:val="000000"/>
        </w:rPr>
        <w:t>produits sous la forme d’échange commerciale.</w:t>
      </w:r>
    </w:p>
    <w:p w14:paraId="4BBA6BD3" w14:textId="25605528" w:rsidR="00EA6347" w:rsidRPr="00080E01" w:rsidRDefault="00F20660" w:rsidP="008D64D7">
      <w:pPr>
        <w:spacing w:before="120" w:after="120" w:line="276" w:lineRule="auto"/>
        <w:ind w:right="74"/>
        <w:jc w:val="both"/>
        <w:rPr>
          <w:bCs/>
          <w:color w:val="000000"/>
        </w:rPr>
      </w:pPr>
      <w:r w:rsidRPr="00080E01">
        <w:rPr>
          <w:bCs/>
        </w:rPr>
        <w:t xml:space="preserve">L’Unité de </w:t>
      </w:r>
      <w:r w:rsidR="009438D3" w:rsidRPr="00080E01">
        <w:rPr>
          <w:bCs/>
        </w:rPr>
        <w:t xml:space="preserve">Gestion du </w:t>
      </w:r>
      <w:r w:rsidR="00112F54" w:rsidRPr="00080E01">
        <w:rPr>
          <w:bCs/>
        </w:rPr>
        <w:t>PD</w:t>
      </w:r>
      <w:r w:rsidR="00A24CC4" w:rsidRPr="00080E01">
        <w:rPr>
          <w:bCs/>
        </w:rPr>
        <w:t>A</w:t>
      </w:r>
      <w:r w:rsidR="00112F54" w:rsidRPr="00080E01">
        <w:rPr>
          <w:bCs/>
        </w:rPr>
        <w:t xml:space="preserve">ZAM </w:t>
      </w:r>
      <w:r w:rsidRPr="008F7187">
        <w:t xml:space="preserve">invite les firmes de </w:t>
      </w:r>
      <w:r w:rsidR="00875BC1">
        <w:t>Consultant</w:t>
      </w:r>
      <w:r w:rsidRPr="008F7187">
        <w:t xml:space="preserve">s (« Consultants ») à manifester leur intérêt à fournir les services décrits ci-dessus. Les Consultants intéressés doivent fournir les informations démontrant qu’ils possèdent les qualifications requises et une expérience pertinente pour </w:t>
      </w:r>
      <w:r w:rsidR="009438D3" w:rsidRPr="008F7187">
        <w:t>l’exécution des</w:t>
      </w:r>
      <w:r w:rsidRPr="008F7187">
        <w:t xml:space="preserve"> Services. </w:t>
      </w:r>
    </w:p>
    <w:p w14:paraId="1EDA61EE" w14:textId="589D2352" w:rsidR="00EA6347" w:rsidRPr="00F75C80" w:rsidRDefault="00EA6347" w:rsidP="008D64D7">
      <w:pPr>
        <w:spacing w:before="120" w:after="120" w:line="276" w:lineRule="auto"/>
        <w:ind w:right="74"/>
        <w:jc w:val="both"/>
        <w:rPr>
          <w:bCs/>
          <w:color w:val="000000"/>
        </w:rPr>
      </w:pPr>
      <w:r w:rsidRPr="00F75C80">
        <w:rPr>
          <w:bCs/>
        </w:rPr>
        <w:t xml:space="preserve">Les Consultants seront notés sur 100 points et les dossiers seront analysés sur la base des critères </w:t>
      </w:r>
      <w:r w:rsidR="007E4C12" w:rsidRPr="00F75C80">
        <w:rPr>
          <w:bCs/>
        </w:rPr>
        <w:t>suivants :</w:t>
      </w:r>
      <w:r w:rsidRPr="00F75C80">
        <w:rPr>
          <w:bCs/>
        </w:rPr>
        <w:t xml:space="preserve"> </w:t>
      </w:r>
    </w:p>
    <w:p w14:paraId="3AEBA32E" w14:textId="77777777" w:rsidR="00EA6347" w:rsidRPr="00F67D3B" w:rsidRDefault="00EA6347" w:rsidP="00EA6347">
      <w:pPr>
        <w:ind w:left="720"/>
        <w:jc w:val="both"/>
      </w:pPr>
      <w:r w:rsidRPr="00F67D3B">
        <w:rPr>
          <w:b/>
        </w:rPr>
        <w:t>*Critère 1</w:t>
      </w:r>
      <w:r w:rsidRPr="00F67D3B">
        <w:t> : l’expérience générale du consultant en rapport avec la mission ; en nombre d’année d’existence du consultant (total de 30 points à raison de 3,0 points par année d’expérience)</w:t>
      </w:r>
    </w:p>
    <w:p w14:paraId="7CDFECA1" w14:textId="77919CC5" w:rsidR="00EA6347" w:rsidRPr="00F67D3B" w:rsidRDefault="00EA6347" w:rsidP="00EA6347">
      <w:pPr>
        <w:ind w:left="720"/>
        <w:jc w:val="both"/>
      </w:pPr>
      <w:r w:rsidRPr="00F67D3B">
        <w:t>*</w:t>
      </w:r>
      <w:r w:rsidRPr="00F67D3B">
        <w:rPr>
          <w:b/>
        </w:rPr>
        <w:t>Critère 2</w:t>
      </w:r>
      <w:r w:rsidRPr="00F67D3B">
        <w:t> : l’expérience pertinente du consultant en rapport avec la mission ; en nombre de missions similaires réalisées dûment justifiées (total de 60 points à raison de 5 points par mission réalisée) ;</w:t>
      </w:r>
    </w:p>
    <w:p w14:paraId="3585E349" w14:textId="2D8F259C" w:rsidR="00EA6347" w:rsidRPr="00F67D3B" w:rsidRDefault="00EA6347" w:rsidP="00EA6347">
      <w:pPr>
        <w:ind w:left="720"/>
        <w:jc w:val="both"/>
      </w:pPr>
      <w:r w:rsidRPr="00F67D3B">
        <w:t>*</w:t>
      </w:r>
      <w:r w:rsidRPr="00F67D3B">
        <w:rPr>
          <w:b/>
        </w:rPr>
        <w:t>Critère 3</w:t>
      </w:r>
      <w:r w:rsidRPr="00F67D3B">
        <w:t xml:space="preserve"> : Qualifications du personnel permanent de la firme en rapport avec la mission ; les CV des experts doivent être fournis (total 10 points à raison de </w:t>
      </w:r>
      <w:r w:rsidR="00CE3E39" w:rsidRPr="00F67D3B">
        <w:t>2,5</w:t>
      </w:r>
      <w:r w:rsidRPr="00F67D3B">
        <w:t xml:space="preserve"> points par expert). </w:t>
      </w:r>
    </w:p>
    <w:p w14:paraId="6C6D38AA" w14:textId="6AB35302" w:rsidR="00EA6347" w:rsidRPr="00EA6347" w:rsidRDefault="00EA6347" w:rsidP="00464EB5">
      <w:pPr>
        <w:jc w:val="both"/>
      </w:pPr>
      <w:r w:rsidRPr="00EA6347">
        <w:t xml:space="preserve">NB : </w:t>
      </w:r>
      <w:r w:rsidRPr="00EA6347">
        <w:rPr>
          <w:i/>
        </w:rPr>
        <w:t>Les références fournies par les consul</w:t>
      </w:r>
      <w:r w:rsidR="00DD35E5">
        <w:rPr>
          <w:i/>
        </w:rPr>
        <w:t xml:space="preserve">tants doivent être accompagnées </w:t>
      </w:r>
      <w:r w:rsidRPr="00EA6347">
        <w:rPr>
          <w:i/>
        </w:rPr>
        <w:t>par des attestations de bonne exécution</w:t>
      </w:r>
      <w:r w:rsidR="00DD35E5">
        <w:rPr>
          <w:i/>
        </w:rPr>
        <w:t xml:space="preserve"> et/ou pages de garde et signature des contrats</w:t>
      </w:r>
      <w:r w:rsidRPr="00EA6347">
        <w:rPr>
          <w:i/>
        </w:rPr>
        <w:t>. Toute référence non accompagnée par une attestation ne sera pas prise en compte</w:t>
      </w:r>
      <w:r w:rsidRPr="00EA6347">
        <w:t>.</w:t>
      </w:r>
    </w:p>
    <w:p w14:paraId="3CE281E6" w14:textId="64A6666D" w:rsidR="00F20660" w:rsidRPr="008F7187" w:rsidRDefault="00F20660" w:rsidP="00EA6347">
      <w:pPr>
        <w:ind w:left="720"/>
        <w:jc w:val="both"/>
        <w:rPr>
          <w:bCs/>
          <w:color w:val="000000"/>
        </w:rPr>
      </w:pPr>
    </w:p>
    <w:p w14:paraId="302DDD9A" w14:textId="77777777" w:rsidR="00EC6594" w:rsidRPr="008F7187" w:rsidRDefault="00EC6594" w:rsidP="00464EB5">
      <w:pPr>
        <w:pStyle w:val="Paragraphedeliste"/>
        <w:numPr>
          <w:ilvl w:val="0"/>
          <w:numId w:val="4"/>
        </w:numPr>
        <w:spacing w:line="276" w:lineRule="auto"/>
        <w:ind w:left="357" w:hanging="357"/>
        <w:jc w:val="both"/>
      </w:pPr>
      <w:r w:rsidRPr="008F7187">
        <w:t xml:space="preserve">Il est porté à l’attention des Consultants que les dispositions de la clause 3.15 d) du « Règlement de Passation des Marchés pour les Emprunteurs sollicitant le Financement de </w:t>
      </w:r>
      <w:r w:rsidRPr="008F7187">
        <w:lastRenderedPageBreak/>
        <w:t xml:space="preserve">Projets (FPI) » datées de Juillet 2016 relatives aux règles de la Banque mondiale en matière de conflit d’intérêts sont applicables. </w:t>
      </w:r>
    </w:p>
    <w:p w14:paraId="483880EC" w14:textId="122D7B0F" w:rsidR="00363D46" w:rsidRPr="008F7187" w:rsidRDefault="00363D46" w:rsidP="00EC6594">
      <w:pPr>
        <w:pStyle w:val="Paragraphedeliste"/>
        <w:spacing w:line="276" w:lineRule="auto"/>
        <w:ind w:left="360" w:right="72"/>
        <w:jc w:val="both"/>
        <w:rPr>
          <w:szCs w:val="24"/>
        </w:rPr>
      </w:pPr>
      <w:r w:rsidRPr="008F7187">
        <w:rPr>
          <w:szCs w:val="24"/>
        </w:rPr>
        <w:t xml:space="preserve"> </w:t>
      </w:r>
    </w:p>
    <w:p w14:paraId="3AB6BD32" w14:textId="77777777" w:rsidR="009438D3" w:rsidRPr="008F7187" w:rsidRDefault="009438D3" w:rsidP="008F7187">
      <w:pPr>
        <w:pStyle w:val="Paragraphedeliste"/>
        <w:numPr>
          <w:ilvl w:val="0"/>
          <w:numId w:val="4"/>
        </w:numPr>
        <w:tabs>
          <w:tab w:val="left" w:pos="567"/>
        </w:tabs>
        <w:spacing w:line="276" w:lineRule="auto"/>
        <w:jc w:val="both"/>
      </w:pPr>
      <w:r w:rsidRPr="008F7187">
        <w:t>Les Consultants peuvent s’associer avec d’autres pour renforcer leurs compétences respectives en la forme d’un groupement solidaire ou d’un accord de sous-traitant.</w:t>
      </w:r>
    </w:p>
    <w:p w14:paraId="0F84EA61" w14:textId="77777777" w:rsidR="00363D46" w:rsidRPr="00331620" w:rsidRDefault="00363D46" w:rsidP="008F7187">
      <w:pPr>
        <w:spacing w:line="276" w:lineRule="auto"/>
        <w:jc w:val="both"/>
        <w:rPr>
          <w:szCs w:val="24"/>
        </w:rPr>
      </w:pPr>
    </w:p>
    <w:p w14:paraId="79203C17" w14:textId="0E6E358D" w:rsidR="009438D3" w:rsidRPr="00331620" w:rsidRDefault="00363D46" w:rsidP="007073B3">
      <w:pPr>
        <w:pStyle w:val="Paragraphedeliste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szCs w:val="24"/>
        </w:rPr>
      </w:pPr>
      <w:r w:rsidRPr="00331620">
        <w:rPr>
          <w:szCs w:val="24"/>
        </w:rPr>
        <w:t xml:space="preserve">Le Consultant sera sélectionné selon la méthode </w:t>
      </w:r>
      <w:r w:rsidR="00EA6347" w:rsidRPr="00331620">
        <w:rPr>
          <w:bCs/>
        </w:rPr>
        <w:t>« </w:t>
      </w:r>
      <w:r w:rsidR="007073B3" w:rsidRPr="007073B3">
        <w:rPr>
          <w:bCs/>
        </w:rPr>
        <w:t>Sélection fondée sur les qualifications des consultants</w:t>
      </w:r>
      <w:r w:rsidR="007073B3">
        <w:rPr>
          <w:bCs/>
        </w:rPr>
        <w:t xml:space="preserve"> (QC)</w:t>
      </w:r>
      <w:r w:rsidR="00EA6347" w:rsidRPr="00331620">
        <w:rPr>
          <w:bCs/>
        </w:rPr>
        <w:t> » telle que décrite dans le « Règlement de Passation des Marchés pour les Emprunteurs sollicitant le Financement de Projets (FPI) » de la Banque Mondiale de juillet 2016</w:t>
      </w:r>
      <w:r w:rsidRPr="00331620">
        <w:rPr>
          <w:szCs w:val="24"/>
        </w:rPr>
        <w:t xml:space="preserve">. </w:t>
      </w:r>
    </w:p>
    <w:p w14:paraId="60E6F46C" w14:textId="77777777" w:rsidR="00E05898" w:rsidRPr="008F7187" w:rsidRDefault="00E05898" w:rsidP="008F7187">
      <w:pPr>
        <w:pStyle w:val="Paragraphedeliste"/>
        <w:tabs>
          <w:tab w:val="left" w:pos="567"/>
        </w:tabs>
        <w:spacing w:line="276" w:lineRule="auto"/>
        <w:ind w:left="360"/>
        <w:jc w:val="both"/>
        <w:rPr>
          <w:szCs w:val="24"/>
        </w:rPr>
      </w:pPr>
    </w:p>
    <w:p w14:paraId="64AE28AD" w14:textId="3733957A" w:rsidR="00363D46" w:rsidRPr="008F7187" w:rsidRDefault="00363D46" w:rsidP="008F7187">
      <w:pPr>
        <w:pStyle w:val="Paragraphedeliste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szCs w:val="24"/>
        </w:rPr>
      </w:pPr>
      <w:r w:rsidRPr="008F7187">
        <w:rPr>
          <w:szCs w:val="24"/>
        </w:rPr>
        <w:t>Les Consultants intéressés peuvent obtenir des informations supplémentaires à l’adresse ci-dessous et aux heures suivantes : tous les jours ouvrables de 8 heures 30 mn à 1</w:t>
      </w:r>
      <w:r w:rsidR="007073B3">
        <w:rPr>
          <w:szCs w:val="24"/>
        </w:rPr>
        <w:t>4</w:t>
      </w:r>
      <w:r w:rsidRPr="008F7187">
        <w:rPr>
          <w:szCs w:val="24"/>
        </w:rPr>
        <w:t xml:space="preserve"> heures 30 mn.</w:t>
      </w:r>
    </w:p>
    <w:p w14:paraId="085B6B76" w14:textId="77777777" w:rsidR="00363D46" w:rsidRPr="008F7187" w:rsidRDefault="00363D46" w:rsidP="008F7187">
      <w:pPr>
        <w:spacing w:line="276" w:lineRule="auto"/>
        <w:jc w:val="both"/>
        <w:rPr>
          <w:szCs w:val="24"/>
        </w:rPr>
      </w:pPr>
    </w:p>
    <w:p w14:paraId="363655F3" w14:textId="2698849D" w:rsidR="00363D46" w:rsidRPr="00331620" w:rsidRDefault="00363D46" w:rsidP="008F7187">
      <w:pPr>
        <w:pStyle w:val="Paragraphedeliste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szCs w:val="24"/>
        </w:rPr>
      </w:pPr>
      <w:r w:rsidRPr="008F7187">
        <w:rPr>
          <w:szCs w:val="24"/>
        </w:rPr>
        <w:t xml:space="preserve">Les manifestations d’intérêt écrites doivent être déposées à l’adresse ci-dessous en </w:t>
      </w:r>
      <w:r w:rsidRPr="00331620">
        <w:rPr>
          <w:szCs w:val="24"/>
        </w:rPr>
        <w:t xml:space="preserve">personne ou par courrier électronique (en fichier non modifiable) au plus tard le </w:t>
      </w:r>
      <w:r w:rsidR="00EC5AFC">
        <w:rPr>
          <w:b/>
          <w:szCs w:val="24"/>
          <w:u w:val="single"/>
        </w:rPr>
        <w:t>11</w:t>
      </w:r>
      <w:r w:rsidR="00BC1059" w:rsidRPr="00D632E7">
        <w:rPr>
          <w:b/>
          <w:szCs w:val="24"/>
          <w:u w:val="single"/>
        </w:rPr>
        <w:t xml:space="preserve"> </w:t>
      </w:r>
      <w:r w:rsidR="00DD35E5">
        <w:rPr>
          <w:b/>
          <w:szCs w:val="24"/>
          <w:u w:val="single"/>
        </w:rPr>
        <w:t>mai</w:t>
      </w:r>
      <w:r w:rsidR="00BC1059" w:rsidRPr="00D632E7">
        <w:rPr>
          <w:b/>
          <w:szCs w:val="24"/>
          <w:u w:val="single"/>
        </w:rPr>
        <w:t xml:space="preserve"> 2021</w:t>
      </w:r>
      <w:r w:rsidR="00BC1059" w:rsidRPr="00331620">
        <w:rPr>
          <w:szCs w:val="24"/>
        </w:rPr>
        <w:t xml:space="preserve"> </w:t>
      </w:r>
      <w:r w:rsidR="001A0483" w:rsidRPr="00BC1059">
        <w:rPr>
          <w:szCs w:val="24"/>
        </w:rPr>
        <w:t>à 1</w:t>
      </w:r>
      <w:r w:rsidR="00807594" w:rsidRPr="00BC1059">
        <w:rPr>
          <w:szCs w:val="24"/>
        </w:rPr>
        <w:t>0</w:t>
      </w:r>
      <w:r w:rsidR="001A0483" w:rsidRPr="00BC1059">
        <w:rPr>
          <w:szCs w:val="24"/>
        </w:rPr>
        <w:t xml:space="preserve"> </w:t>
      </w:r>
      <w:r w:rsidR="001A0483" w:rsidRPr="00331620">
        <w:rPr>
          <w:szCs w:val="24"/>
        </w:rPr>
        <w:t>heures précises</w:t>
      </w:r>
      <w:r w:rsidRPr="00331620">
        <w:rPr>
          <w:szCs w:val="24"/>
        </w:rPr>
        <w:t>.</w:t>
      </w:r>
    </w:p>
    <w:p w14:paraId="62F792E6" w14:textId="15CA611D" w:rsidR="00363D46" w:rsidRPr="00331620" w:rsidRDefault="00807594" w:rsidP="008F7187">
      <w:pPr>
        <w:pStyle w:val="Paragraphedeliste"/>
        <w:tabs>
          <w:tab w:val="left" w:pos="567"/>
          <w:tab w:val="right" w:pos="7254"/>
        </w:tabs>
        <w:spacing w:line="276" w:lineRule="auto"/>
        <w:ind w:left="360"/>
        <w:jc w:val="both"/>
        <w:rPr>
          <w:szCs w:val="24"/>
        </w:rPr>
      </w:pPr>
      <w:r w:rsidRPr="00331620">
        <w:rPr>
          <w:szCs w:val="24"/>
        </w:rPr>
        <w:t xml:space="preserve">Au Secrétariat </w:t>
      </w:r>
      <w:r w:rsidR="00363D46" w:rsidRPr="00331620">
        <w:rPr>
          <w:szCs w:val="24"/>
        </w:rPr>
        <w:t xml:space="preserve">de l’Unité </w:t>
      </w:r>
      <w:r w:rsidR="00D9720C" w:rsidRPr="00331620">
        <w:rPr>
          <w:szCs w:val="24"/>
        </w:rPr>
        <w:t xml:space="preserve">de Gestion </w:t>
      </w:r>
      <w:r w:rsidR="0071437A" w:rsidRPr="00331620">
        <w:rPr>
          <w:szCs w:val="24"/>
        </w:rPr>
        <w:t xml:space="preserve">du </w:t>
      </w:r>
      <w:r w:rsidR="00EA6347" w:rsidRPr="00331620">
        <w:rPr>
          <w:szCs w:val="24"/>
        </w:rPr>
        <w:t xml:space="preserve">PDAZAM </w:t>
      </w:r>
      <w:r w:rsidR="00363D46" w:rsidRPr="00331620">
        <w:rPr>
          <w:szCs w:val="24"/>
        </w:rPr>
        <w:t xml:space="preserve">sise à Hamdallaye ACI 2000, Rue </w:t>
      </w:r>
      <w:r w:rsidR="00EA6347" w:rsidRPr="00331620">
        <w:rPr>
          <w:szCs w:val="24"/>
        </w:rPr>
        <w:t>284</w:t>
      </w:r>
      <w:r w:rsidR="0071437A" w:rsidRPr="00331620">
        <w:rPr>
          <w:szCs w:val="24"/>
        </w:rPr>
        <w:t xml:space="preserve"> Bamako</w:t>
      </w:r>
      <w:r w:rsidR="00363D46" w:rsidRPr="00331620">
        <w:rPr>
          <w:szCs w:val="24"/>
        </w:rPr>
        <w:t xml:space="preserve"> Mali</w:t>
      </w:r>
      <w:r w:rsidR="009438D3" w:rsidRPr="00331620">
        <w:rPr>
          <w:szCs w:val="24"/>
        </w:rPr>
        <w:t xml:space="preserve"> ; </w:t>
      </w:r>
      <w:r w:rsidR="00363D46" w:rsidRPr="00331620">
        <w:rPr>
          <w:szCs w:val="24"/>
        </w:rPr>
        <w:t xml:space="preserve">Numéro de téléphone : (+223) </w:t>
      </w:r>
      <w:r w:rsidR="007073B3">
        <w:rPr>
          <w:szCs w:val="24"/>
        </w:rPr>
        <w:t>20 22 26 96</w:t>
      </w:r>
      <w:r w:rsidR="00D9720C" w:rsidRPr="00331620">
        <w:rPr>
          <w:szCs w:val="24"/>
        </w:rPr>
        <w:t xml:space="preserve"> </w:t>
      </w:r>
      <w:r w:rsidR="00363D46" w:rsidRPr="00331620">
        <w:rPr>
          <w:szCs w:val="24"/>
        </w:rPr>
        <w:t> </w:t>
      </w:r>
    </w:p>
    <w:p w14:paraId="4ECB6A14" w14:textId="652496F5" w:rsidR="00363D46" w:rsidRPr="00331620" w:rsidRDefault="00363D46" w:rsidP="008F7187">
      <w:pPr>
        <w:pStyle w:val="Paragraphedeliste"/>
        <w:tabs>
          <w:tab w:val="left" w:pos="567"/>
        </w:tabs>
        <w:spacing w:line="276" w:lineRule="auto"/>
        <w:ind w:left="360"/>
        <w:jc w:val="both"/>
      </w:pPr>
      <w:r w:rsidRPr="00331620">
        <w:rPr>
          <w:szCs w:val="24"/>
        </w:rPr>
        <w:t>Adresse électronique </w:t>
      </w:r>
      <w:r w:rsidR="00811F4A" w:rsidRPr="00331620">
        <w:rPr>
          <w:szCs w:val="24"/>
        </w:rPr>
        <w:t>:</w:t>
      </w:r>
      <w:r w:rsidR="00A37375" w:rsidRPr="00331620">
        <w:rPr>
          <w:szCs w:val="24"/>
        </w:rPr>
        <w:t xml:space="preserve"> </w:t>
      </w:r>
      <w:hyperlink r:id="rId7" w:history="1">
        <w:r w:rsidR="00EA6347" w:rsidRPr="00331620">
          <w:rPr>
            <w:rStyle w:val="Lienhypertexte"/>
            <w:color w:val="auto"/>
            <w:sz w:val="20"/>
            <w:lang w:val="fr-ML"/>
          </w:rPr>
          <w:t>pdazam@pdazam.org</w:t>
        </w:r>
      </w:hyperlink>
      <w:r w:rsidR="00A37375" w:rsidRPr="00331620">
        <w:rPr>
          <w:sz w:val="20"/>
          <w:lang w:val="fr-ML"/>
        </w:rPr>
        <w:t> </w:t>
      </w:r>
      <w:r w:rsidR="00A37375" w:rsidRPr="00331620">
        <w:t xml:space="preserve"> ; </w:t>
      </w:r>
      <w:hyperlink r:id="rId8" w:history="1">
        <w:r w:rsidR="00EA6347" w:rsidRPr="00331620">
          <w:rPr>
            <w:rStyle w:val="Lienhypertexte"/>
            <w:color w:val="auto"/>
            <w:szCs w:val="24"/>
          </w:rPr>
          <w:t>omsidibe@pdazam.org</w:t>
        </w:r>
      </w:hyperlink>
      <w:r w:rsidR="00EA6347" w:rsidRPr="00331620">
        <w:rPr>
          <w:szCs w:val="24"/>
        </w:rPr>
        <w:t xml:space="preserve"> </w:t>
      </w:r>
      <w:r w:rsidR="00A37375" w:rsidRPr="00331620">
        <w:rPr>
          <w:szCs w:val="24"/>
        </w:rPr>
        <w:t> ;</w:t>
      </w:r>
    </w:p>
    <w:p w14:paraId="6B16968E" w14:textId="77777777" w:rsidR="00A37375" w:rsidRPr="008F7187" w:rsidRDefault="00A37375" w:rsidP="009438D3">
      <w:pPr>
        <w:pStyle w:val="Paragraphedeliste"/>
        <w:tabs>
          <w:tab w:val="left" w:pos="567"/>
        </w:tabs>
        <w:ind w:left="360"/>
        <w:jc w:val="both"/>
        <w:rPr>
          <w:szCs w:val="24"/>
        </w:rPr>
      </w:pPr>
    </w:p>
    <w:p w14:paraId="6CB16A03" w14:textId="1AFFF12A" w:rsidR="008B0058" w:rsidRPr="007073B3" w:rsidRDefault="00D9720C" w:rsidP="00713724">
      <w:pPr>
        <w:pStyle w:val="Paragraphedeliste"/>
        <w:numPr>
          <w:ilvl w:val="0"/>
          <w:numId w:val="11"/>
        </w:numPr>
        <w:tabs>
          <w:tab w:val="left" w:pos="567"/>
        </w:tabs>
        <w:jc w:val="both"/>
        <w:rPr>
          <w:b/>
          <w:bCs/>
          <w:sz w:val="28"/>
          <w:szCs w:val="28"/>
        </w:rPr>
      </w:pPr>
      <w:r w:rsidRPr="007073B3">
        <w:rPr>
          <w:b/>
          <w:bCs/>
          <w:sz w:val="28"/>
          <w:szCs w:val="28"/>
        </w:rPr>
        <w:t>Les TDR sont disponibles à l’UG</w:t>
      </w:r>
      <w:r w:rsidR="00363D46" w:rsidRPr="007073B3">
        <w:rPr>
          <w:b/>
          <w:bCs/>
          <w:sz w:val="28"/>
          <w:szCs w:val="28"/>
        </w:rPr>
        <w:t>-</w:t>
      </w:r>
      <w:r w:rsidR="00D32721" w:rsidRPr="007073B3">
        <w:rPr>
          <w:b/>
          <w:bCs/>
          <w:sz w:val="28"/>
          <w:szCs w:val="28"/>
        </w:rPr>
        <w:t>PDAZAM</w:t>
      </w:r>
    </w:p>
    <w:p w14:paraId="063408BA" w14:textId="77777777" w:rsidR="00B90A0F" w:rsidRPr="0079274D" w:rsidRDefault="00B90A0F" w:rsidP="0079274D">
      <w:pPr>
        <w:tabs>
          <w:tab w:val="left" w:pos="567"/>
        </w:tabs>
        <w:rPr>
          <w:szCs w:val="24"/>
        </w:rPr>
      </w:pPr>
    </w:p>
    <w:p w14:paraId="153F8E88" w14:textId="680ED19C" w:rsidR="00B90A0F" w:rsidRPr="00331620" w:rsidRDefault="00716949" w:rsidP="005954B5">
      <w:pPr>
        <w:pStyle w:val="Paragraphedeliste"/>
        <w:tabs>
          <w:tab w:val="left" w:pos="567"/>
        </w:tabs>
        <w:ind w:left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90A0F" w:rsidRPr="00331620">
        <w:rPr>
          <w:szCs w:val="24"/>
        </w:rPr>
        <w:t xml:space="preserve">Bamako, </w:t>
      </w:r>
      <w:r w:rsidR="000C6D77" w:rsidRPr="00331620">
        <w:rPr>
          <w:szCs w:val="24"/>
        </w:rPr>
        <w:t xml:space="preserve">le </w:t>
      </w:r>
      <w:r w:rsidR="00EB572E">
        <w:rPr>
          <w:szCs w:val="24"/>
        </w:rPr>
        <w:t>22</w:t>
      </w:r>
      <w:r>
        <w:rPr>
          <w:szCs w:val="24"/>
        </w:rPr>
        <w:t xml:space="preserve"> avril 2021</w:t>
      </w:r>
    </w:p>
    <w:p w14:paraId="544EAA68" w14:textId="77777777" w:rsidR="00B90A0F" w:rsidRPr="008F7187" w:rsidRDefault="00B90A0F" w:rsidP="00B90A0F">
      <w:pPr>
        <w:pStyle w:val="Paragraphedeliste"/>
        <w:tabs>
          <w:tab w:val="left" w:pos="567"/>
        </w:tabs>
        <w:ind w:left="360"/>
        <w:jc w:val="right"/>
        <w:rPr>
          <w:szCs w:val="24"/>
        </w:rPr>
      </w:pPr>
    </w:p>
    <w:p w14:paraId="6BFB90DE" w14:textId="30DD5B52" w:rsidR="00B90A0F" w:rsidRPr="008F7187" w:rsidRDefault="007073B3" w:rsidP="00716949">
      <w:pPr>
        <w:pStyle w:val="Paragraphedeliste"/>
        <w:ind w:left="360"/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  <w:r w:rsidR="00B90A0F" w:rsidRPr="008F7187">
        <w:rPr>
          <w:szCs w:val="24"/>
        </w:rPr>
        <w:t xml:space="preserve">Le Coordinateur </w:t>
      </w:r>
      <w:r w:rsidR="00DD35E5">
        <w:rPr>
          <w:szCs w:val="24"/>
        </w:rPr>
        <w:t xml:space="preserve">National </w:t>
      </w:r>
      <w:r w:rsidR="009B0FCE">
        <w:rPr>
          <w:szCs w:val="24"/>
        </w:rPr>
        <w:t xml:space="preserve">/ PI </w:t>
      </w:r>
      <w:r w:rsidR="00B90A0F" w:rsidRPr="008F7187">
        <w:rPr>
          <w:szCs w:val="24"/>
        </w:rPr>
        <w:t xml:space="preserve">du </w:t>
      </w:r>
      <w:r w:rsidR="00A24CC4" w:rsidRPr="008F7187">
        <w:rPr>
          <w:szCs w:val="24"/>
        </w:rPr>
        <w:t>PDAZAM</w:t>
      </w:r>
    </w:p>
    <w:p w14:paraId="2CF1778E" w14:textId="77777777" w:rsidR="00B90A0F" w:rsidRPr="008F7187" w:rsidRDefault="00B90A0F" w:rsidP="00B90A0F">
      <w:pPr>
        <w:pStyle w:val="Paragraphedeliste"/>
        <w:tabs>
          <w:tab w:val="left" w:pos="567"/>
        </w:tabs>
        <w:ind w:left="360"/>
        <w:jc w:val="right"/>
        <w:rPr>
          <w:szCs w:val="24"/>
        </w:rPr>
      </w:pPr>
    </w:p>
    <w:p w14:paraId="77785692" w14:textId="77777777" w:rsidR="00B90A0F" w:rsidRPr="008F7187" w:rsidRDefault="00B90A0F" w:rsidP="00B90A0F">
      <w:pPr>
        <w:pStyle w:val="Paragraphedeliste"/>
        <w:tabs>
          <w:tab w:val="left" w:pos="567"/>
        </w:tabs>
        <w:ind w:left="360"/>
        <w:jc w:val="right"/>
        <w:rPr>
          <w:szCs w:val="24"/>
        </w:rPr>
      </w:pPr>
    </w:p>
    <w:p w14:paraId="59F10CE6" w14:textId="77777777" w:rsidR="00A37375" w:rsidRPr="008F7187" w:rsidRDefault="00A37375" w:rsidP="00B90A0F">
      <w:pPr>
        <w:pStyle w:val="Paragraphedeliste"/>
        <w:tabs>
          <w:tab w:val="left" w:pos="567"/>
        </w:tabs>
        <w:ind w:left="360"/>
        <w:jc w:val="right"/>
        <w:rPr>
          <w:szCs w:val="24"/>
        </w:rPr>
      </w:pPr>
    </w:p>
    <w:p w14:paraId="0F88B5B7" w14:textId="77777777" w:rsidR="00A37375" w:rsidRPr="008F7187" w:rsidRDefault="00A37375" w:rsidP="00B90A0F">
      <w:pPr>
        <w:pStyle w:val="Paragraphedeliste"/>
        <w:tabs>
          <w:tab w:val="left" w:pos="567"/>
        </w:tabs>
        <w:ind w:left="360"/>
        <w:jc w:val="right"/>
        <w:rPr>
          <w:szCs w:val="24"/>
        </w:rPr>
      </w:pPr>
    </w:p>
    <w:p w14:paraId="5E9E253C" w14:textId="77777777" w:rsidR="00B90A0F" w:rsidRPr="008F7187" w:rsidRDefault="00B90A0F" w:rsidP="00B90A0F">
      <w:pPr>
        <w:pStyle w:val="Paragraphedeliste"/>
        <w:tabs>
          <w:tab w:val="left" w:pos="567"/>
        </w:tabs>
        <w:ind w:left="360"/>
        <w:jc w:val="right"/>
        <w:rPr>
          <w:szCs w:val="24"/>
        </w:rPr>
      </w:pPr>
    </w:p>
    <w:p w14:paraId="5D81A2CA" w14:textId="18BC28C4" w:rsidR="00B90A0F" w:rsidRPr="00306EB7" w:rsidRDefault="00DD35E5" w:rsidP="00DD35E5">
      <w:pPr>
        <w:pStyle w:val="Paragraphedeliste"/>
        <w:tabs>
          <w:tab w:val="left" w:pos="567"/>
        </w:tabs>
        <w:ind w:left="360"/>
        <w:rPr>
          <w:b/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16949">
        <w:rPr>
          <w:b/>
          <w:szCs w:val="24"/>
          <w:u w:val="single"/>
        </w:rPr>
        <w:t>M. Altanata</w:t>
      </w:r>
      <w:r w:rsidR="00EB572E">
        <w:rPr>
          <w:b/>
          <w:szCs w:val="24"/>
          <w:u w:val="single"/>
        </w:rPr>
        <w:t xml:space="preserve"> Ebalagh YATTARA</w:t>
      </w:r>
    </w:p>
    <w:p w14:paraId="1468CB52" w14:textId="44E5D633" w:rsidR="00A37375" w:rsidRPr="00580F72" w:rsidRDefault="00DD35E5" w:rsidP="007073B3">
      <w:pPr>
        <w:pStyle w:val="Paragraphedeliste"/>
        <w:ind w:left="360"/>
        <w:rPr>
          <w:b/>
          <w:sz w:val="20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7073B3">
        <w:rPr>
          <w:b/>
          <w:szCs w:val="24"/>
        </w:rPr>
        <w:tab/>
      </w:r>
      <w:r w:rsidR="007073B3">
        <w:rPr>
          <w:b/>
          <w:szCs w:val="24"/>
        </w:rPr>
        <w:tab/>
      </w:r>
      <w:r w:rsidR="007073B3">
        <w:rPr>
          <w:b/>
          <w:szCs w:val="24"/>
        </w:rPr>
        <w:tab/>
      </w:r>
    </w:p>
    <w:sectPr w:rsidR="00A37375" w:rsidRPr="00580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396"/>
    <w:multiLevelType w:val="hybridMultilevel"/>
    <w:tmpl w:val="3E0CA246"/>
    <w:lvl w:ilvl="0" w:tplc="DA0A67D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371C3D"/>
    <w:multiLevelType w:val="hybridMultilevel"/>
    <w:tmpl w:val="C7C44B9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C43C5"/>
    <w:multiLevelType w:val="hybridMultilevel"/>
    <w:tmpl w:val="1DF23B56"/>
    <w:lvl w:ilvl="0" w:tplc="3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534C5B"/>
    <w:multiLevelType w:val="hybridMultilevel"/>
    <w:tmpl w:val="1D80FD18"/>
    <w:lvl w:ilvl="0" w:tplc="B7AE0862">
      <w:start w:val="1"/>
      <w:numFmt w:val="bullet"/>
      <w:lvlText w:val="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622D59"/>
    <w:multiLevelType w:val="hybridMultilevel"/>
    <w:tmpl w:val="C61820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35495"/>
    <w:multiLevelType w:val="hybridMultilevel"/>
    <w:tmpl w:val="CF160C9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C4032"/>
    <w:multiLevelType w:val="hybridMultilevel"/>
    <w:tmpl w:val="0A9C7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C19B8"/>
    <w:multiLevelType w:val="hybridMultilevel"/>
    <w:tmpl w:val="BE3CBC5E"/>
    <w:lvl w:ilvl="0" w:tplc="04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5090D"/>
    <w:multiLevelType w:val="hybridMultilevel"/>
    <w:tmpl w:val="B6E63A70"/>
    <w:lvl w:ilvl="0" w:tplc="3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C415AB"/>
    <w:multiLevelType w:val="hybridMultilevel"/>
    <w:tmpl w:val="D6D8B4FC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4E4E5437"/>
    <w:multiLevelType w:val="hybridMultilevel"/>
    <w:tmpl w:val="1DD83B90"/>
    <w:lvl w:ilvl="0" w:tplc="5CB02F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A0565"/>
    <w:multiLevelType w:val="hybridMultilevel"/>
    <w:tmpl w:val="9A10E7DE"/>
    <w:lvl w:ilvl="0" w:tplc="69CADA92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307299"/>
    <w:multiLevelType w:val="hybridMultilevel"/>
    <w:tmpl w:val="46AA6356"/>
    <w:lvl w:ilvl="0" w:tplc="5BD452F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4276F"/>
    <w:multiLevelType w:val="hybridMultilevel"/>
    <w:tmpl w:val="2C8A05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12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46"/>
    <w:rsid w:val="00002F32"/>
    <w:rsid w:val="00080E01"/>
    <w:rsid w:val="000B3B8B"/>
    <w:rsid w:val="000C20D2"/>
    <w:rsid w:val="000C6D77"/>
    <w:rsid w:val="000F3E2C"/>
    <w:rsid w:val="000F7063"/>
    <w:rsid w:val="0010608A"/>
    <w:rsid w:val="00112F54"/>
    <w:rsid w:val="00115BE3"/>
    <w:rsid w:val="00143498"/>
    <w:rsid w:val="00166463"/>
    <w:rsid w:val="001A0483"/>
    <w:rsid w:val="001B1414"/>
    <w:rsid w:val="00253E01"/>
    <w:rsid w:val="00293320"/>
    <w:rsid w:val="002C3FDD"/>
    <w:rsid w:val="00306EB7"/>
    <w:rsid w:val="00314E4C"/>
    <w:rsid w:val="00331620"/>
    <w:rsid w:val="00363D46"/>
    <w:rsid w:val="00364D70"/>
    <w:rsid w:val="003C1E5D"/>
    <w:rsid w:val="003E6002"/>
    <w:rsid w:val="003F05B3"/>
    <w:rsid w:val="0042165A"/>
    <w:rsid w:val="00464EB5"/>
    <w:rsid w:val="004A4E71"/>
    <w:rsid w:val="004B1B8F"/>
    <w:rsid w:val="004C3D58"/>
    <w:rsid w:val="004C64BA"/>
    <w:rsid w:val="004E00A1"/>
    <w:rsid w:val="005016AF"/>
    <w:rsid w:val="00580F72"/>
    <w:rsid w:val="00590AA8"/>
    <w:rsid w:val="005954B5"/>
    <w:rsid w:val="005A4CDD"/>
    <w:rsid w:val="005E53A0"/>
    <w:rsid w:val="0061393A"/>
    <w:rsid w:val="006654C6"/>
    <w:rsid w:val="006A1B78"/>
    <w:rsid w:val="007073B3"/>
    <w:rsid w:val="007075BA"/>
    <w:rsid w:val="00713724"/>
    <w:rsid w:val="0071437A"/>
    <w:rsid w:val="00716949"/>
    <w:rsid w:val="00731DBC"/>
    <w:rsid w:val="0079274D"/>
    <w:rsid w:val="007E3277"/>
    <w:rsid w:val="007E4C12"/>
    <w:rsid w:val="007F7083"/>
    <w:rsid w:val="00807594"/>
    <w:rsid w:val="008104E1"/>
    <w:rsid w:val="00811F4A"/>
    <w:rsid w:val="008529FA"/>
    <w:rsid w:val="00875BC1"/>
    <w:rsid w:val="00877230"/>
    <w:rsid w:val="00882751"/>
    <w:rsid w:val="008B0058"/>
    <w:rsid w:val="008C30FC"/>
    <w:rsid w:val="008C7377"/>
    <w:rsid w:val="008D64D7"/>
    <w:rsid w:val="008F7187"/>
    <w:rsid w:val="00917DAE"/>
    <w:rsid w:val="009431AD"/>
    <w:rsid w:val="009438D3"/>
    <w:rsid w:val="00962AFE"/>
    <w:rsid w:val="009B0FCE"/>
    <w:rsid w:val="009B44B1"/>
    <w:rsid w:val="009B7AF6"/>
    <w:rsid w:val="009E288E"/>
    <w:rsid w:val="009E5D6D"/>
    <w:rsid w:val="00A24CC4"/>
    <w:rsid w:val="00A37375"/>
    <w:rsid w:val="00A81CC8"/>
    <w:rsid w:val="00AD4974"/>
    <w:rsid w:val="00AE2E44"/>
    <w:rsid w:val="00AE3187"/>
    <w:rsid w:val="00B03605"/>
    <w:rsid w:val="00B16E49"/>
    <w:rsid w:val="00B43412"/>
    <w:rsid w:val="00B90A0F"/>
    <w:rsid w:val="00BC1059"/>
    <w:rsid w:val="00BD2895"/>
    <w:rsid w:val="00BF5E64"/>
    <w:rsid w:val="00C13F20"/>
    <w:rsid w:val="00C776B4"/>
    <w:rsid w:val="00CD174C"/>
    <w:rsid w:val="00CD28B2"/>
    <w:rsid w:val="00CE3E39"/>
    <w:rsid w:val="00CF7E49"/>
    <w:rsid w:val="00D0661F"/>
    <w:rsid w:val="00D214BA"/>
    <w:rsid w:val="00D308E9"/>
    <w:rsid w:val="00D32721"/>
    <w:rsid w:val="00D4056B"/>
    <w:rsid w:val="00D52868"/>
    <w:rsid w:val="00D5595D"/>
    <w:rsid w:val="00D70922"/>
    <w:rsid w:val="00D77CA1"/>
    <w:rsid w:val="00D9720C"/>
    <w:rsid w:val="00DC042A"/>
    <w:rsid w:val="00DD35E5"/>
    <w:rsid w:val="00DF11B6"/>
    <w:rsid w:val="00E05898"/>
    <w:rsid w:val="00E34721"/>
    <w:rsid w:val="00E6085E"/>
    <w:rsid w:val="00EA6347"/>
    <w:rsid w:val="00EB572E"/>
    <w:rsid w:val="00EC5AFC"/>
    <w:rsid w:val="00EC6594"/>
    <w:rsid w:val="00F10E71"/>
    <w:rsid w:val="00F20660"/>
    <w:rsid w:val="00F41420"/>
    <w:rsid w:val="00F67D3B"/>
    <w:rsid w:val="00F75C80"/>
    <w:rsid w:val="00FA3684"/>
    <w:rsid w:val="00FB07A5"/>
    <w:rsid w:val="00FB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4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63D46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B16E49"/>
    <w:rPr>
      <w:rFonts w:ascii="Consolas" w:eastAsiaTheme="minorHAnsi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16E49"/>
    <w:rPr>
      <w:rFonts w:ascii="Consolas" w:hAnsi="Consolas" w:cs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06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660"/>
    <w:rPr>
      <w:rFonts w:ascii="Segoe UI" w:eastAsia="Times New Roman" w:hAnsi="Segoe UI" w:cs="Segoe UI"/>
      <w:sz w:val="18"/>
      <w:szCs w:val="18"/>
      <w:lang w:val="en-US"/>
    </w:rPr>
  </w:style>
  <w:style w:type="paragraph" w:styleId="Paragraphedeliste">
    <w:name w:val="List Paragraph"/>
    <w:aliases w:val="Bullets,Medium Grid 1 - Accent 21,References,List Paragraph (numbered (a)),List Paragraph1,Liste Article,Liste 1,List Paragraph nowy,Numbered List Paragraph,ReferencesCxSpLast,123 List Paragraph,List_Paragraph,Multilevel para_II,lp1"/>
    <w:basedOn w:val="Normal"/>
    <w:link w:val="ParagraphedelisteCar"/>
    <w:uiPriority w:val="34"/>
    <w:qFormat/>
    <w:rsid w:val="00F2066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E60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6002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600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60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600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aragraphedelisteCar">
    <w:name w:val="Paragraphe de liste Car"/>
    <w:aliases w:val="Bullets Car,Medium Grid 1 - Accent 21 Car,References Car,List Paragraph (numbered (a)) Car,List Paragraph1 Car,Liste Article Car,Liste 1 Car,List Paragraph nowy Car,Numbered List Paragraph Car,ReferencesCxSpLast Car,lp1 Car"/>
    <w:link w:val="Paragraphedeliste"/>
    <w:uiPriority w:val="34"/>
    <w:qFormat/>
    <w:locked/>
    <w:rsid w:val="00112F5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4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63D46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B16E49"/>
    <w:rPr>
      <w:rFonts w:ascii="Consolas" w:eastAsiaTheme="minorHAnsi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16E49"/>
    <w:rPr>
      <w:rFonts w:ascii="Consolas" w:hAnsi="Consolas" w:cs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06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660"/>
    <w:rPr>
      <w:rFonts w:ascii="Segoe UI" w:eastAsia="Times New Roman" w:hAnsi="Segoe UI" w:cs="Segoe UI"/>
      <w:sz w:val="18"/>
      <w:szCs w:val="18"/>
      <w:lang w:val="en-US"/>
    </w:rPr>
  </w:style>
  <w:style w:type="paragraph" w:styleId="Paragraphedeliste">
    <w:name w:val="List Paragraph"/>
    <w:aliases w:val="Bullets,Medium Grid 1 - Accent 21,References,List Paragraph (numbered (a)),List Paragraph1,Liste Article,Liste 1,List Paragraph nowy,Numbered List Paragraph,ReferencesCxSpLast,123 List Paragraph,List_Paragraph,Multilevel para_II,lp1"/>
    <w:basedOn w:val="Normal"/>
    <w:link w:val="ParagraphedelisteCar"/>
    <w:uiPriority w:val="34"/>
    <w:qFormat/>
    <w:rsid w:val="00F2066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E60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6002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600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60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600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aragraphedelisteCar">
    <w:name w:val="Paragraphe de liste Car"/>
    <w:aliases w:val="Bullets Car,Medium Grid 1 - Accent 21 Car,References Car,List Paragraph (numbered (a)) Car,List Paragraph1 Car,Liste Article Car,Liste 1 Car,List Paragraph nowy Car,Numbered List Paragraph Car,ReferencesCxSpLast Car,lp1 Car"/>
    <w:link w:val="Paragraphedeliste"/>
    <w:uiPriority w:val="34"/>
    <w:qFormat/>
    <w:locked/>
    <w:rsid w:val="00112F5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idibe@pdazam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pdazam@pdazam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94FBE-6F37-4B5F-97BB-EF2DA0FB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1023</Words>
  <Characters>5628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"Ousmane Makan SIDIBE"</dc:creator>
  <cp:lastModifiedBy>Ousmane Makan SIDIBE</cp:lastModifiedBy>
  <cp:revision>4</cp:revision>
  <cp:lastPrinted>2021-04-22T13:37:00Z</cp:lastPrinted>
  <dcterms:created xsi:type="dcterms:W3CDTF">2021-04-14T09:39:00Z</dcterms:created>
  <dcterms:modified xsi:type="dcterms:W3CDTF">2021-04-22T15:40:00Z</dcterms:modified>
</cp:coreProperties>
</file>