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A8" w:rsidRPr="00027BA7" w:rsidRDefault="00F153A8" w:rsidP="00F153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:rsidR="00F153A8" w:rsidRDefault="00F153A8" w:rsidP="00F153A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D0393">
        <w:rPr>
          <w:rFonts w:ascii="Times New Roman" w:hAnsi="Times New Roman" w:cs="Times New Roman"/>
          <w:b/>
          <w:sz w:val="32"/>
          <w:szCs w:val="32"/>
        </w:rPr>
        <w:t>SOMAGEP-SA</w:t>
      </w:r>
      <w:r w:rsidRPr="007D039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2021/0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10</w:t>
      </w:r>
      <w:r w:rsidRPr="007D039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/DAS du …………………</w:t>
      </w:r>
    </w:p>
    <w:p w:rsidR="00F153A8" w:rsidRPr="00EC2E31" w:rsidRDefault="00F153A8" w:rsidP="00F153A8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F153A8" w:rsidRPr="00166987" w:rsidRDefault="00F153A8" w:rsidP="00F153A8">
      <w:pPr>
        <w:jc w:val="both"/>
        <w:rPr>
          <w:rFonts w:ascii="Times New Roman" w:hAnsi="Times New Roman" w:cs="Times New Roman"/>
          <w:sz w:val="24"/>
          <w:szCs w:val="24"/>
        </w:rPr>
      </w:pPr>
      <w:r w:rsidRPr="00166987">
        <w:rPr>
          <w:rFonts w:ascii="Times New Roman" w:hAnsi="Times New Roman" w:cs="Times New Roman"/>
          <w:sz w:val="24"/>
          <w:szCs w:val="24"/>
        </w:rPr>
        <w:t xml:space="preserve">Cet Avis d’Appel d’Offres fait suite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66987">
        <w:rPr>
          <w:rFonts w:ascii="Times New Roman" w:hAnsi="Times New Roman" w:cs="Times New Roman"/>
          <w:sz w:val="24"/>
          <w:szCs w:val="24"/>
        </w:rPr>
        <w:t>l’Avis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103287">
        <w:rPr>
          <w:rFonts w:ascii="Times New Roman" w:hAnsi="Times New Roman" w:cs="Times New Roman"/>
        </w:rPr>
        <w:t>énéral de Passation des Marchés paru dans</w:t>
      </w:r>
      <w:r>
        <w:rPr>
          <w:rFonts w:ascii="Times New Roman" w:hAnsi="Times New Roman" w:cs="Times New Roman"/>
        </w:rPr>
        <w:t xml:space="preserve"> le Bulletin des Marchés Publics </w:t>
      </w:r>
      <w:r w:rsidRPr="006A0658">
        <w:rPr>
          <w:rFonts w:ascii="Times New Roman" w:hAnsi="Times New Roman" w:cs="Times New Roman"/>
        </w:rPr>
        <w:t>N°162 du 11 décembre 2020</w:t>
      </w:r>
      <w:r w:rsidRPr="006A0658">
        <w:rPr>
          <w:rFonts w:ascii="Times New Roman" w:hAnsi="Times New Roman" w:cs="Times New Roman"/>
          <w:sz w:val="24"/>
          <w:szCs w:val="24"/>
        </w:rPr>
        <w:t>.</w:t>
      </w:r>
    </w:p>
    <w:p w:rsidR="00F153A8" w:rsidRPr="002B6ECD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</w:t>
      </w:r>
      <w:r w:rsidRPr="002B6ECD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dispose de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fonds afin de financer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l’acquisition de matériels de dépannage et de branchements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et a l’intention d’utiliser une partie de ces fonds pour effectuer des paiements au titre du Marché pour la livraison d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e divers tuyaux.</w:t>
      </w:r>
    </w:p>
    <w:p w:rsidR="00F153A8" w:rsidRPr="002B6EC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A8" w:rsidRPr="00961FAE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SOMAGEP-SA </w:t>
      </w:r>
      <w:r w:rsidRPr="00793B7C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</w:t>
      </w:r>
      <w:r>
        <w:rPr>
          <w:rFonts w:ascii="Times New Roman" w:hAnsi="Times New Roman" w:cs="Times New Roman"/>
          <w:sz w:val="24"/>
          <w:szCs w:val="24"/>
        </w:rPr>
        <w:t>tuyaux PVC, tuyaux et PEHD et tuyaux en acier galvanisé en deux</w:t>
      </w:r>
      <w:r w:rsidRPr="00961FA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61FAE">
        <w:rPr>
          <w:rFonts w:ascii="Times New Roman" w:hAnsi="Times New Roman" w:cs="Times New Roman"/>
          <w:sz w:val="24"/>
          <w:szCs w:val="24"/>
        </w:rPr>
        <w:t>) lots :</w:t>
      </w:r>
    </w:p>
    <w:p w:rsidR="00F153A8" w:rsidRPr="009300C7" w:rsidRDefault="00F153A8" w:rsidP="00F153A8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AE">
        <w:rPr>
          <w:rFonts w:ascii="Times New Roman" w:hAnsi="Times New Roman" w:cs="Times New Roman"/>
          <w:b/>
          <w:sz w:val="24"/>
          <w:szCs w:val="24"/>
        </w:rPr>
        <w:t>Lot 1</w:t>
      </w:r>
      <w:r w:rsidRPr="00961FAE">
        <w:rPr>
          <w:rFonts w:ascii="Times New Roman" w:hAnsi="Times New Roman" w:cs="Times New Roman"/>
          <w:sz w:val="24"/>
          <w:szCs w:val="24"/>
        </w:rPr>
        <w:t xml:space="preserve"> : Fourniture de </w:t>
      </w:r>
      <w:r>
        <w:rPr>
          <w:rFonts w:ascii="Times New Roman" w:hAnsi="Times New Roman" w:cs="Times New Roman"/>
          <w:sz w:val="24"/>
          <w:szCs w:val="24"/>
        </w:rPr>
        <w:t>tuyaux PVC et de tuyaux PEHD;</w:t>
      </w:r>
    </w:p>
    <w:p w:rsidR="00F153A8" w:rsidRDefault="00F153A8" w:rsidP="00F153A8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C7">
        <w:rPr>
          <w:rFonts w:ascii="Times New Roman" w:hAnsi="Times New Roman" w:cs="Times New Roman"/>
          <w:b/>
          <w:sz w:val="24"/>
          <w:szCs w:val="24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00C7">
        <w:rPr>
          <w:rFonts w:ascii="Times New Roman" w:hAnsi="Times New Roman" w:cs="Times New Roman"/>
          <w:sz w:val="24"/>
          <w:szCs w:val="24"/>
        </w:rPr>
        <w:t xml:space="preserve"> : Fourniture </w:t>
      </w:r>
      <w:r>
        <w:rPr>
          <w:rFonts w:ascii="Times New Roman" w:hAnsi="Times New Roman" w:cs="Times New Roman"/>
          <w:sz w:val="24"/>
          <w:szCs w:val="24"/>
        </w:rPr>
        <w:t>de tuyaux en acier galvanisé.</w:t>
      </w:r>
    </w:p>
    <w:p w:rsidR="00F153A8" w:rsidRPr="00ED64DD" w:rsidRDefault="00F153A8" w:rsidP="00F153A8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3A8" w:rsidRPr="00ED64DD" w:rsidRDefault="00F153A8" w:rsidP="00F153A8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F153A8" w:rsidRPr="0015586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F153A8" w:rsidRPr="0015586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Achats et des Stocks, BP 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F153A8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F153A8" w:rsidRPr="00ED64D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F153A8" w:rsidRDefault="00F153A8" w:rsidP="00F153A8">
      <w:pPr>
        <w:numPr>
          <w:ilvl w:val="0"/>
          <w:numId w:val="4"/>
        </w:numPr>
        <w:spacing w:after="20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 trois dernières années (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2017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 2018, 2019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doit être d’au moins le montant de l’offre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proposée par le soumissionnaire ;</w:t>
      </w:r>
    </w:p>
    <w:p w:rsidR="00F153A8" w:rsidRPr="005D7B9D" w:rsidRDefault="00F153A8" w:rsidP="00F153A8">
      <w:pPr>
        <w:numPr>
          <w:ilvl w:val="0"/>
          <w:numId w:val="4"/>
        </w:numPr>
        <w:tabs>
          <w:tab w:val="left" w:pos="1134"/>
        </w:tabs>
        <w:spacing w:after="200" w:line="240" w:lineRule="auto"/>
        <w:ind w:hanging="7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l’exécution 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un marché similaire de fournitures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de matériels de branchements eau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durant les 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nq (05) dernières années (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2016, 2017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, 2018, 2019, 2020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).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 ;</w:t>
      </w:r>
    </w:p>
    <w:p w:rsidR="00F153A8" w:rsidRDefault="00F153A8" w:rsidP="00F153A8">
      <w:pPr>
        <w:spacing w:before="100" w:beforeAutospacing="1" w:after="100" w:afterAutospacing="1" w:line="276" w:lineRule="auto"/>
        <w:ind w:left="539" w:hanging="54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entreprises nouvellement créées doivent fournir une attestation de ligne de crédit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ou de </w:t>
      </w: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disponibilité de fonds d’au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moins :</w:t>
      </w:r>
    </w:p>
    <w:p w:rsidR="00F153A8" w:rsidRPr="00C85D54" w:rsidRDefault="00F153A8" w:rsidP="00F153A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soixante-dix</w:t>
      </w:r>
      <w:r w:rsidRPr="00C85D5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70</w:t>
      </w:r>
      <w:r w:rsidRPr="00C85D54">
        <w:rPr>
          <w:rFonts w:ascii="Times New Roman" w:eastAsia="Times New Roman" w:hAnsi="Times New Roman" w:cs="Times New Roman"/>
          <w:sz w:val="23"/>
          <w:szCs w:val="23"/>
          <w:lang w:eastAsia="fr-FR"/>
        </w:rPr>
        <w:t>.000.000 FCFA) pour le lot 1</w:t>
      </w:r>
      <w:r w:rsidRPr="00C85D54">
        <w:rPr>
          <w:rFonts w:ascii="Times New Roman" w:eastAsia="Times New Roman" w:hAnsi="Times New Roman" w:cs="Times New Roman"/>
          <w:sz w:val="24"/>
          <w:szCs w:val="20"/>
          <w:lang w:eastAsia="fr-FR"/>
        </w:rPr>
        <w:t> ;</w:t>
      </w:r>
    </w:p>
    <w:p w:rsidR="00F153A8" w:rsidRPr="00C85D54" w:rsidRDefault="00F153A8" w:rsidP="00F153A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vingt</w:t>
      </w:r>
      <w:r w:rsidRPr="00C85D5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</w:t>
      </w:r>
      <w:r w:rsidRPr="00C85D54">
        <w:rPr>
          <w:rFonts w:ascii="Times New Roman" w:eastAsia="Times New Roman" w:hAnsi="Times New Roman" w:cs="Times New Roman"/>
          <w:sz w:val="24"/>
          <w:szCs w:val="20"/>
          <w:lang w:eastAsia="fr-FR"/>
        </w:rPr>
        <w:t>.000.000 FCFA) pour le lot 2 ;</w:t>
      </w:r>
    </w:p>
    <w:p w:rsidR="00F153A8" w:rsidRPr="00ED64D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75 000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F153A8" w:rsidRPr="0015586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F153A8" w:rsidRPr="0015586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Caisse de la Direction Générale, BP 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F153A8" w:rsidRPr="0015586D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F153A8" w:rsidRPr="00ED64DD" w:rsidRDefault="00F153A8" w:rsidP="00F153A8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La méthode de paiement sera</w:t>
      </w:r>
      <w:r>
        <w:rPr>
          <w:rFonts w:ascii="Times New Roman" w:hAnsi="Times New Roman" w:cs="Times New Roman"/>
          <w:sz w:val="24"/>
          <w:szCs w:val="24"/>
        </w:rPr>
        <w:t xml:space="preserve"> le paiement comptant (espèces) ou par chèque certifié</w:t>
      </w:r>
      <w:r w:rsidRPr="00B7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3A8" w:rsidRPr="00ED64D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</w:t>
      </w:r>
      <w:r w:rsidRPr="00562ED9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</w:rPr>
        <w:t>……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F153A8" w:rsidRPr="00ED64D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Pr="00024DA4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F153A8" w:rsidRPr="00024DA4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Secrétariat Direction des Achats et des Stocks</w:t>
      </w:r>
    </w:p>
    <w:p w:rsidR="00F153A8" w:rsidRPr="00024DA4" w:rsidRDefault="00F153A8" w:rsidP="00F153A8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DA4">
        <w:rPr>
          <w:rFonts w:ascii="Times New Roman" w:hAnsi="Times New Roman" w:cs="Times New Roman"/>
          <w:bCs/>
          <w:sz w:val="24"/>
          <w:szCs w:val="24"/>
        </w:rPr>
        <w:t>Rez</w:t>
      </w:r>
      <w:proofErr w:type="spellEnd"/>
      <w:r w:rsidRPr="00024DA4">
        <w:rPr>
          <w:rFonts w:ascii="Times New Roman" w:hAnsi="Times New Roman" w:cs="Times New Roman"/>
          <w:bCs/>
          <w:sz w:val="24"/>
          <w:szCs w:val="24"/>
        </w:rPr>
        <w:t xml:space="preserve"> de chaussée </w:t>
      </w:r>
      <w:r w:rsidRPr="00024DA4">
        <w:rPr>
          <w:rFonts w:ascii="Times New Roman" w:hAnsi="Times New Roman" w:cs="Times New Roman"/>
          <w:sz w:val="24"/>
          <w:szCs w:val="24"/>
        </w:rPr>
        <w:t xml:space="preserve">BP : E 708 Bamako  Rue 41,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>, Bamako.</w:t>
      </w:r>
    </w:p>
    <w:p w:rsidR="00F153A8" w:rsidRPr="00ED64D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F153A8" w:rsidRPr="00ED64DD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562ED9">
        <w:rPr>
          <w:rFonts w:ascii="Times New Roman" w:hAnsi="Times New Roman" w:cs="Times New Roman"/>
          <w:sz w:val="24"/>
          <w:szCs w:val="24"/>
        </w:rPr>
        <w:t xml:space="preserve">d’un montant </w:t>
      </w:r>
      <w:r>
        <w:rPr>
          <w:rFonts w:ascii="Times New Roman" w:hAnsi="Times New Roman" w:cs="Times New Roman"/>
          <w:sz w:val="24"/>
          <w:szCs w:val="24"/>
        </w:rPr>
        <w:t xml:space="preserve">respectif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A8" w:rsidRPr="00961FAE" w:rsidRDefault="00F153A8" w:rsidP="00F153A8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</w:t>
      </w:r>
      <w:r w:rsidRPr="00961FAE">
        <w:rPr>
          <w:rFonts w:ascii="Times New Roman" w:hAnsi="Times New Roman" w:cs="Times New Roman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sz w:val="24"/>
          <w:szCs w:val="24"/>
        </w:rPr>
        <w:t xml:space="preserve">s de </w:t>
      </w:r>
      <w:r w:rsidRPr="00961FAE">
        <w:rPr>
          <w:rFonts w:ascii="Times New Roman" w:hAnsi="Times New Roman" w:cs="Times New Roman"/>
          <w:sz w:val="24"/>
          <w:szCs w:val="24"/>
        </w:rPr>
        <w:t>francs CFA (</w:t>
      </w:r>
      <w:r>
        <w:rPr>
          <w:rFonts w:ascii="Times New Roman" w:hAnsi="Times New Roman" w:cs="Times New Roman"/>
          <w:sz w:val="24"/>
          <w:szCs w:val="24"/>
        </w:rPr>
        <w:t>6 000</w:t>
      </w:r>
      <w:r w:rsidRPr="00961FAE">
        <w:rPr>
          <w:rFonts w:ascii="Times New Roman" w:hAnsi="Times New Roman" w:cs="Times New Roman"/>
          <w:sz w:val="24"/>
          <w:szCs w:val="24"/>
        </w:rPr>
        <w:t xml:space="preserve"> 000 FCFA) pour le lot 1 ;</w:t>
      </w:r>
    </w:p>
    <w:p w:rsidR="00F153A8" w:rsidRPr="00961FAE" w:rsidRDefault="00F153A8" w:rsidP="00F153A8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</w:t>
      </w:r>
      <w:r w:rsidRPr="00961FAE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1FAE">
        <w:rPr>
          <w:rFonts w:ascii="Times New Roman" w:hAnsi="Times New Roman" w:cs="Times New Roman"/>
          <w:sz w:val="24"/>
          <w:szCs w:val="24"/>
        </w:rPr>
        <w:t xml:space="preserve"> 000 000 FCFA) pour le lot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1FA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153A8" w:rsidRPr="00110317" w:rsidRDefault="00F153A8" w:rsidP="00F153A8">
      <w:pPr>
        <w:pStyle w:val="Paragraphedeliste"/>
        <w:spacing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F153A8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>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53A8" w:rsidRDefault="00F153A8" w:rsidP="00F153A8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A8" w:rsidRPr="00103AE3" w:rsidRDefault="00F153A8" w:rsidP="00F153A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 xml:space="preserve">alle de réunion de la Direction Générale de la SOMAGEP-SA, sise Rue 41,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>, Bamako</w:t>
      </w:r>
    </w:p>
    <w:p w:rsidR="00F153A8" w:rsidRDefault="00F153A8" w:rsidP="00F153A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Le Directeur Général </w:t>
      </w:r>
    </w:p>
    <w:p w:rsidR="00F153A8" w:rsidRDefault="00F153A8" w:rsidP="00F153A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F153A8" w:rsidRDefault="00F153A8" w:rsidP="00F153A8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Dramane COULIBALY</w:t>
      </w:r>
    </w:p>
    <w:p w:rsidR="00F153A8" w:rsidRDefault="00F153A8" w:rsidP="00F153A8">
      <w:pPr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Chevalier de l’Ordre National</w:t>
      </w:r>
      <w:bookmarkEnd w:id="0"/>
    </w:p>
    <w:p w:rsidR="005619FB" w:rsidRDefault="005619FB">
      <w:bookmarkStart w:id="1" w:name="_GoBack"/>
      <w:bookmarkEnd w:id="1"/>
    </w:p>
    <w:sectPr w:rsidR="0056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29AB"/>
    <w:multiLevelType w:val="hybridMultilevel"/>
    <w:tmpl w:val="9C5CEE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17EBE"/>
    <w:multiLevelType w:val="hybridMultilevel"/>
    <w:tmpl w:val="072C5C04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5824B7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4ACD"/>
    <w:multiLevelType w:val="hybridMultilevel"/>
    <w:tmpl w:val="7B1A0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1492"/>
    <w:multiLevelType w:val="hybridMultilevel"/>
    <w:tmpl w:val="E578B8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A8"/>
    <w:rsid w:val="005619FB"/>
    <w:rsid w:val="00F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62436-384C-4479-82B5-16898036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53A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F1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2021-06-11T11:34:00Z</dcterms:created>
  <dcterms:modified xsi:type="dcterms:W3CDTF">2021-06-11T11:34:00Z</dcterms:modified>
</cp:coreProperties>
</file>