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E1" w:rsidRDefault="005E0FE1" w:rsidP="005E0FE1">
      <w:pPr>
        <w:jc w:val="center"/>
        <w:rPr>
          <w:b/>
          <w:sz w:val="28"/>
        </w:rPr>
      </w:pPr>
    </w:p>
    <w:p w:rsidR="005E0FE1" w:rsidRDefault="005E0FE1" w:rsidP="005E0F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5E0FE1" w:rsidRDefault="005E0FE1" w:rsidP="005E0FE1">
      <w:pPr>
        <w:jc w:val="center"/>
        <w:rPr>
          <w:b/>
          <w:bCs/>
          <w:sz w:val="40"/>
        </w:rPr>
      </w:pPr>
    </w:p>
    <w:p w:rsidR="005E0FE1" w:rsidRDefault="005E0FE1" w:rsidP="005E0FE1">
      <w:pPr>
        <w:jc w:val="center"/>
        <w:rPr>
          <w:b/>
          <w:bCs/>
          <w:i/>
          <w:iCs/>
        </w:rPr>
      </w:pPr>
    </w:p>
    <w:p w:rsidR="005E0FE1" w:rsidRDefault="005E0FE1" w:rsidP="005E0FE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[Insérer : identifiant de l’Autorité contractante]</w:t>
      </w:r>
    </w:p>
    <w:p w:rsidR="005E0FE1" w:rsidRDefault="005E0FE1" w:rsidP="005E0FE1">
      <w:pPr>
        <w:jc w:val="center"/>
        <w:rPr>
          <w:b/>
          <w:bCs/>
          <w:i/>
          <w:iCs/>
        </w:rPr>
      </w:pPr>
    </w:p>
    <w:p w:rsidR="005E0FE1" w:rsidRDefault="005E0FE1" w:rsidP="005E0FE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[Insérer : Identification de l’AAO]</w:t>
      </w:r>
    </w:p>
    <w:p w:rsidR="005E0FE1" w:rsidRDefault="005E0FE1" w:rsidP="005E0FE1">
      <w:pPr>
        <w:jc w:val="center"/>
        <w:rPr>
          <w:b/>
          <w:bCs/>
          <w:i/>
          <w:iCs/>
        </w:rPr>
      </w:pPr>
    </w:p>
    <w:p w:rsidR="005E0FE1" w:rsidRDefault="005E0FE1" w:rsidP="005E0FE1">
      <w:pPr>
        <w:jc w:val="center"/>
        <w:rPr>
          <w:b/>
          <w:bCs/>
          <w:i/>
          <w:iCs/>
        </w:rPr>
      </w:pPr>
    </w:p>
    <w:p w:rsidR="005E0FE1" w:rsidRDefault="005E0FE1" w:rsidP="005E0FE1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le Journal………………….du </w:t>
      </w:r>
      <w:r>
        <w:rPr>
          <w:i/>
          <w:iCs/>
        </w:rPr>
        <w:t>…./……/2019</w:t>
      </w:r>
      <w:r>
        <w:rPr>
          <w:iCs/>
        </w:rPr>
        <w:t>.</w:t>
      </w: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AB533A">
        <w:rPr>
          <w:b/>
        </w:rPr>
        <w:t>L’Autorité pour l’Aménagement de Taoussa</w:t>
      </w:r>
      <w:r>
        <w:t xml:space="preserve"> </w:t>
      </w:r>
      <w:r>
        <w:rPr>
          <w:i/>
          <w:iCs/>
        </w:rPr>
        <w:t>a obtenu</w:t>
      </w:r>
      <w:r>
        <w:t xml:space="preserve"> des fonds</w:t>
      </w:r>
      <w:r>
        <w:rPr>
          <w:i/>
        </w:rPr>
        <w:t xml:space="preserve"> du </w:t>
      </w:r>
      <w:r w:rsidRPr="00614386">
        <w:rPr>
          <w:b/>
          <w:i/>
        </w:rPr>
        <w:t>Budget National</w:t>
      </w:r>
      <w:r w:rsidRPr="00614386">
        <w:t>,</w:t>
      </w:r>
      <w:r>
        <w:t xml:space="preserve"> afin de financer</w:t>
      </w:r>
      <w:r>
        <w:rPr>
          <w:i/>
          <w:iCs/>
        </w:rPr>
        <w:t xml:space="preserve"> le Programme de de déplacement des villages dans le cadre de la construction du barrage de Taoussa,</w:t>
      </w:r>
      <w:r>
        <w:t xml:space="preserve"> et à l’intention d’utiliser une partie de ces fonds pour effectuer des paiements au titre du Marché relatif aux T</w:t>
      </w:r>
      <w:r w:rsidRPr="00614386">
        <w:rPr>
          <w:rFonts w:ascii="Century Gothic" w:hAnsi="Century Gothic"/>
          <w:b/>
          <w:sz w:val="20"/>
          <w:szCs w:val="22"/>
        </w:rPr>
        <w:t>RAVAUX DE CONSTRUCTION DES VILLAGES DE KOURMINA, BARKAINA ET BOSSALIHA</w:t>
      </w:r>
      <w:r>
        <w:rPr>
          <w:i/>
          <w:iCs/>
        </w:rPr>
        <w:t>.</w:t>
      </w:r>
    </w:p>
    <w:p w:rsidR="005E0FE1" w:rsidRPr="00614386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i/>
          <w:iCs/>
        </w:rPr>
      </w:pPr>
      <w:r>
        <w:t xml:space="preserve"> </w:t>
      </w:r>
      <w:r w:rsidRPr="00AB533A">
        <w:rPr>
          <w:b/>
        </w:rPr>
        <w:t>L’Autorité pour l’Aménagement de Taouss</w:t>
      </w:r>
      <w:r>
        <w:rPr>
          <w:b/>
        </w:rPr>
        <w:t xml:space="preserve">a </w:t>
      </w:r>
      <w:r>
        <w:t xml:space="preserve">sollicite des offres fermées de la part de candidats éligibles et répondant aux qualifications requises pour réaliser les travaux suivants : </w:t>
      </w:r>
      <w:r w:rsidRPr="00614386">
        <w:rPr>
          <w:b/>
          <w:i/>
          <w:iCs/>
        </w:rPr>
        <w:t>Construction de maison d’habitation et d’équipements collectifs des villages de KOURMINA, BARKAINA ET BOSSALIHA.</w:t>
      </w: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obtenir des informations et prendre connaissance des documents d’Appel d’offres à l’adresse mentionnée ci-après :</w:t>
      </w:r>
    </w:p>
    <w:p w:rsidR="005E0FE1" w:rsidRPr="00C007B9" w:rsidRDefault="005E0FE1" w:rsidP="005E0FE1">
      <w:pPr>
        <w:ind w:left="720"/>
        <w:jc w:val="left"/>
      </w:pPr>
      <w:r w:rsidRPr="00C007B9">
        <w:t xml:space="preserve">DIRECTION GENERALE AUTORITE POUR L’AMENAGEMENT DE TAOUSSA </w:t>
      </w:r>
    </w:p>
    <w:p w:rsidR="005E0FE1" w:rsidRPr="00C007B9" w:rsidRDefault="005E0FE1" w:rsidP="005E0FE1">
      <w:pPr>
        <w:tabs>
          <w:tab w:val="right" w:pos="7254"/>
        </w:tabs>
        <w:ind w:left="720"/>
        <w:rPr>
          <w:i/>
        </w:rPr>
      </w:pPr>
      <w:r w:rsidRPr="00C007B9">
        <w:t>Rue : 851 Zone industrielle Étage/ numéro de bureau : 1</w:t>
      </w:r>
      <w:r w:rsidRPr="00C007B9">
        <w:rPr>
          <w:vertAlign w:val="superscript"/>
        </w:rPr>
        <w:t>er</w:t>
      </w:r>
      <w:r w:rsidRPr="00C007B9">
        <w:t xml:space="preserve"> ETAGE Ville : BAMAKO</w:t>
      </w:r>
    </w:p>
    <w:p w:rsidR="005E0FE1" w:rsidRPr="00C007B9" w:rsidRDefault="005E0FE1" w:rsidP="005E0FE1">
      <w:pPr>
        <w:tabs>
          <w:tab w:val="right" w:pos="7254"/>
        </w:tabs>
        <w:ind w:left="720"/>
      </w:pPr>
      <w:r w:rsidRPr="00C007B9">
        <w:t>Code postal : BP 297 Pays : MALI Numéro de téléphone : 20 21 95 29 Numéro de télécopie : 20 21 29 94</w:t>
      </w:r>
    </w:p>
    <w:p w:rsidR="005E0FE1" w:rsidRPr="00C007B9" w:rsidRDefault="005E0FE1" w:rsidP="005E0FE1">
      <w:pPr>
        <w:tabs>
          <w:tab w:val="right" w:pos="7254"/>
        </w:tabs>
        <w:ind w:left="720"/>
      </w:pPr>
      <w:r w:rsidRPr="00C007B9">
        <w:t xml:space="preserve">Adresse électronique : </w:t>
      </w:r>
      <w:hyperlink r:id="rId7" w:history="1">
        <w:r w:rsidRPr="00C007B9">
          <w:rPr>
            <w:rStyle w:val="Lienhypertexte"/>
          </w:rPr>
          <w:t>taoussa@orangemali.net</w:t>
        </w:r>
      </w:hyperlink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</w:pPr>
      <w:r>
        <w:t>:</w:t>
      </w:r>
    </w:p>
    <w:p w:rsidR="005E0FE1" w:rsidRPr="00C007B9" w:rsidRDefault="005E0FE1" w:rsidP="005E0FE1">
      <w:pPr>
        <w:jc w:val="left"/>
      </w:pPr>
      <w:r w:rsidRPr="00C007B9">
        <w:t xml:space="preserve">AUTORITE POUR L’ AMENAGEMENT DE TAOUSSA </w:t>
      </w:r>
    </w:p>
    <w:p w:rsidR="005E0FE1" w:rsidRPr="00C007B9" w:rsidRDefault="005E0FE1" w:rsidP="005E0FE1">
      <w:pPr>
        <w:tabs>
          <w:tab w:val="right" w:pos="7254"/>
        </w:tabs>
        <w:rPr>
          <w:i/>
        </w:rPr>
      </w:pPr>
      <w:r w:rsidRPr="00C007B9">
        <w:t>Rue : 851 Zone industrielle Étage/ numéro de bureau : 1</w:t>
      </w:r>
      <w:r w:rsidRPr="00C007B9">
        <w:rPr>
          <w:vertAlign w:val="superscript"/>
        </w:rPr>
        <w:t>er</w:t>
      </w:r>
      <w:r w:rsidRPr="00C007B9">
        <w:t xml:space="preserve"> ETAGE Ville : BAMAKO</w:t>
      </w:r>
    </w:p>
    <w:p w:rsidR="005E0FE1" w:rsidRPr="00C007B9" w:rsidRDefault="005E0FE1" w:rsidP="005E0FE1">
      <w:pPr>
        <w:tabs>
          <w:tab w:val="right" w:pos="7254"/>
        </w:tabs>
      </w:pPr>
      <w:r w:rsidRPr="00C007B9">
        <w:t>Code postal : BP 297 Pays : MALI Numéro de téléphone : 20 21 95 29 Numéro de télécopie : 20 21 29 94</w:t>
      </w:r>
    </w:p>
    <w:p w:rsidR="005E0FE1" w:rsidRPr="00C007B9" w:rsidRDefault="005E0FE1" w:rsidP="005E0FE1">
      <w:pPr>
        <w:tabs>
          <w:tab w:val="right" w:pos="7254"/>
        </w:tabs>
      </w:pPr>
      <w:r w:rsidRPr="00C007B9">
        <w:t xml:space="preserve">Adresse électronique : </w:t>
      </w:r>
      <w:hyperlink r:id="rId8" w:history="1">
        <w:r w:rsidRPr="00C007B9">
          <w:rPr>
            <w:rStyle w:val="Lienhypertexte"/>
          </w:rPr>
          <w:t>taoussa@orangemali.net</w:t>
        </w:r>
      </w:hyperlink>
      <w:r>
        <w:t>, mohomone2003@yahoo.fr</w:t>
      </w:r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</w:pP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:rsidR="005E0FE1" w:rsidRDefault="005E0FE1" w:rsidP="005E0FE1">
      <w:pPr>
        <w:pStyle w:val="i"/>
        <w:tabs>
          <w:tab w:val="right" w:pos="7254"/>
        </w:tabs>
        <w:suppressAutoHyphens w:val="0"/>
        <w:spacing w:before="12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Le </w:t>
      </w:r>
      <w:r>
        <w:rPr>
          <w:lang w:val="fr-FR"/>
        </w:rPr>
        <w:t>Soumissionnaire</w:t>
      </w:r>
      <w:r>
        <w:rPr>
          <w:rFonts w:ascii="Times New Roman" w:hAnsi="Times New Roman"/>
          <w:lang w:val="fr-FR"/>
        </w:rPr>
        <w:t xml:space="preserve"> devra joindre à son offre les documents suivants : </w:t>
      </w:r>
    </w:p>
    <w:p w:rsidR="005E0FE1" w:rsidRDefault="005E0FE1" w:rsidP="005E0FE1">
      <w:pPr>
        <w:pStyle w:val="Paragraphedeliste"/>
        <w:numPr>
          <w:ilvl w:val="0"/>
          <w:numId w:val="1"/>
        </w:numPr>
        <w:tabs>
          <w:tab w:val="right" w:pos="7254"/>
        </w:tabs>
      </w:pPr>
      <w:r w:rsidRPr="0062318D">
        <w:t>Documents à caractère</w:t>
      </w:r>
      <w:r>
        <w:t xml:space="preserve"> éliminatoire :</w:t>
      </w:r>
    </w:p>
    <w:p w:rsidR="005E0FE1" w:rsidRDefault="005E0FE1" w:rsidP="005E0FE1">
      <w:pPr>
        <w:pStyle w:val="Paragraphedeliste"/>
        <w:tabs>
          <w:tab w:val="right" w:pos="7254"/>
        </w:tabs>
        <w:ind w:left="720"/>
      </w:pPr>
      <w:r>
        <w:t>Agrément ou carte professionnelle ;</w:t>
      </w:r>
    </w:p>
    <w:p w:rsidR="005E0FE1" w:rsidRDefault="005E0FE1" w:rsidP="005E0FE1">
      <w:pPr>
        <w:pStyle w:val="Paragraphedeliste"/>
        <w:tabs>
          <w:tab w:val="right" w:pos="7254"/>
        </w:tabs>
        <w:ind w:left="720"/>
      </w:pPr>
      <w:r>
        <w:t>Certificat de non faillite datant d’au moins 3 mois ;</w:t>
      </w:r>
    </w:p>
    <w:p w:rsidR="005E0FE1" w:rsidRDefault="005E0FE1" w:rsidP="005E0FE1">
      <w:pPr>
        <w:pStyle w:val="Paragraphedeliste"/>
        <w:tabs>
          <w:tab w:val="right" w:pos="7254"/>
        </w:tabs>
        <w:ind w:left="720"/>
      </w:pPr>
      <w:r>
        <w:t>Quitus fiscal à jour ;</w:t>
      </w:r>
    </w:p>
    <w:p w:rsidR="005E0FE1" w:rsidRDefault="005E0FE1" w:rsidP="005E0FE1">
      <w:pPr>
        <w:pStyle w:val="Paragraphedeliste"/>
        <w:tabs>
          <w:tab w:val="right" w:pos="7254"/>
        </w:tabs>
        <w:ind w:left="720"/>
      </w:pPr>
      <w:r>
        <w:t>Procuration du signataire (le cas échéant)</w:t>
      </w:r>
    </w:p>
    <w:p w:rsidR="005E0FE1" w:rsidRDefault="005E0FE1" w:rsidP="005E0FE1">
      <w:pPr>
        <w:pStyle w:val="Paragraphedeliste"/>
        <w:tabs>
          <w:tab w:val="right" w:pos="7254"/>
        </w:tabs>
        <w:ind w:left="720"/>
      </w:pPr>
    </w:p>
    <w:p w:rsidR="005E0FE1" w:rsidRDefault="005E0FE1" w:rsidP="005E0FE1">
      <w:pPr>
        <w:pStyle w:val="Paragraphedeliste"/>
        <w:tabs>
          <w:tab w:val="right" w:pos="7254"/>
        </w:tabs>
        <w:ind w:left="720"/>
      </w:pPr>
      <w:r>
        <w:t>L’acte de constitution du groupement ( le cas échéant)</w:t>
      </w:r>
    </w:p>
    <w:p w:rsidR="005E0FE1" w:rsidRDefault="005E0FE1" w:rsidP="005E0FE1">
      <w:pPr>
        <w:pStyle w:val="i"/>
        <w:tabs>
          <w:tab w:val="right" w:pos="7254"/>
        </w:tabs>
        <w:suppressAutoHyphens w:val="0"/>
      </w:pPr>
      <w:r>
        <w:t xml:space="preserve">Toutefois l’attributaire provisoire du marché doit obligatoirement fournir dans un délai de deux jours les pièces ci-après : </w:t>
      </w:r>
    </w:p>
    <w:p w:rsidR="005E0FE1" w:rsidRDefault="005E0FE1" w:rsidP="005E0FE1">
      <w:pPr>
        <w:pStyle w:val="i"/>
        <w:tabs>
          <w:tab w:val="right" w:pos="7254"/>
        </w:tabs>
        <w:suppressAutoHyphens w:val="0"/>
      </w:pPr>
      <w:r>
        <w:t xml:space="preserve">                    . attestation INPS, </w:t>
      </w:r>
    </w:p>
    <w:p w:rsidR="005E0FE1" w:rsidRDefault="005E0FE1" w:rsidP="005E0FE1">
      <w:pPr>
        <w:pStyle w:val="i"/>
        <w:tabs>
          <w:tab w:val="right" w:pos="7254"/>
        </w:tabs>
        <w:suppressAutoHyphens w:val="0"/>
      </w:pPr>
      <w:r>
        <w:t xml:space="preserve">                    .Attestation OMH.</w:t>
      </w:r>
    </w:p>
    <w:p w:rsidR="005E0FE1" w:rsidRDefault="005E0FE1" w:rsidP="005E0FE1">
      <w:pPr>
        <w:pStyle w:val="i"/>
        <w:tabs>
          <w:tab w:val="right" w:pos="7254"/>
        </w:tabs>
        <w:suppressAutoHyphens w:val="0"/>
      </w:pPr>
      <w:r>
        <w:t xml:space="preserve">                    . carte d’identification fiscale </w:t>
      </w:r>
    </w:p>
    <w:p w:rsidR="005E0FE1" w:rsidRDefault="005E0FE1" w:rsidP="005E0FE1">
      <w:pPr>
        <w:pStyle w:val="i"/>
        <w:tabs>
          <w:tab w:val="right" w:pos="7254"/>
        </w:tabs>
        <w:suppressAutoHyphens w:val="0"/>
      </w:pPr>
      <w:r>
        <w:t xml:space="preserve">                    . statut,</w:t>
      </w:r>
    </w:p>
    <w:p w:rsidR="005E0FE1" w:rsidRDefault="005E0FE1" w:rsidP="005E0FE1">
      <w:pPr>
        <w:pStyle w:val="i"/>
        <w:tabs>
          <w:tab w:val="right" w:pos="7254"/>
        </w:tabs>
        <w:suppressAutoHyphens w:val="0"/>
      </w:pPr>
    </w:p>
    <w:p w:rsidR="005E0FE1" w:rsidRDefault="005E0FE1" w:rsidP="005E0FE1">
      <w:pPr>
        <w:pStyle w:val="i"/>
        <w:framePr w:hSpace="141" w:wrap="around" w:vAnchor="text" w:hAnchor="margin" w:y="-151"/>
        <w:tabs>
          <w:tab w:val="right" w:pos="7254"/>
        </w:tabs>
        <w:suppressAutoHyphens w:val="0"/>
      </w:pPr>
    </w:p>
    <w:p w:rsidR="005E0FE1" w:rsidRPr="00C007B9" w:rsidRDefault="005E0FE1" w:rsidP="005E0FE1">
      <w:pPr>
        <w:framePr w:hSpace="141" w:wrap="around" w:vAnchor="text" w:hAnchor="margin" w:y="-151"/>
        <w:tabs>
          <w:tab w:val="left" w:pos="540"/>
          <w:tab w:val="left" w:pos="1080"/>
        </w:tabs>
        <w:ind w:right="-72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 xml:space="preserve"> les expériences techniques</w:t>
      </w:r>
    </w:p>
    <w:p w:rsidR="005E0FE1" w:rsidRPr="00C007B9" w:rsidRDefault="005E0FE1" w:rsidP="005E0FE1">
      <w:pPr>
        <w:pStyle w:val="Paragraphedeliste"/>
        <w:framePr w:hSpace="141" w:wrap="around" w:vAnchor="text" w:hAnchor="margin" w:y="-151"/>
        <w:numPr>
          <w:ilvl w:val="0"/>
          <w:numId w:val="2"/>
        </w:numPr>
        <w:suppressAutoHyphens w:val="0"/>
        <w:overflowPunct/>
        <w:autoSpaceDE/>
        <w:autoSpaceDN/>
        <w:adjustRightInd/>
        <w:contextualSpacing/>
        <w:textAlignment w:val="auto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>Avoir exécuté durant les cinq dernières années (201</w:t>
      </w:r>
      <w:r>
        <w:rPr>
          <w:rFonts w:cs="Times New Roman"/>
          <w:color w:val="000000"/>
        </w:rPr>
        <w:t>6</w:t>
      </w:r>
      <w:r w:rsidRPr="00C007B9">
        <w:rPr>
          <w:rFonts w:cs="Times New Roman"/>
          <w:color w:val="000000"/>
        </w:rPr>
        <w:t xml:space="preserve"> à 2018) des ouvrages similaires aux travaux, objet du présent appel d’offres, attestés par des attestations de bonne exécution, soit par les procès-verbaux de réception provisoire ou définitive accompagnés des pages de garde et de signature des marchés correspondants émanant d’organismes publics ou para publics ou internationaux.</w:t>
      </w:r>
    </w:p>
    <w:p w:rsidR="005E0FE1" w:rsidRPr="00C007B9" w:rsidRDefault="005E0FE1" w:rsidP="005E0FE1">
      <w:pPr>
        <w:pStyle w:val="Paragraphedeliste"/>
        <w:framePr w:hSpace="141" w:wrap="around" w:vAnchor="text" w:hAnchor="margin" w:y="-151"/>
        <w:suppressAutoHyphens w:val="0"/>
        <w:overflowPunct/>
        <w:autoSpaceDE/>
        <w:autoSpaceDN/>
        <w:adjustRightInd/>
        <w:ind w:left="720"/>
        <w:contextualSpacing/>
        <w:textAlignment w:val="auto"/>
        <w:rPr>
          <w:rFonts w:cs="Times New Roman"/>
          <w:color w:val="000000"/>
        </w:rPr>
      </w:pPr>
    </w:p>
    <w:p w:rsidR="005E0FE1" w:rsidRPr="00C007B9" w:rsidRDefault="005E0FE1" w:rsidP="005E0FE1">
      <w:pPr>
        <w:pStyle w:val="Paragraphedeliste"/>
        <w:framePr w:hSpace="141" w:wrap="around" w:vAnchor="text" w:hAnchor="margin" w:y="-151"/>
        <w:suppressAutoHyphens w:val="0"/>
        <w:overflowPunct/>
        <w:autoSpaceDE/>
        <w:autoSpaceDN/>
        <w:adjustRightInd/>
        <w:ind w:left="720"/>
        <w:contextualSpacing/>
        <w:textAlignment w:val="auto"/>
        <w:rPr>
          <w:rFonts w:cs="Times New Roman"/>
          <w:color w:val="000000"/>
        </w:rPr>
      </w:pPr>
    </w:p>
    <w:p w:rsidR="005E0FE1" w:rsidRPr="00C007B9" w:rsidRDefault="005E0FE1" w:rsidP="005E0FE1">
      <w:pPr>
        <w:framePr w:hSpace="141" w:wrap="around" w:vAnchor="text" w:hAnchor="margin" w:y="-151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 xml:space="preserve"> les références financières</w:t>
      </w:r>
    </w:p>
    <w:p w:rsidR="005E0FE1" w:rsidRPr="00C007B9" w:rsidRDefault="005E0FE1" w:rsidP="005E0FE1">
      <w:pPr>
        <w:pStyle w:val="Corpsdetexte"/>
        <w:framePr w:hSpace="141" w:wrap="around" w:vAnchor="text" w:hAnchor="margin" w:y="-151"/>
        <w:suppressAutoHyphens/>
        <w:overflowPunct/>
        <w:autoSpaceDE/>
        <w:autoSpaceDN/>
        <w:adjustRightInd/>
        <w:textAlignment w:val="auto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 xml:space="preserve">.Présenter les Etats Financiers (bilans, extraits des bilans ou comptes d’exploitations), certifiés par un expert-comptable agréé ou attestés par un comptable agréé inscrit à l’ordre, pour au moins les </w:t>
      </w:r>
      <w:r>
        <w:rPr>
          <w:rFonts w:cs="Times New Roman"/>
          <w:color w:val="000000"/>
        </w:rPr>
        <w:t>trois</w:t>
      </w:r>
      <w:r w:rsidRPr="00C007B9">
        <w:rPr>
          <w:rFonts w:cs="Times New Roman"/>
          <w:color w:val="000000"/>
        </w:rPr>
        <w:t xml:space="preserve"> dernières années </w:t>
      </w:r>
      <w:r>
        <w:rPr>
          <w:rFonts w:cs="Times New Roman"/>
          <w:color w:val="000000"/>
        </w:rPr>
        <w:t xml:space="preserve"> </w:t>
      </w:r>
      <w:r w:rsidRPr="00C007B9">
        <w:rPr>
          <w:rFonts w:cs="Times New Roman"/>
          <w:color w:val="000000"/>
        </w:rPr>
        <w:t>2016, 2017 et 2018, desquels on peut tirer les chiffres d’affaires considérés.</w:t>
      </w:r>
    </w:p>
    <w:p w:rsidR="005E0FE1" w:rsidRPr="00C007B9" w:rsidRDefault="005E0FE1" w:rsidP="005E0FE1">
      <w:pPr>
        <w:pStyle w:val="Corpsdetexte"/>
        <w:framePr w:hSpace="141" w:wrap="around" w:vAnchor="text" w:hAnchor="margin" w:y="-151"/>
        <w:suppressAutoHyphens/>
        <w:overflowPunct/>
        <w:autoSpaceDE/>
        <w:autoSpaceDN/>
        <w:adjustRightInd/>
        <w:textAlignment w:val="auto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>Sur lesdits bilans doit figurer la mention ‘’bilan conformes aux déclarations souscrites au service des impôts  « apposée par le service compétent des impôts »</w:t>
      </w:r>
    </w:p>
    <w:p w:rsidR="005E0FE1" w:rsidRPr="00C007B9" w:rsidRDefault="005E0FE1" w:rsidP="005E0FE1">
      <w:pPr>
        <w:framePr w:hSpace="141" w:wrap="around" w:vAnchor="text" w:hAnchor="margin" w:y="-151"/>
        <w:rPr>
          <w:rFonts w:cs="Times New Roman"/>
          <w:i/>
          <w:color w:val="000000"/>
        </w:rPr>
      </w:pPr>
    </w:p>
    <w:p w:rsidR="005E0FE1" w:rsidRPr="00C007B9" w:rsidRDefault="005E0FE1" w:rsidP="005E0FE1">
      <w:pPr>
        <w:framePr w:hSpace="141" w:wrap="around" w:vAnchor="text" w:hAnchor="margin" w:y="-151"/>
        <w:rPr>
          <w:rFonts w:cs="Times New Roman"/>
          <w:i/>
          <w:color w:val="000000"/>
        </w:rPr>
      </w:pPr>
    </w:p>
    <w:p w:rsidR="005E0FE1" w:rsidRPr="00C007B9" w:rsidRDefault="005E0FE1" w:rsidP="005E0FE1">
      <w:pPr>
        <w:framePr w:hSpace="141" w:wrap="around" w:vAnchor="text" w:hAnchor="margin" w:y="-151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>j) Toute pièce attestant de l’éligibilité du soumissionnaire à la catégorie des entrepreneurs habilités à exécuter les présents travaux</w:t>
      </w:r>
    </w:p>
    <w:p w:rsidR="005E0FE1" w:rsidRPr="00C007B9" w:rsidRDefault="005E0FE1" w:rsidP="005E0FE1">
      <w:pPr>
        <w:framePr w:hSpace="141" w:wrap="around" w:vAnchor="text" w:hAnchor="margin" w:y="-151"/>
        <w:rPr>
          <w:rFonts w:cs="Times New Roman"/>
          <w:color w:val="000000"/>
        </w:rPr>
      </w:pPr>
    </w:p>
    <w:p w:rsidR="005E0FE1" w:rsidRPr="00C007B9" w:rsidRDefault="005E0FE1" w:rsidP="005E0FE1">
      <w:pPr>
        <w:framePr w:hSpace="141" w:wrap="around" w:vAnchor="text" w:hAnchor="margin" w:y="-151"/>
        <w:rPr>
          <w:rFonts w:cs="Times New Roman"/>
          <w:color w:val="000000"/>
        </w:rPr>
      </w:pPr>
      <w:r w:rsidRPr="00C007B9">
        <w:rPr>
          <w:rFonts w:cs="Times New Roman"/>
          <w:color w:val="000000"/>
        </w:rPr>
        <w:t>j) la procuration du signataire de la soumission (le cas échéant)</w:t>
      </w:r>
    </w:p>
    <w:p w:rsidR="005E0FE1" w:rsidRDefault="005E0FE1" w:rsidP="005E0FE1">
      <w:pPr>
        <w:framePr w:hSpace="141" w:wrap="around" w:vAnchor="text" w:hAnchor="margin" w:y="-151"/>
        <w:rPr>
          <w:rFonts w:cs="Times New Roman"/>
          <w:bCs/>
          <w:color w:val="000000"/>
        </w:rPr>
      </w:pPr>
      <w:r w:rsidRPr="00C007B9">
        <w:rPr>
          <w:rFonts w:cs="Times New Roman"/>
          <w:bCs/>
          <w:color w:val="000000"/>
        </w:rPr>
        <w:t>la non fourniture ou la fourniture non conforme de l’une des pièces citées ci-dessus entraine le rejet de l’offre</w:t>
      </w:r>
    </w:p>
    <w:p w:rsidR="005E0FE1" w:rsidRPr="00C007B9" w:rsidRDefault="005E0FE1" w:rsidP="005E0FE1">
      <w:pPr>
        <w:numPr>
          <w:ilvl w:val="0"/>
          <w:numId w:val="3"/>
        </w:numPr>
        <w:jc w:val="left"/>
      </w:pPr>
      <w:r>
        <w:t>Les candidats (individuel ou en groupement)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</w:t>
      </w:r>
      <w:r w:rsidRPr="00CF2B96">
        <w:rPr>
          <w:b/>
        </w:rPr>
        <w:t>Cent mille francs (100 000) F.CFA</w:t>
      </w:r>
      <w:r>
        <w:rPr>
          <w:i/>
          <w:iCs/>
        </w:rPr>
        <w:t xml:space="preserve"> </w:t>
      </w:r>
      <w:r>
        <w:t xml:space="preserve">à l’adresse mentionnée ci-après </w:t>
      </w:r>
      <w:r w:rsidRPr="00C007B9">
        <w:t xml:space="preserve">AUTORITE POUR L’ AMENAGEMENT DE TAOUSSA </w:t>
      </w:r>
    </w:p>
    <w:p w:rsidR="005E0FE1" w:rsidRPr="00C007B9" w:rsidRDefault="005E0FE1" w:rsidP="005E0FE1">
      <w:pPr>
        <w:tabs>
          <w:tab w:val="right" w:pos="7254"/>
        </w:tabs>
        <w:ind w:left="720"/>
        <w:rPr>
          <w:i/>
        </w:rPr>
      </w:pPr>
      <w:r w:rsidRPr="00C007B9">
        <w:t>Rue : 851 Zone industrielle Étage/ numéro de bureau : 1</w:t>
      </w:r>
      <w:r w:rsidRPr="00C007B9">
        <w:rPr>
          <w:vertAlign w:val="superscript"/>
        </w:rPr>
        <w:t>er</w:t>
      </w:r>
      <w:r w:rsidRPr="00C007B9">
        <w:t xml:space="preserve"> ETAGE Ville : BAMAKO</w:t>
      </w:r>
    </w:p>
    <w:p w:rsidR="005E0FE1" w:rsidRPr="00C007B9" w:rsidRDefault="005E0FE1" w:rsidP="005E0FE1">
      <w:pPr>
        <w:tabs>
          <w:tab w:val="right" w:pos="7254"/>
        </w:tabs>
        <w:ind w:left="720"/>
      </w:pPr>
      <w:r w:rsidRPr="00C007B9">
        <w:t>Code postal : BP 297 Pays : MALI Numéro de téléphone : 20 21 95 29 Numéro de télécopie : 20 21 29 94</w:t>
      </w:r>
    </w:p>
    <w:p w:rsidR="005E0FE1" w:rsidRDefault="005E0FE1" w:rsidP="005E0FE1">
      <w:pPr>
        <w:tabs>
          <w:tab w:val="right" w:pos="7254"/>
        </w:tabs>
        <w:ind w:left="720"/>
      </w:pPr>
      <w:r w:rsidRPr="00C007B9">
        <w:t xml:space="preserve">Adresse électronique : </w:t>
      </w:r>
      <w:hyperlink r:id="rId9" w:history="1">
        <w:r w:rsidRPr="00C007B9">
          <w:rPr>
            <w:rStyle w:val="Lienhypertexte"/>
          </w:rPr>
          <w:t>taoussa@orangemali.net</w:t>
        </w:r>
      </w:hyperlink>
      <w:r>
        <w:t>, mohomone2003@yahoo.fr.</w:t>
      </w:r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  <w:rPr>
          <w:i/>
          <w:iCs/>
        </w:rPr>
      </w:pPr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</w:pPr>
      <w:r>
        <w:rPr>
          <w:i/>
          <w:iCs/>
        </w:rPr>
        <w:t xml:space="preserve"> </w:t>
      </w:r>
      <w:r>
        <w:t xml:space="preserve">La méthode de paiement sera </w:t>
      </w:r>
      <w:r w:rsidRPr="00E754A4">
        <w:rPr>
          <w:b/>
        </w:rPr>
        <w:t>espèces ou chèque certifié</w:t>
      </w:r>
      <w:r>
        <w:rPr>
          <w:i/>
          <w:iCs/>
        </w:rPr>
        <w:t>.</w:t>
      </w:r>
      <w:r>
        <w:t xml:space="preserve"> Le Dossier d’Appel d’offres sera disponible au secrétariat de l’Autorité.</w:t>
      </w:r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</w:pPr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</w:pP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:</w:t>
      </w:r>
    </w:p>
    <w:p w:rsidR="005E0FE1" w:rsidRPr="00C007B9" w:rsidRDefault="005E0FE1" w:rsidP="005E0FE1">
      <w:pPr>
        <w:ind w:left="720"/>
        <w:jc w:val="left"/>
      </w:pPr>
      <w:r w:rsidRPr="00C007B9">
        <w:t xml:space="preserve">AUTORITE POUR L’ AMENAGEMENT DE TAOUSSA </w:t>
      </w:r>
    </w:p>
    <w:p w:rsidR="005E0FE1" w:rsidRPr="00C007B9" w:rsidRDefault="005E0FE1" w:rsidP="005E0FE1">
      <w:pPr>
        <w:tabs>
          <w:tab w:val="right" w:pos="7254"/>
        </w:tabs>
        <w:ind w:left="720"/>
        <w:rPr>
          <w:i/>
        </w:rPr>
      </w:pPr>
      <w:r w:rsidRPr="00C007B9">
        <w:t>Rue : 851 Zone industrielle Étage/ numéro de bureau : 1</w:t>
      </w:r>
      <w:r w:rsidRPr="00C007B9">
        <w:rPr>
          <w:vertAlign w:val="superscript"/>
        </w:rPr>
        <w:t>er</w:t>
      </w:r>
      <w:r w:rsidRPr="00C007B9">
        <w:t xml:space="preserve"> ETAGE Ville : BAMAKO</w:t>
      </w:r>
    </w:p>
    <w:p w:rsidR="005E0FE1" w:rsidRPr="00C007B9" w:rsidRDefault="005E0FE1" w:rsidP="005E0FE1">
      <w:pPr>
        <w:tabs>
          <w:tab w:val="right" w:pos="7254"/>
        </w:tabs>
        <w:ind w:left="720"/>
      </w:pPr>
      <w:r w:rsidRPr="00C007B9">
        <w:t>Code postal : BP 297 Pays : MALI Numéro de téléphone : 20 21 95 29 Numéro de télécopie : 20 21 29 94</w:t>
      </w:r>
    </w:p>
    <w:p w:rsidR="005E0FE1" w:rsidRDefault="005E0FE1" w:rsidP="005E0FE1">
      <w:pPr>
        <w:tabs>
          <w:tab w:val="right" w:pos="7254"/>
        </w:tabs>
        <w:ind w:left="720"/>
      </w:pPr>
      <w:r w:rsidRPr="00C007B9">
        <w:t xml:space="preserve">Adresse électronique : </w:t>
      </w:r>
      <w:hyperlink r:id="rId10" w:history="1">
        <w:r w:rsidRPr="00C007B9">
          <w:rPr>
            <w:rStyle w:val="Lienhypertexte"/>
          </w:rPr>
          <w:t>taoussa@orangemali.net</w:t>
        </w:r>
      </w:hyperlink>
      <w:r>
        <w:t>, mohomone2003@yahoo.fr</w:t>
      </w:r>
    </w:p>
    <w:p w:rsidR="005E0FE1" w:rsidRDefault="005E0FE1" w:rsidP="005E0FE1">
      <w:pPr>
        <w:suppressAutoHyphens w:val="0"/>
        <w:overflowPunct/>
        <w:autoSpaceDE/>
        <w:adjustRightInd/>
        <w:spacing w:after="200"/>
        <w:textAlignment w:val="auto"/>
      </w:pPr>
      <w:r>
        <w:t>Les offres qui ne parviendront pas aux heures et date ci-dessus, indiquées, seront purement et simplement rejetées et retournées sans être ouvertes.</w:t>
      </w: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 :</w:t>
      </w:r>
    </w:p>
    <w:p w:rsidR="005E0FE1" w:rsidRPr="007D2BA0" w:rsidRDefault="005E0FE1" w:rsidP="005E0FE1">
      <w:pPr>
        <w:tabs>
          <w:tab w:val="right" w:pos="7272"/>
        </w:tabs>
        <w:ind w:left="720"/>
        <w:rPr>
          <w:b/>
          <w:u w:val="single"/>
        </w:rPr>
      </w:pPr>
      <w:r>
        <w:rPr>
          <w:b/>
          <w:i/>
          <w:u w:val="single"/>
        </w:rPr>
        <w:t xml:space="preserve">Construction du village de </w:t>
      </w:r>
      <w:r>
        <w:rPr>
          <w:b/>
          <w:u w:val="single"/>
        </w:rPr>
        <w:t>KOURMINA</w:t>
      </w:r>
    </w:p>
    <w:p w:rsidR="005E0FE1" w:rsidRDefault="005E0FE1" w:rsidP="005E0FE1">
      <w:pPr>
        <w:ind w:left="720"/>
      </w:pPr>
      <w:r w:rsidRPr="00637635">
        <w:rPr>
          <w:b/>
          <w:i/>
          <w:iCs/>
          <w:sz w:val="22"/>
        </w:rPr>
        <w:t>LOT 1 :</w:t>
      </w:r>
      <w:r w:rsidRPr="00637635">
        <w:t xml:space="preserve"> </w:t>
      </w:r>
      <w:r>
        <w:t>Six millions Francs CFA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>LOT 2 :</w:t>
      </w:r>
      <w:r w:rsidRPr="00637635">
        <w:t xml:space="preserve"> </w:t>
      </w:r>
      <w:r>
        <w:t>Neuf millions francs CFA</w:t>
      </w:r>
      <w:r w:rsidRPr="00637635">
        <w:t xml:space="preserve"> </w:t>
      </w:r>
      <w:r>
        <w:t xml:space="preserve"> 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>LOT</w:t>
      </w:r>
      <w:r>
        <w:rPr>
          <w:b/>
          <w:i/>
          <w:iCs/>
          <w:sz w:val="22"/>
        </w:rPr>
        <w:t xml:space="preserve"> </w:t>
      </w:r>
      <w:r w:rsidRPr="00970A62">
        <w:rPr>
          <w:b/>
          <w:i/>
          <w:iCs/>
          <w:sz w:val="22"/>
        </w:rPr>
        <w:t>3 :</w:t>
      </w:r>
      <w:r>
        <w:t xml:space="preserve"> Sept millions francs CFA</w:t>
      </w:r>
      <w:r w:rsidRPr="00637635">
        <w:t xml:space="preserve"> </w:t>
      </w:r>
      <w:r>
        <w:t xml:space="preserve"> 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>LOT 4 :</w:t>
      </w:r>
      <w:r w:rsidRPr="00637635">
        <w:t xml:space="preserve"> </w:t>
      </w:r>
      <w:r>
        <w:t>Quatre millions cinq cent mille francs CFA</w:t>
      </w:r>
      <w:r w:rsidRPr="00637635">
        <w:t xml:space="preserve"> </w:t>
      </w:r>
      <w:r>
        <w:t xml:space="preserve"> 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>LOT 5 :</w:t>
      </w:r>
      <w:r>
        <w:t xml:space="preserve"> Trois millions francs CFA</w:t>
      </w:r>
    </w:p>
    <w:p w:rsidR="005E0FE1" w:rsidRDefault="005E0FE1" w:rsidP="005E0FE1">
      <w:pPr>
        <w:ind w:left="720"/>
      </w:pPr>
    </w:p>
    <w:p w:rsidR="005E0FE1" w:rsidRPr="007D2BA0" w:rsidRDefault="005E0FE1" w:rsidP="005E0FE1">
      <w:pPr>
        <w:tabs>
          <w:tab w:val="right" w:pos="7272"/>
        </w:tabs>
        <w:ind w:left="720"/>
        <w:rPr>
          <w:b/>
          <w:u w:val="single"/>
        </w:rPr>
      </w:pPr>
      <w:r>
        <w:rPr>
          <w:b/>
          <w:i/>
          <w:u w:val="single"/>
        </w:rPr>
        <w:t xml:space="preserve">Construction du village de </w:t>
      </w:r>
      <w:r>
        <w:rPr>
          <w:b/>
          <w:u w:val="single"/>
        </w:rPr>
        <w:t>B</w:t>
      </w:r>
      <w:r w:rsidRPr="007D2BA0">
        <w:rPr>
          <w:b/>
          <w:u w:val="single"/>
        </w:rPr>
        <w:t>A</w:t>
      </w:r>
      <w:r>
        <w:rPr>
          <w:b/>
          <w:u w:val="single"/>
        </w:rPr>
        <w:t>RKAINA</w:t>
      </w:r>
    </w:p>
    <w:p w:rsidR="005E0FE1" w:rsidRDefault="005E0FE1" w:rsidP="005E0FE1">
      <w:pPr>
        <w:ind w:left="720"/>
      </w:pPr>
      <w:r w:rsidRPr="00637635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6</w:t>
      </w:r>
      <w:r w:rsidRPr="00637635">
        <w:rPr>
          <w:b/>
          <w:i/>
          <w:iCs/>
          <w:sz w:val="22"/>
        </w:rPr>
        <w:t> :</w:t>
      </w:r>
      <w:r w:rsidRPr="00637635">
        <w:t xml:space="preserve"> </w:t>
      </w:r>
      <w:r>
        <w:t>Six millions deux cent cinquante mille Francs CFA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7</w:t>
      </w:r>
      <w:r w:rsidRPr="00970A62">
        <w:rPr>
          <w:b/>
          <w:i/>
          <w:iCs/>
          <w:sz w:val="22"/>
        </w:rPr>
        <w:t> :</w:t>
      </w:r>
      <w:r w:rsidRPr="00637635">
        <w:t xml:space="preserve"> </w:t>
      </w:r>
      <w:r>
        <w:t>Six millions francs CFA</w:t>
      </w:r>
      <w:r w:rsidRPr="00637635">
        <w:t xml:space="preserve"> </w:t>
      </w:r>
      <w:r>
        <w:t xml:space="preserve"> 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>LOT</w:t>
      </w:r>
      <w:r>
        <w:rPr>
          <w:b/>
          <w:i/>
          <w:iCs/>
          <w:sz w:val="22"/>
        </w:rPr>
        <w:t xml:space="preserve"> 8</w:t>
      </w:r>
      <w:r w:rsidRPr="00970A62">
        <w:rPr>
          <w:b/>
          <w:i/>
          <w:iCs/>
          <w:sz w:val="22"/>
        </w:rPr>
        <w:t> :</w:t>
      </w:r>
      <w:r>
        <w:t xml:space="preserve"> Cinq millions francs CFA</w:t>
      </w:r>
      <w:r w:rsidRPr="00637635">
        <w:t xml:space="preserve"> </w:t>
      </w:r>
      <w:r>
        <w:t xml:space="preserve"> 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9</w:t>
      </w:r>
      <w:r w:rsidRPr="00970A62">
        <w:rPr>
          <w:b/>
          <w:i/>
          <w:iCs/>
          <w:sz w:val="22"/>
        </w:rPr>
        <w:t> :</w:t>
      </w:r>
      <w:r w:rsidRPr="00637635">
        <w:t xml:space="preserve"> </w:t>
      </w:r>
      <w:r>
        <w:t>Cinq millions cent mille francs CFA</w:t>
      </w:r>
      <w:r w:rsidRPr="00637635">
        <w:t xml:space="preserve"> </w:t>
      </w:r>
      <w:r>
        <w:t xml:space="preserve"> </w:t>
      </w:r>
    </w:p>
    <w:p w:rsidR="005E0FE1" w:rsidRPr="00637635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10</w:t>
      </w:r>
      <w:r w:rsidRPr="00970A62">
        <w:rPr>
          <w:b/>
          <w:i/>
          <w:iCs/>
          <w:sz w:val="22"/>
        </w:rPr>
        <w:t> :</w:t>
      </w:r>
      <w:r>
        <w:t xml:space="preserve"> Quatre millions deux cent mille francs CFA</w:t>
      </w:r>
      <w:r w:rsidRPr="00637635">
        <w:t xml:space="preserve"> </w:t>
      </w:r>
      <w:r>
        <w:t xml:space="preserve"> 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11</w:t>
      </w:r>
      <w:r w:rsidRPr="00970A62">
        <w:rPr>
          <w:b/>
          <w:i/>
          <w:iCs/>
          <w:sz w:val="22"/>
        </w:rPr>
        <w:t>:</w:t>
      </w:r>
      <w:r>
        <w:t xml:space="preserve"> Six millions sept cent mille francs CFA</w:t>
      </w:r>
      <w:r w:rsidRPr="00637635">
        <w:t xml:space="preserve"> </w:t>
      </w:r>
      <w:r>
        <w:t xml:space="preserve"> </w:t>
      </w:r>
    </w:p>
    <w:p w:rsidR="005E0FE1" w:rsidRPr="00637635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12</w:t>
      </w:r>
      <w:r w:rsidRPr="00970A62">
        <w:rPr>
          <w:b/>
          <w:i/>
          <w:iCs/>
          <w:sz w:val="22"/>
        </w:rPr>
        <w:t>:</w:t>
      </w:r>
      <w:r>
        <w:t xml:space="preserve"> Quatre millions cinq cent mille franc</w:t>
      </w:r>
      <w:r w:rsidRPr="00637635">
        <w:t>s</w:t>
      </w:r>
      <w:r>
        <w:t xml:space="preserve"> CFA</w:t>
      </w:r>
      <w:r w:rsidRPr="00637635">
        <w:t xml:space="preserve"> </w:t>
      </w:r>
    </w:p>
    <w:p w:rsidR="005E0FE1" w:rsidRPr="00637635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13</w:t>
      </w:r>
      <w:r w:rsidRPr="00970A62">
        <w:rPr>
          <w:b/>
          <w:i/>
          <w:iCs/>
          <w:sz w:val="22"/>
        </w:rPr>
        <w:t>:</w:t>
      </w:r>
      <w:r>
        <w:t xml:space="preserve"> Cinq millions huit cent mille francs CFA</w:t>
      </w:r>
      <w:r w:rsidRPr="00637635">
        <w:t xml:space="preserve"> </w:t>
      </w:r>
    </w:p>
    <w:p w:rsidR="005E0FE1" w:rsidRPr="00637635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14</w:t>
      </w:r>
      <w:r w:rsidRPr="00970A62">
        <w:rPr>
          <w:b/>
          <w:i/>
          <w:iCs/>
          <w:sz w:val="22"/>
        </w:rPr>
        <w:t>:</w:t>
      </w:r>
      <w:r>
        <w:t xml:space="preserve"> Quatre millions deux cent mille francs CFA</w:t>
      </w:r>
    </w:p>
    <w:p w:rsidR="005E0FE1" w:rsidRPr="00637635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15</w:t>
      </w:r>
      <w:r w:rsidRPr="00970A62">
        <w:rPr>
          <w:b/>
          <w:i/>
          <w:iCs/>
          <w:sz w:val="22"/>
        </w:rPr>
        <w:t> :</w:t>
      </w:r>
      <w:r>
        <w:t xml:space="preserve"> Sept millions sept cent cinquante mille francs CFA</w:t>
      </w:r>
      <w:r w:rsidRPr="00637635">
        <w:t xml:space="preserve"> </w:t>
      </w:r>
    </w:p>
    <w:p w:rsidR="005E0FE1" w:rsidRDefault="005E0FE1" w:rsidP="005E0FE1">
      <w:pPr>
        <w:ind w:left="720"/>
        <w:rPr>
          <w:i/>
        </w:rPr>
      </w:pPr>
      <w:r w:rsidRPr="00637635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16</w:t>
      </w:r>
      <w:r w:rsidRPr="00637635">
        <w:rPr>
          <w:b/>
          <w:i/>
          <w:iCs/>
          <w:sz w:val="22"/>
        </w:rPr>
        <w:t> :</w:t>
      </w:r>
      <w:r w:rsidRPr="00637635">
        <w:t xml:space="preserve"> </w:t>
      </w:r>
      <w:r>
        <w:t>Trois millions</w:t>
      </w:r>
      <w:r>
        <w:rPr>
          <w:i/>
        </w:rPr>
        <w:t>.</w:t>
      </w:r>
    </w:p>
    <w:p w:rsidR="005E0FE1" w:rsidRDefault="005E0FE1" w:rsidP="005E0FE1">
      <w:pPr>
        <w:tabs>
          <w:tab w:val="right" w:pos="7272"/>
        </w:tabs>
        <w:ind w:left="720"/>
        <w:rPr>
          <w:i/>
        </w:rPr>
      </w:pPr>
      <w:r>
        <w:rPr>
          <w:i/>
        </w:rPr>
        <w:t xml:space="preserve"> </w:t>
      </w:r>
    </w:p>
    <w:p w:rsidR="005E0FE1" w:rsidRPr="00325708" w:rsidRDefault="005E0FE1" w:rsidP="005E0FE1">
      <w:pPr>
        <w:tabs>
          <w:tab w:val="right" w:pos="7272"/>
        </w:tabs>
        <w:ind w:left="720"/>
        <w:rPr>
          <w:i/>
        </w:rPr>
      </w:pPr>
      <w:r>
        <w:rPr>
          <w:b/>
          <w:i/>
          <w:u w:val="single"/>
        </w:rPr>
        <w:t xml:space="preserve">Construction du village de </w:t>
      </w:r>
      <w:r w:rsidRPr="003D023E">
        <w:rPr>
          <w:b/>
          <w:i/>
          <w:u w:val="single"/>
        </w:rPr>
        <w:t xml:space="preserve">BOSSALIHA </w:t>
      </w:r>
    </w:p>
    <w:p w:rsidR="005E0FE1" w:rsidRDefault="005E0FE1" w:rsidP="005E0FE1">
      <w:pPr>
        <w:ind w:left="720"/>
      </w:pPr>
      <w:r w:rsidRPr="00637635">
        <w:rPr>
          <w:b/>
          <w:i/>
          <w:iCs/>
          <w:sz w:val="22"/>
        </w:rPr>
        <w:t>LOT 1</w:t>
      </w:r>
      <w:r>
        <w:rPr>
          <w:b/>
          <w:i/>
          <w:iCs/>
          <w:sz w:val="22"/>
        </w:rPr>
        <w:t>7</w:t>
      </w:r>
      <w:r w:rsidRPr="00637635">
        <w:rPr>
          <w:b/>
          <w:i/>
          <w:iCs/>
          <w:sz w:val="22"/>
        </w:rPr>
        <w:t> :</w:t>
      </w:r>
      <w:r w:rsidRPr="00637635">
        <w:t xml:space="preserve"> </w:t>
      </w:r>
      <w:r>
        <w:t>Six millions Huit cent mille francs CFA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18</w:t>
      </w:r>
      <w:r w:rsidRPr="00970A62">
        <w:rPr>
          <w:b/>
          <w:i/>
          <w:iCs/>
          <w:sz w:val="22"/>
        </w:rPr>
        <w:t>:</w:t>
      </w:r>
      <w:r w:rsidRPr="00637635">
        <w:t xml:space="preserve"> </w:t>
      </w:r>
      <w:r>
        <w:t>Quatre millions six cent mille francs CFA</w:t>
      </w:r>
    </w:p>
    <w:p w:rsidR="005E0FE1" w:rsidRDefault="005E0FE1" w:rsidP="005E0FE1">
      <w:pPr>
        <w:ind w:left="720"/>
      </w:pPr>
      <w:r w:rsidRPr="00970A62">
        <w:rPr>
          <w:b/>
          <w:i/>
          <w:iCs/>
          <w:sz w:val="22"/>
        </w:rPr>
        <w:t xml:space="preserve">LOT </w:t>
      </w:r>
      <w:r>
        <w:rPr>
          <w:b/>
          <w:i/>
          <w:iCs/>
          <w:sz w:val="22"/>
        </w:rPr>
        <w:t>19</w:t>
      </w:r>
      <w:r w:rsidRPr="00970A62">
        <w:rPr>
          <w:b/>
          <w:i/>
          <w:iCs/>
          <w:sz w:val="22"/>
        </w:rPr>
        <w:t>:</w:t>
      </w:r>
      <w:r>
        <w:t xml:space="preserve"> Trois millions francs CFA</w:t>
      </w:r>
      <w:r w:rsidRPr="00637635">
        <w:t xml:space="preserve"> </w:t>
      </w:r>
    </w:p>
    <w:p w:rsidR="005E0FE1" w:rsidRDefault="005E0FE1" w:rsidP="005E0FE1">
      <w:pPr>
        <w:ind w:left="720"/>
      </w:pPr>
    </w:p>
    <w:p w:rsidR="005E0FE1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 w:rsidRPr="00E754A4">
        <w:rPr>
          <w:b/>
          <w:i/>
          <w:iCs/>
          <w:sz w:val="23"/>
          <w:szCs w:val="23"/>
        </w:rPr>
        <w:t>90 jours</w:t>
      </w:r>
      <w:r>
        <w:rPr>
          <w:i/>
          <w:iCs/>
          <w:sz w:val="23"/>
          <w:szCs w:val="23"/>
        </w:rPr>
        <w:t xml:space="preserve">  </w:t>
      </w:r>
      <w:r>
        <w:t>à compter de la date limite du dépôt des offres comme spécifié au point 19.1 des IC et au DPAO.</w:t>
      </w:r>
    </w:p>
    <w:p w:rsidR="005E0FE1" w:rsidRPr="00C007B9" w:rsidRDefault="005E0FE1" w:rsidP="005E0FE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jc w:val="left"/>
        <w:textAlignment w:val="auto"/>
      </w:pPr>
      <w:r>
        <w:t xml:space="preserve">Les offres seront ouvertes en présence des représentants des soumissionnaires qui souhaitent assister à l’ouverture des plis le ……………….. à </w:t>
      </w:r>
      <w:r w:rsidRPr="00706389">
        <w:rPr>
          <w:i/>
        </w:rPr>
        <w:t>…heure…. minutes</w:t>
      </w:r>
      <w:r>
        <w:t xml:space="preserve"> à l’adresse suivante : </w:t>
      </w:r>
      <w:r w:rsidRPr="00C007B9">
        <w:t xml:space="preserve">AUTORITE POUR L’ AMENAGEMENT DE TAOUSSA </w:t>
      </w:r>
    </w:p>
    <w:p w:rsidR="005E0FE1" w:rsidRPr="00C007B9" w:rsidRDefault="005E0FE1" w:rsidP="005E0FE1">
      <w:pPr>
        <w:tabs>
          <w:tab w:val="right" w:pos="7254"/>
        </w:tabs>
        <w:ind w:left="720"/>
        <w:rPr>
          <w:i/>
        </w:rPr>
      </w:pPr>
      <w:r w:rsidRPr="00C007B9">
        <w:t>Rue : 851 Zone industrielle Étage/ numéro de bureau : 1</w:t>
      </w:r>
      <w:r w:rsidRPr="00C007B9">
        <w:rPr>
          <w:vertAlign w:val="superscript"/>
        </w:rPr>
        <w:t>er</w:t>
      </w:r>
      <w:r w:rsidRPr="00C007B9">
        <w:t xml:space="preserve"> ETAGE Ville : BAMAKO</w:t>
      </w:r>
    </w:p>
    <w:p w:rsidR="005E0FE1" w:rsidRPr="00C007B9" w:rsidRDefault="005E0FE1" w:rsidP="005E0FE1">
      <w:pPr>
        <w:tabs>
          <w:tab w:val="right" w:pos="7254"/>
        </w:tabs>
        <w:ind w:left="720"/>
      </w:pPr>
      <w:r w:rsidRPr="00C007B9">
        <w:t>Code postal : BP 297 Pays : MALI Numéro de téléphone : 20 21 95 29 Numéro de télécopie : 20 21 29 94</w:t>
      </w:r>
    </w:p>
    <w:p w:rsidR="00070972" w:rsidRDefault="005E0FE1" w:rsidP="005E0FE1">
      <w:pPr>
        <w:tabs>
          <w:tab w:val="right" w:pos="7254"/>
        </w:tabs>
        <w:ind w:left="720"/>
      </w:pPr>
      <w:r w:rsidRPr="00C007B9">
        <w:t xml:space="preserve">Adresse électronique : </w:t>
      </w:r>
      <w:hyperlink r:id="rId11" w:history="1">
        <w:r w:rsidRPr="00C007B9">
          <w:rPr>
            <w:rStyle w:val="Lienhypertexte"/>
          </w:rPr>
          <w:t>taoussa@orangemali.net</w:t>
        </w:r>
      </w:hyperlink>
      <w:r>
        <w:t>, mohomone2003@yahoo.fr.</w:t>
      </w:r>
      <w:bookmarkStart w:id="0" w:name="_GoBack"/>
      <w:bookmarkEnd w:id="0"/>
    </w:p>
    <w:sectPr w:rsidR="0007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42" w:rsidRDefault="00D20642" w:rsidP="005E0FE1">
      <w:r>
        <w:separator/>
      </w:r>
    </w:p>
  </w:endnote>
  <w:endnote w:type="continuationSeparator" w:id="0">
    <w:p w:rsidR="00D20642" w:rsidRDefault="00D20642" w:rsidP="005E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42" w:rsidRDefault="00D20642" w:rsidP="005E0FE1">
      <w:r>
        <w:separator/>
      </w:r>
    </w:p>
  </w:footnote>
  <w:footnote w:type="continuationSeparator" w:id="0">
    <w:p w:rsidR="00D20642" w:rsidRDefault="00D20642" w:rsidP="005E0FE1">
      <w:r>
        <w:continuationSeparator/>
      </w:r>
    </w:p>
  </w:footnote>
  <w:footnote w:id="1">
    <w:p w:rsidR="005E0FE1" w:rsidRDefault="005E0FE1" w:rsidP="005E0FE1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E19F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90DB0"/>
    <w:multiLevelType w:val="hybridMultilevel"/>
    <w:tmpl w:val="8F842772"/>
    <w:lvl w:ilvl="0" w:tplc="126AB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E1"/>
    <w:rsid w:val="00070972"/>
    <w:rsid w:val="005E0FE1"/>
    <w:rsid w:val="00D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FEA82-135A-4A6B-A5EE-B2BAC381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E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sid w:val="005E0FE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5E0FE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FE1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i">
    <w:name w:val="(i)"/>
    <w:basedOn w:val="Normal"/>
    <w:uiPriority w:val="99"/>
    <w:rsid w:val="005E0FE1"/>
    <w:rPr>
      <w:rFonts w:ascii="Tms Rmn" w:hAnsi="Tms Rmn"/>
      <w:lang w:val="en-US"/>
    </w:rPr>
  </w:style>
  <w:style w:type="character" w:styleId="Lienhypertexte">
    <w:name w:val="Hyperlink"/>
    <w:uiPriority w:val="99"/>
    <w:rsid w:val="005E0FE1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E0FE1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rsid w:val="005E0FE1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Paragraphedeliste">
    <w:name w:val="List Paragraph"/>
    <w:basedOn w:val="Normal"/>
    <w:uiPriority w:val="34"/>
    <w:qFormat/>
    <w:rsid w:val="005E0F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ussa@orangemali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oussa@orangemali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oussa@orangemali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oussa@orangemal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oussa@orangemali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lassine koita</dc:creator>
  <cp:keywords/>
  <dc:description/>
  <cp:lastModifiedBy>lassine koita</cp:lastModifiedBy>
  <cp:revision>1</cp:revision>
  <dcterms:created xsi:type="dcterms:W3CDTF">2021-07-07T14:56:00Z</dcterms:created>
  <dcterms:modified xsi:type="dcterms:W3CDTF">2021-07-07T14:57:00Z</dcterms:modified>
</cp:coreProperties>
</file>