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1E16C" w14:textId="29982AFB" w:rsidR="008938B1" w:rsidRPr="00BD466D" w:rsidRDefault="008938B1" w:rsidP="00135919">
      <w:pPr>
        <w:pStyle w:val="Titre4"/>
        <w:spacing w:line="276" w:lineRule="auto"/>
        <w:rPr>
          <w:sz w:val="24"/>
          <w:szCs w:val="24"/>
        </w:rPr>
      </w:pPr>
      <w:bookmarkStart w:id="0" w:name="_GoBack"/>
      <w:bookmarkEnd w:id="0"/>
      <w:r w:rsidRPr="00BD466D">
        <w:rPr>
          <w:sz w:val="24"/>
          <w:szCs w:val="24"/>
        </w:rPr>
        <w:t xml:space="preserve">MINISTERE </w:t>
      </w:r>
      <w:r w:rsidR="00D25859">
        <w:rPr>
          <w:sz w:val="24"/>
          <w:szCs w:val="24"/>
        </w:rPr>
        <w:t>DES MINES</w:t>
      </w:r>
      <w:r w:rsidR="00474CA9">
        <w:rPr>
          <w:sz w:val="24"/>
          <w:szCs w:val="24"/>
        </w:rPr>
        <w:t>,</w:t>
      </w:r>
      <w:r w:rsidR="00D25859">
        <w:rPr>
          <w:sz w:val="24"/>
          <w:szCs w:val="24"/>
        </w:rPr>
        <w:t xml:space="preserve"> </w:t>
      </w:r>
      <w:r w:rsidRPr="00BD466D">
        <w:rPr>
          <w:sz w:val="24"/>
          <w:szCs w:val="24"/>
        </w:rPr>
        <w:t>DE L’EN</w:t>
      </w:r>
      <w:r>
        <w:rPr>
          <w:sz w:val="24"/>
          <w:szCs w:val="24"/>
        </w:rPr>
        <w:t>ERGIE</w:t>
      </w:r>
      <w:r w:rsidRPr="00BD466D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</w:t>
      </w:r>
      <w:r w:rsidR="00D25859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Pr="00BD466D">
        <w:rPr>
          <w:sz w:val="24"/>
          <w:szCs w:val="24"/>
        </w:rPr>
        <w:t>REPUBLIQUE DU MALI</w:t>
      </w:r>
    </w:p>
    <w:p w14:paraId="43A1E971" w14:textId="56E0B53C" w:rsidR="008938B1" w:rsidRPr="00BD466D" w:rsidRDefault="00474CA9" w:rsidP="00135919">
      <w:pPr>
        <w:tabs>
          <w:tab w:val="right" w:pos="9026"/>
        </w:tabs>
        <w:suppressAutoHyphens/>
        <w:spacing w:line="276" w:lineRule="auto"/>
        <w:jc w:val="both"/>
        <w:rPr>
          <w:b/>
          <w:spacing w:val="-3"/>
        </w:rPr>
      </w:pPr>
      <w:r>
        <w:rPr>
          <w:b/>
          <w:spacing w:val="-3"/>
        </w:rPr>
        <w:t xml:space="preserve">              </w:t>
      </w:r>
      <w:r w:rsidR="008938B1" w:rsidRPr="00BD466D">
        <w:rPr>
          <w:b/>
          <w:spacing w:val="-3"/>
        </w:rPr>
        <w:t xml:space="preserve"> </w:t>
      </w:r>
      <w:r w:rsidR="008938B1">
        <w:rPr>
          <w:b/>
          <w:spacing w:val="-3"/>
        </w:rPr>
        <w:t xml:space="preserve">ET </w:t>
      </w:r>
      <w:r w:rsidR="008938B1" w:rsidRPr="00BD466D">
        <w:rPr>
          <w:b/>
          <w:spacing w:val="-3"/>
        </w:rPr>
        <w:t xml:space="preserve">DE L'EAU       </w:t>
      </w:r>
      <w:r w:rsidR="008938B1" w:rsidRPr="00BD466D">
        <w:rPr>
          <w:b/>
          <w:spacing w:val="-2"/>
        </w:rPr>
        <w:tab/>
        <w:t xml:space="preserve">                         Un Peuple -Un But -Une Foi</w:t>
      </w:r>
    </w:p>
    <w:p w14:paraId="35855B9C" w14:textId="77777777" w:rsidR="008938B1" w:rsidRPr="00BD466D" w:rsidRDefault="008938B1" w:rsidP="00135919">
      <w:pPr>
        <w:tabs>
          <w:tab w:val="left" w:pos="-720"/>
        </w:tabs>
        <w:suppressAutoHyphens/>
        <w:spacing w:line="276" w:lineRule="auto"/>
        <w:jc w:val="both"/>
        <w:rPr>
          <w:b/>
          <w:spacing w:val="-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73A90" wp14:editId="554E5870">
                <wp:simplePos x="0" y="0"/>
                <wp:positionH relativeFrom="column">
                  <wp:posOffset>4572000</wp:posOffset>
                </wp:positionH>
                <wp:positionV relativeFrom="paragraph">
                  <wp:posOffset>106680</wp:posOffset>
                </wp:positionV>
                <wp:extent cx="571500" cy="0"/>
                <wp:effectExtent l="13970" t="9525" r="5080" b="9525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202553"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.4pt" to="4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RKAGwIAADMEAAAOAAAAZHJzL2Uyb0RvYy54bWysU02P2yAQvVfqf0DcE3/U2U2sOKvKTnrZ&#10;tpF2+wMI4BgVAwISJ6r63zuQOMq2l6qqD3hgZh5v3gzLp1Mv0ZFbJ7SqcDZNMeKKaibUvsLfXjeT&#10;OUbOE8WI1IpX+Mwdflq9f7ccTMlz3WnJuEUAolw5mAp33psySRzteE/cVBuuwNlq2xMPW7tPmCUD&#10;oPcyydP0IRm0ZcZqyp2D0+bixKuI37ac+q9t67hHssLAzcfVxnUX1mS1JOXeEtMJeqVB/oFFT4SC&#10;S29QDfEEHaz4A6oX1GqnWz+luk902wrKYw1QTZb+Vs1LRwyPtYA4ztxkcv8Pln45bi0SrMI5Ror0&#10;0KJaKwW68YNFzGrhUR5UGowrIbhWWxvqpCf1Yp41/e6Q0nVH1J5Htq9nAxBZyEjepISNM3DXbvis&#10;GcSQg9dRslNr+wAJYqBT7Mz51hl+8ojC4ewxm6XQPzq6ElKOecY6/4nrHgWjwlKooBkpyfHZ+cCD&#10;lGNIOFZ6I6SMfZcKDRVezPJZTHBaChacIczZ/a6WFh1JmJz4xaLAcx9m9UGxCNZxwtZX2xMhLzZc&#10;LlXAg0qAztW6jMaPRbpYz9fzYlLkD+tJkTbN5OOmLiYPm+xx1nxo6rrJfgZqWVF2gjGuArtxTLPi&#10;78bg+mAuA3Yb1JsMyVv0qBeQHf+RdGxl6N5lDnaanbd2bDFMZgy+vqIw+vd7sO/f+uoXAAAA//8D&#10;AFBLAwQUAAYACAAAACEA6c7PGNsAAAAJAQAADwAAAGRycy9kb3ducmV2LnhtbEyPQU/CQBCF7yT8&#10;h82YeCGyBRMgtVtC1N68iBKvQ3dsG7uzpbtA9dc7xIMc572XN9/L1oNr1Yn60Hg2MJsmoIhLbxuu&#10;DLy/FXcrUCEiW2w9k4FvCrDOx6MMU+vP/EqnbayUlHBI0UAdY5dqHcqaHIap74jF+/S9wyhnX2nb&#10;41nKXavnSbLQDhuWDzV29FhT+bU9OgOh2NGh+JmUk+TjvvI0Pzy9PKMxtzfD5gFUpCH+h+GCL+iQ&#10;C9PeH9kG1RpYSr1ExVjIBAmsZhdh/yfoPNPXC/JfAAAA//8DAFBLAQItABQABgAIAAAAIQC2gziS&#10;/gAAAOEBAAATAAAAAAAAAAAAAAAAAAAAAABbQ29udGVudF9UeXBlc10ueG1sUEsBAi0AFAAGAAgA&#10;AAAhADj9If/WAAAAlAEAAAsAAAAAAAAAAAAAAAAALwEAAF9yZWxzLy5yZWxzUEsBAi0AFAAGAAgA&#10;AAAhANFdEoAbAgAAMwQAAA4AAAAAAAAAAAAAAAAALgIAAGRycy9lMm9Eb2MueG1sUEsBAi0AFAAG&#10;AAgAAAAhAOnOzxjbAAAACQEAAA8AAAAAAAAAAAAAAAAAdQ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3AE62" wp14:editId="5765BC71">
                <wp:simplePos x="0" y="0"/>
                <wp:positionH relativeFrom="column">
                  <wp:posOffset>685800</wp:posOffset>
                </wp:positionH>
                <wp:positionV relativeFrom="paragraph">
                  <wp:posOffset>106680</wp:posOffset>
                </wp:positionV>
                <wp:extent cx="571500" cy="0"/>
                <wp:effectExtent l="13970" t="9525" r="5080" b="9525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B4F82BD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4pt" to="9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cIKGwIAADMEAAAOAAAAZHJzL2Uyb0RvYy54bWysU9uO2jAUfK/Uf7DyDklo2IWIsKoS6Mu2&#10;RdrtBxjbIVYdH8s2BFT133tsLi3tS1WVB+PL8WTOzHjxdOwVOQjrJOgqycdZQoRmwKXeVcmX1/Vo&#10;lhDnqeZUgRZVchIueVq+fbMYTCkm0IHiwhIE0a4cTJV03psyTR3rRE/dGIzQeNiC7anHpd2l3NIB&#10;0XuVTrLsIR3AcmOBCedwtzkfJsuI37aC+c9t64QnqkqQm4+jjeM2jOlyQcudpaaT7EKD/gOLnkqN&#10;H71BNdRTsrfyD6heMgsOWj9m0KfQtpKJ2AN2k2e/dfPSUSNiLyiOMzeZ3P+DZZ8OG0skR+8SommP&#10;FtWgNeom9pZwC9KTPKg0GFdica03NvTJjvrFPAP76oiGuqN6JyLb15NBiHgjvbsSFs7gt7bDR+BY&#10;Q/ceomTH1vYBEsUgx+jM6eaMOHrCcHP6mE8z9I9dj1JaXu8Z6/wHAT0JkypRUgfNaEkPz84jcyy9&#10;loRtDWupVPRdaTJUyXw6mcYLDpTk4TCUObvb1sqSAw3Jib8gA4LdlVnYax7BOkH56jL3VKrzHOuV&#10;DnjYCdK5zM7R+DbP5qvZalaMisnDalRkTTN6v66L0cM6f5w275q6bvLvgVpelJ3kXOjA7hrTvPi7&#10;GFwezDlgt6DeZEjv0WOLSPb6H0lHK4N75xxsgZ82NqgRXMVkxuLLKwrR/3Udq36+9eUPAAAA//8D&#10;AFBLAwQUAAYACAAAACEANEW48NkAAAAJAQAADwAAAGRycy9kb3ducmV2LnhtbExPy07DMBC8I/EP&#10;1iJxqahNkaoS4lQIyI0LLYjrNl6SiHidxm4b+Ho24gC3nYdmZ/L16Dt1pCG2gS1czw0o4iq4lmsL&#10;r9vyagUqJmSHXWCy8EUR1sX5WY6ZCyd+oeMm1UpCOGZooUmpz7SOVUMe4zz0xKJ9hMFjEjjU2g14&#10;knDf6YUxS+2xZfnQYE8PDVWfm4O3EMs32pffs2pm3m/qQIv94/MTWnt5Md7fgUo0pj8zTPWlOhTS&#10;aRcO7KLqBJuVbElyLGXCZLidiN0voYtc/19Q/AAAAP//AwBQSwECLQAUAAYACAAAACEAtoM4kv4A&#10;AADhAQAAEwAAAAAAAAAAAAAAAAAAAAAAW0NvbnRlbnRfVHlwZXNdLnhtbFBLAQItABQABgAIAAAA&#10;IQA4/SH/1gAAAJQBAAALAAAAAAAAAAAAAAAAAC8BAABfcmVscy8ucmVsc1BLAQItABQABgAIAAAA&#10;IQC8QcIKGwIAADMEAAAOAAAAAAAAAAAAAAAAAC4CAABkcnMvZTJvRG9jLnhtbFBLAQItABQABgAI&#10;AAAAIQA0Rbjw2QAAAAkBAAAPAAAAAAAAAAAAAAAAAHUEAABkcnMvZG93bnJldi54bWxQSwUGAAAA&#10;AAQABADzAAAAewUAAAAA&#10;"/>
            </w:pict>
          </mc:Fallback>
        </mc:AlternateContent>
      </w:r>
      <w:r w:rsidRPr="00BD466D">
        <w:rPr>
          <w:b/>
          <w:spacing w:val="-3"/>
        </w:rPr>
        <w:t xml:space="preserve">     </w:t>
      </w:r>
    </w:p>
    <w:p w14:paraId="5818350E" w14:textId="77777777" w:rsidR="005B32E0" w:rsidRDefault="008938B1" w:rsidP="00135919">
      <w:pPr>
        <w:tabs>
          <w:tab w:val="left" w:pos="-720"/>
        </w:tabs>
        <w:suppressAutoHyphens/>
        <w:spacing w:line="276" w:lineRule="auto"/>
        <w:jc w:val="both"/>
        <w:rPr>
          <w:b/>
          <w:spacing w:val="-3"/>
        </w:rPr>
      </w:pPr>
      <w:r w:rsidRPr="00BD466D">
        <w:rPr>
          <w:b/>
          <w:spacing w:val="-3"/>
        </w:rPr>
        <w:t xml:space="preserve"> SECRETARIAT GENERAL  </w:t>
      </w:r>
    </w:p>
    <w:p w14:paraId="33B83B92" w14:textId="776CE9FD" w:rsidR="008938B1" w:rsidRPr="00BD466D" w:rsidRDefault="008938B1" w:rsidP="00135919">
      <w:pPr>
        <w:tabs>
          <w:tab w:val="left" w:pos="-720"/>
        </w:tabs>
        <w:suppressAutoHyphens/>
        <w:spacing w:line="276" w:lineRule="auto"/>
        <w:jc w:val="both"/>
        <w:rPr>
          <w:b/>
          <w:spacing w:val="-3"/>
        </w:rPr>
      </w:pPr>
      <w:r w:rsidRPr="00BD466D">
        <w:rPr>
          <w:b/>
          <w:spacing w:val="-3"/>
        </w:rPr>
        <w:t xml:space="preserve">    </w:t>
      </w:r>
      <w:r w:rsidR="00474CA9">
        <w:rPr>
          <w:b/>
          <w:spacing w:val="-3"/>
        </w:rPr>
        <w:t xml:space="preserve">             </w:t>
      </w:r>
      <w:r w:rsidRPr="00BD466D">
        <w:rPr>
          <w:b/>
          <w:spacing w:val="-3"/>
        </w:rPr>
        <w:t xml:space="preserve"> </w:t>
      </w:r>
      <w:r w:rsidR="00474CA9">
        <w:rPr>
          <w:b/>
          <w:spacing w:val="-3"/>
        </w:rPr>
        <w:t>------------</w:t>
      </w:r>
    </w:p>
    <w:p w14:paraId="3DD20F94" w14:textId="77777777" w:rsidR="005B32E0" w:rsidRPr="002A72FB" w:rsidRDefault="005B32E0" w:rsidP="00135919">
      <w:pPr>
        <w:pStyle w:val="Lgende"/>
        <w:spacing w:before="0" w:after="0" w:line="276" w:lineRule="auto"/>
        <w:rPr>
          <w:color w:val="000000"/>
          <w:szCs w:val="27"/>
          <w:lang w:eastAsia="fr-FR"/>
        </w:rPr>
      </w:pPr>
      <w:r w:rsidRPr="002A72FB">
        <w:rPr>
          <w:color w:val="000000"/>
          <w:szCs w:val="27"/>
          <w:lang w:eastAsia="fr-FR"/>
        </w:rPr>
        <w:t>PROJET DE DEVELOPPEMENT DE SERVICES DURABLES D’ALIMENTATION EN EAU POTABLE (PDSD-AEP)</w:t>
      </w:r>
    </w:p>
    <w:p w14:paraId="3EAC7BCE" w14:textId="30E308FE" w:rsidR="008938B1" w:rsidRDefault="008938B1" w:rsidP="00135919">
      <w:pPr>
        <w:widowControl w:val="0"/>
        <w:spacing w:line="276" w:lineRule="auto"/>
        <w:jc w:val="center"/>
        <w:rPr>
          <w:b/>
          <w:sz w:val="22"/>
        </w:rPr>
      </w:pPr>
    </w:p>
    <w:p w14:paraId="10DCBE90" w14:textId="77777777" w:rsidR="00135919" w:rsidRPr="002A72FB" w:rsidRDefault="00135919" w:rsidP="00135919">
      <w:pPr>
        <w:widowControl w:val="0"/>
        <w:spacing w:line="276" w:lineRule="auto"/>
        <w:jc w:val="center"/>
        <w:rPr>
          <w:b/>
          <w:sz w:val="22"/>
        </w:rPr>
      </w:pPr>
    </w:p>
    <w:p w14:paraId="7A165BE8" w14:textId="77777777" w:rsidR="008938B1" w:rsidRPr="002A72FB" w:rsidRDefault="008938B1" w:rsidP="00135919">
      <w:pPr>
        <w:spacing w:line="276" w:lineRule="auto"/>
        <w:jc w:val="center"/>
        <w:rPr>
          <w:b/>
          <w:color w:val="000000"/>
          <w:szCs w:val="27"/>
        </w:rPr>
      </w:pPr>
      <w:r w:rsidRPr="002A72FB">
        <w:rPr>
          <w:b/>
          <w:color w:val="000000"/>
          <w:szCs w:val="27"/>
        </w:rPr>
        <w:t>AVIS DE MANIFESTATION D’INTERET A L’INTENTION DES BUREAUX D’</w:t>
      </w:r>
      <w:r w:rsidR="00D26907" w:rsidRPr="002A72FB">
        <w:rPr>
          <w:b/>
          <w:color w:val="000000"/>
          <w:szCs w:val="27"/>
        </w:rPr>
        <w:t>ETUDES</w:t>
      </w:r>
    </w:p>
    <w:p w14:paraId="04A0717B" w14:textId="77777777" w:rsidR="00135919" w:rsidRPr="00135919" w:rsidRDefault="00135919" w:rsidP="00135919">
      <w:pPr>
        <w:spacing w:line="276" w:lineRule="auto"/>
        <w:jc w:val="both"/>
        <w:rPr>
          <w:b/>
          <w:color w:val="000000"/>
          <w:sz w:val="16"/>
          <w:szCs w:val="16"/>
        </w:rPr>
      </w:pPr>
    </w:p>
    <w:p w14:paraId="55DABBF2" w14:textId="77777777" w:rsidR="0066572C" w:rsidRPr="002A72FB" w:rsidRDefault="0066572C" w:rsidP="00135919">
      <w:pPr>
        <w:spacing w:line="276" w:lineRule="auto"/>
        <w:jc w:val="both"/>
        <w:rPr>
          <w:b/>
          <w:color w:val="000000"/>
        </w:rPr>
      </w:pPr>
      <w:r w:rsidRPr="002A72FB">
        <w:rPr>
          <w:b/>
          <w:color w:val="000000"/>
        </w:rPr>
        <w:t xml:space="preserve">POUR LES ETUDES </w:t>
      </w:r>
      <w:r w:rsidR="00D25859" w:rsidRPr="002A72FB">
        <w:rPr>
          <w:b/>
          <w:color w:val="000000"/>
        </w:rPr>
        <w:t xml:space="preserve">DE FAISABILITE </w:t>
      </w:r>
      <w:r w:rsidR="007772BD" w:rsidRPr="002A72FB">
        <w:rPr>
          <w:b/>
          <w:color w:val="000000"/>
        </w:rPr>
        <w:t xml:space="preserve">ET D’AVANT PROJET SOMMAIRE </w:t>
      </w:r>
      <w:r w:rsidRPr="002A72FB">
        <w:rPr>
          <w:b/>
          <w:color w:val="000000"/>
        </w:rPr>
        <w:t xml:space="preserve">DES TRAVAUX DE </w:t>
      </w:r>
      <w:r w:rsidR="004705AC" w:rsidRPr="002A72FB">
        <w:rPr>
          <w:b/>
          <w:color w:val="000000"/>
        </w:rPr>
        <w:t xml:space="preserve">REALISATION </w:t>
      </w:r>
      <w:r w:rsidR="005B32E0" w:rsidRPr="002A72FB">
        <w:rPr>
          <w:b/>
          <w:color w:val="000000"/>
        </w:rPr>
        <w:t xml:space="preserve">DE </w:t>
      </w:r>
      <w:r w:rsidR="004705AC" w:rsidRPr="002A72FB">
        <w:rPr>
          <w:b/>
          <w:color w:val="000000"/>
        </w:rPr>
        <w:t>SYSTEMES D’</w:t>
      </w:r>
      <w:r w:rsidR="007772BD" w:rsidRPr="002A72FB">
        <w:rPr>
          <w:b/>
          <w:color w:val="000000"/>
        </w:rPr>
        <w:t xml:space="preserve">ADDUCTION D’EAU POTABLE </w:t>
      </w:r>
      <w:r w:rsidR="004705AC" w:rsidRPr="002A72FB">
        <w:rPr>
          <w:b/>
          <w:color w:val="000000"/>
        </w:rPr>
        <w:t>(S</w:t>
      </w:r>
      <w:r w:rsidR="007772BD" w:rsidRPr="002A72FB">
        <w:rPr>
          <w:b/>
          <w:color w:val="000000"/>
        </w:rPr>
        <w:t>AEP</w:t>
      </w:r>
      <w:r w:rsidR="004705AC" w:rsidRPr="002A72FB">
        <w:rPr>
          <w:b/>
          <w:color w:val="000000"/>
        </w:rPr>
        <w:t xml:space="preserve">) EN </w:t>
      </w:r>
      <w:r w:rsidR="005B32E0" w:rsidRPr="002A72FB">
        <w:rPr>
          <w:b/>
          <w:color w:val="000000"/>
        </w:rPr>
        <w:t>TROIS</w:t>
      </w:r>
      <w:r w:rsidR="007772BD" w:rsidRPr="002A72FB">
        <w:rPr>
          <w:b/>
          <w:color w:val="000000"/>
        </w:rPr>
        <w:t xml:space="preserve"> (0</w:t>
      </w:r>
      <w:r w:rsidR="005B32E0" w:rsidRPr="002A72FB">
        <w:rPr>
          <w:b/>
          <w:color w:val="000000"/>
        </w:rPr>
        <w:t>3</w:t>
      </w:r>
      <w:r w:rsidR="004705AC" w:rsidRPr="002A72FB">
        <w:rPr>
          <w:b/>
          <w:color w:val="000000"/>
        </w:rPr>
        <w:t>) LOTS</w:t>
      </w:r>
      <w:r w:rsidR="004705AC" w:rsidRPr="002A72FB" w:rsidDel="004705AC">
        <w:rPr>
          <w:b/>
          <w:color w:val="000000"/>
        </w:rPr>
        <w:t xml:space="preserve"> </w:t>
      </w:r>
    </w:p>
    <w:p w14:paraId="43691A04" w14:textId="77777777" w:rsidR="00CB2FA6" w:rsidRPr="00135919" w:rsidRDefault="00CB2FA6" w:rsidP="00135919">
      <w:pPr>
        <w:pStyle w:val="Lgende"/>
        <w:spacing w:before="0" w:after="0" w:line="276" w:lineRule="auto"/>
        <w:jc w:val="both"/>
        <w:rPr>
          <w:sz w:val="16"/>
          <w:szCs w:val="16"/>
        </w:rPr>
      </w:pPr>
    </w:p>
    <w:p w14:paraId="3217E2E5" w14:textId="77777777" w:rsidR="003130E3" w:rsidRPr="00D32DBA" w:rsidRDefault="003130E3" w:rsidP="00135919">
      <w:pPr>
        <w:pStyle w:val="Paragraphedeliste"/>
        <w:widowControl w:val="0"/>
        <w:numPr>
          <w:ilvl w:val="0"/>
          <w:numId w:val="6"/>
        </w:numPr>
        <w:tabs>
          <w:tab w:val="right" w:pos="779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  <w:r w:rsidRPr="00D32DBA">
        <w:rPr>
          <w:b/>
          <w:bCs/>
          <w:sz w:val="32"/>
          <w:szCs w:val="32"/>
        </w:rPr>
        <w:t xml:space="preserve">–Présentation de l’étude </w:t>
      </w:r>
    </w:p>
    <w:p w14:paraId="5968440E" w14:textId="42B3C8E4" w:rsidR="00D32DBA" w:rsidRDefault="00CB2FA6" w:rsidP="00135919">
      <w:pPr>
        <w:spacing w:line="276" w:lineRule="auto"/>
        <w:jc w:val="both"/>
        <w:rPr>
          <w:bCs/>
        </w:rPr>
      </w:pPr>
      <w:r w:rsidRPr="00832BBE">
        <w:rPr>
          <w:bCs/>
        </w:rPr>
        <w:t>Le présent appel à manifestation d’intérêt concerne</w:t>
      </w:r>
      <w:r w:rsidR="00474CA9">
        <w:rPr>
          <w:bCs/>
        </w:rPr>
        <w:t xml:space="preserve"> </w:t>
      </w:r>
      <w:r w:rsidRPr="00832BBE">
        <w:rPr>
          <w:bCs/>
        </w:rPr>
        <w:t xml:space="preserve">la présélection des bureaux d’études intéressés par </w:t>
      </w:r>
      <w:r w:rsidR="00832BBE" w:rsidRPr="00832BBE">
        <w:rPr>
          <w:bCs/>
        </w:rPr>
        <w:t>la</w:t>
      </w:r>
      <w:r w:rsidR="00892171" w:rsidRPr="00832BBE">
        <w:rPr>
          <w:bCs/>
        </w:rPr>
        <w:t xml:space="preserve"> </w:t>
      </w:r>
      <w:r w:rsidR="007772BD" w:rsidRPr="0066572C">
        <w:rPr>
          <w:bCs/>
        </w:rPr>
        <w:t xml:space="preserve">réalisation des études </w:t>
      </w:r>
      <w:r w:rsidR="007772BD" w:rsidRPr="007772BD">
        <w:rPr>
          <w:bCs/>
        </w:rPr>
        <w:t xml:space="preserve">de faisabilité et d’avant-projet sommaire des travaux </w:t>
      </w:r>
      <w:r w:rsidR="005F6515" w:rsidRPr="0066572C">
        <w:rPr>
          <w:bCs/>
        </w:rPr>
        <w:t xml:space="preserve">de </w:t>
      </w:r>
      <w:r w:rsidR="007772BD">
        <w:rPr>
          <w:bCs/>
        </w:rPr>
        <w:t>réalisation de</w:t>
      </w:r>
      <w:r w:rsidR="005F6515" w:rsidRPr="0066572C">
        <w:rPr>
          <w:bCs/>
        </w:rPr>
        <w:t xml:space="preserve"> </w:t>
      </w:r>
      <w:r w:rsidR="00474CA9">
        <w:rPr>
          <w:bCs/>
        </w:rPr>
        <w:t>S</w:t>
      </w:r>
      <w:r w:rsidR="0066572C" w:rsidRPr="0066572C">
        <w:rPr>
          <w:bCs/>
        </w:rPr>
        <w:t xml:space="preserve">ystèmes </w:t>
      </w:r>
      <w:r w:rsidR="007772BD">
        <w:rPr>
          <w:bCs/>
        </w:rPr>
        <w:t>d’</w:t>
      </w:r>
      <w:r w:rsidR="00474CA9">
        <w:rPr>
          <w:bCs/>
        </w:rPr>
        <w:t>A</w:t>
      </w:r>
      <w:r w:rsidR="007772BD">
        <w:rPr>
          <w:bCs/>
        </w:rPr>
        <w:t>dduction d’</w:t>
      </w:r>
      <w:r w:rsidR="00474CA9">
        <w:rPr>
          <w:bCs/>
        </w:rPr>
        <w:t>E</w:t>
      </w:r>
      <w:r w:rsidR="007772BD">
        <w:rPr>
          <w:bCs/>
        </w:rPr>
        <w:t xml:space="preserve">au </w:t>
      </w:r>
      <w:r w:rsidR="00474CA9">
        <w:rPr>
          <w:bCs/>
        </w:rPr>
        <w:t>P</w:t>
      </w:r>
      <w:r w:rsidR="007772BD">
        <w:rPr>
          <w:bCs/>
        </w:rPr>
        <w:t>otable</w:t>
      </w:r>
      <w:r w:rsidR="0066572C" w:rsidRPr="0066572C">
        <w:rPr>
          <w:bCs/>
        </w:rPr>
        <w:t xml:space="preserve"> (S</w:t>
      </w:r>
      <w:r w:rsidR="007772BD">
        <w:rPr>
          <w:bCs/>
        </w:rPr>
        <w:t>AEP</w:t>
      </w:r>
      <w:r w:rsidR="0066572C" w:rsidRPr="0066572C">
        <w:rPr>
          <w:bCs/>
        </w:rPr>
        <w:t xml:space="preserve">) </w:t>
      </w:r>
      <w:r w:rsidR="005F6515" w:rsidRPr="0066572C">
        <w:rPr>
          <w:bCs/>
        </w:rPr>
        <w:t xml:space="preserve">en </w:t>
      </w:r>
      <w:r w:rsidR="005B32E0">
        <w:rPr>
          <w:bCs/>
        </w:rPr>
        <w:t>trois</w:t>
      </w:r>
      <w:r w:rsidR="005F6515" w:rsidRPr="0066572C">
        <w:rPr>
          <w:bCs/>
        </w:rPr>
        <w:t xml:space="preserve"> lot</w:t>
      </w:r>
      <w:r w:rsidR="005B32E0">
        <w:rPr>
          <w:bCs/>
        </w:rPr>
        <w:t>s</w:t>
      </w:r>
      <w:r w:rsidR="00D32DBA">
        <w:rPr>
          <w:bCs/>
        </w:rPr>
        <w:t> :</w:t>
      </w:r>
    </w:p>
    <w:p w14:paraId="1007B743" w14:textId="77777777" w:rsidR="004E5A09" w:rsidRPr="005B32E0" w:rsidRDefault="0066572C" w:rsidP="00135919">
      <w:pPr>
        <w:pStyle w:val="Paragraphedeliste"/>
        <w:numPr>
          <w:ilvl w:val="0"/>
          <w:numId w:val="5"/>
        </w:numPr>
        <w:spacing w:line="276" w:lineRule="auto"/>
        <w:jc w:val="both"/>
        <w:rPr>
          <w:bCs/>
        </w:rPr>
      </w:pPr>
      <w:r w:rsidRPr="00D32DBA">
        <w:rPr>
          <w:bCs/>
        </w:rPr>
        <w:t>lot</w:t>
      </w:r>
      <w:r w:rsidR="00384409" w:rsidRPr="00D32DBA">
        <w:rPr>
          <w:bCs/>
        </w:rPr>
        <w:t xml:space="preserve"> </w:t>
      </w:r>
      <w:r w:rsidRPr="00D32DBA">
        <w:rPr>
          <w:bCs/>
        </w:rPr>
        <w:t xml:space="preserve">1 : </w:t>
      </w:r>
      <w:r w:rsidR="00695B2C">
        <w:rPr>
          <w:bCs/>
          <w:lang w:val="fr-FR"/>
        </w:rPr>
        <w:t>128</w:t>
      </w:r>
      <w:r w:rsidR="000D48A6">
        <w:rPr>
          <w:bCs/>
          <w:lang w:val="fr-FR"/>
        </w:rPr>
        <w:t xml:space="preserve"> SAEP dans les localités des régions Kayes, Koulikoro, Sikasso, Ségou et Mopti</w:t>
      </w:r>
      <w:r w:rsidR="005B32E0">
        <w:rPr>
          <w:bCs/>
          <w:lang w:val="fr-FR"/>
        </w:rPr>
        <w:t> ;</w:t>
      </w:r>
    </w:p>
    <w:p w14:paraId="130E4794" w14:textId="77777777" w:rsidR="005B32E0" w:rsidRPr="005B32E0" w:rsidRDefault="005B32E0" w:rsidP="00135919">
      <w:pPr>
        <w:pStyle w:val="Paragraphedeliste"/>
        <w:numPr>
          <w:ilvl w:val="0"/>
          <w:numId w:val="5"/>
        </w:numPr>
        <w:spacing w:line="276" w:lineRule="auto"/>
        <w:jc w:val="both"/>
        <w:rPr>
          <w:bCs/>
        </w:rPr>
      </w:pPr>
      <w:r w:rsidRPr="00D32DBA">
        <w:rPr>
          <w:bCs/>
        </w:rPr>
        <w:t xml:space="preserve">lot </w:t>
      </w:r>
      <w:r>
        <w:rPr>
          <w:bCs/>
        </w:rPr>
        <w:t>2</w:t>
      </w:r>
      <w:r w:rsidRPr="00D32DBA">
        <w:rPr>
          <w:bCs/>
        </w:rPr>
        <w:t xml:space="preserve"> : </w:t>
      </w:r>
      <w:r>
        <w:rPr>
          <w:bCs/>
          <w:lang w:val="fr-FR"/>
        </w:rPr>
        <w:t>88 SAEP dans les localités des régions Gao, Kidal et Ménaka ;</w:t>
      </w:r>
    </w:p>
    <w:p w14:paraId="25DCC21F" w14:textId="77777777" w:rsidR="005B32E0" w:rsidRPr="005B32E0" w:rsidRDefault="005B32E0" w:rsidP="00135919">
      <w:pPr>
        <w:pStyle w:val="Paragraphedeliste"/>
        <w:numPr>
          <w:ilvl w:val="0"/>
          <w:numId w:val="5"/>
        </w:numPr>
        <w:spacing w:line="276" w:lineRule="auto"/>
        <w:jc w:val="both"/>
        <w:rPr>
          <w:bCs/>
        </w:rPr>
      </w:pPr>
      <w:r w:rsidRPr="00D32DBA">
        <w:rPr>
          <w:bCs/>
        </w:rPr>
        <w:t xml:space="preserve">lot </w:t>
      </w:r>
      <w:r>
        <w:rPr>
          <w:bCs/>
          <w:lang w:val="fr-FR"/>
        </w:rPr>
        <w:t>3</w:t>
      </w:r>
      <w:r w:rsidRPr="00D32DBA">
        <w:rPr>
          <w:bCs/>
        </w:rPr>
        <w:t xml:space="preserve"> : </w:t>
      </w:r>
      <w:r>
        <w:rPr>
          <w:bCs/>
          <w:lang w:val="fr-FR"/>
        </w:rPr>
        <w:t>57 SAEP dans les localités des régions Tombouctou et Taoudenit.</w:t>
      </w:r>
    </w:p>
    <w:p w14:paraId="210FF26F" w14:textId="77777777" w:rsidR="00785747" w:rsidRPr="00785747" w:rsidRDefault="00785747" w:rsidP="00135919">
      <w:pPr>
        <w:spacing w:line="276" w:lineRule="auto"/>
        <w:jc w:val="both"/>
        <w:rPr>
          <w:bCs/>
        </w:rPr>
      </w:pPr>
      <w:r>
        <w:rPr>
          <w:bCs/>
        </w:rPr>
        <w:t xml:space="preserve">Il s’agit précisément pour le bureau de procéder à :  </w:t>
      </w:r>
    </w:p>
    <w:p w14:paraId="7BD457A0" w14:textId="47AE6D47" w:rsidR="0015487E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15487E">
        <w:rPr>
          <w:bCs/>
          <w:sz w:val="22"/>
          <w:szCs w:val="24"/>
          <w:lang w:val="fr-FR"/>
        </w:rPr>
        <w:t xml:space="preserve">n </w:t>
      </w:r>
      <w:r w:rsidR="00785747" w:rsidRPr="000D385A">
        <w:rPr>
          <w:bCs/>
          <w:sz w:val="22"/>
          <w:szCs w:val="24"/>
          <w:lang w:val="fr-FR"/>
        </w:rPr>
        <w:t>diagnostic pour l’accès à l’eau potable dans les localités concernées</w:t>
      </w:r>
      <w:r w:rsidR="0015487E" w:rsidRPr="000D385A">
        <w:rPr>
          <w:bCs/>
          <w:sz w:val="22"/>
          <w:szCs w:val="24"/>
          <w:lang w:val="fr-FR"/>
        </w:rPr>
        <w:t> ;</w:t>
      </w:r>
      <w:r w:rsidR="00785747" w:rsidRPr="000D385A">
        <w:rPr>
          <w:bCs/>
          <w:sz w:val="22"/>
          <w:szCs w:val="24"/>
          <w:lang w:val="fr-FR"/>
        </w:rPr>
        <w:t xml:space="preserve"> </w:t>
      </w:r>
    </w:p>
    <w:p w14:paraId="1C328405" w14:textId="4E1E73C0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l</w:t>
      </w:r>
      <w:r w:rsidR="0015487E" w:rsidRPr="000D385A">
        <w:rPr>
          <w:bCs/>
          <w:sz w:val="22"/>
          <w:szCs w:val="24"/>
          <w:lang w:val="fr-FR"/>
        </w:rPr>
        <w:t>’a</w:t>
      </w:r>
      <w:r w:rsidR="00785747" w:rsidRPr="000D385A">
        <w:rPr>
          <w:bCs/>
          <w:sz w:val="22"/>
          <w:szCs w:val="24"/>
          <w:lang w:val="fr-FR"/>
        </w:rPr>
        <w:t xml:space="preserve">nalyse de </w:t>
      </w:r>
      <w:r w:rsidR="0015487E" w:rsidRPr="000D385A">
        <w:rPr>
          <w:bCs/>
          <w:sz w:val="22"/>
          <w:szCs w:val="24"/>
          <w:lang w:val="fr-FR"/>
        </w:rPr>
        <w:t xml:space="preserve">la </w:t>
      </w:r>
      <w:r w:rsidR="00785747" w:rsidRPr="000D385A">
        <w:rPr>
          <w:bCs/>
          <w:sz w:val="22"/>
          <w:szCs w:val="24"/>
          <w:lang w:val="fr-FR"/>
        </w:rPr>
        <w:t xml:space="preserve">viabilité </w:t>
      </w:r>
      <w:r w:rsidR="0015487E" w:rsidRPr="000D385A">
        <w:rPr>
          <w:bCs/>
          <w:sz w:val="22"/>
          <w:szCs w:val="24"/>
          <w:lang w:val="fr-FR"/>
        </w:rPr>
        <w:t>sociale</w:t>
      </w:r>
      <w:r w:rsidR="00785747" w:rsidRPr="000D385A">
        <w:rPr>
          <w:bCs/>
          <w:sz w:val="22"/>
          <w:szCs w:val="24"/>
          <w:lang w:val="fr-FR"/>
        </w:rPr>
        <w:t xml:space="preserve"> et économique du projet</w:t>
      </w:r>
      <w:r w:rsidR="0015487E" w:rsidRPr="000D385A">
        <w:rPr>
          <w:bCs/>
          <w:sz w:val="22"/>
          <w:szCs w:val="24"/>
          <w:lang w:val="fr-FR"/>
        </w:rPr>
        <w:t> ;</w:t>
      </w:r>
      <w:r w:rsidR="00785747" w:rsidRPr="000D385A">
        <w:rPr>
          <w:bCs/>
          <w:sz w:val="22"/>
          <w:szCs w:val="24"/>
          <w:lang w:val="fr-FR"/>
        </w:rPr>
        <w:t xml:space="preserve"> </w:t>
      </w:r>
    </w:p>
    <w:p w14:paraId="58FF870F" w14:textId="72640EE3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>ne analyse du schéma</w:t>
      </w:r>
      <w:r w:rsidR="000B4036" w:rsidRPr="000D385A">
        <w:rPr>
          <w:bCs/>
          <w:sz w:val="22"/>
          <w:szCs w:val="24"/>
          <w:lang w:val="fr-FR"/>
        </w:rPr>
        <w:t xml:space="preserve"> de conception, de réalisation et d’</w:t>
      </w:r>
      <w:r w:rsidR="00785747" w:rsidRPr="000D385A">
        <w:rPr>
          <w:bCs/>
          <w:sz w:val="22"/>
          <w:szCs w:val="24"/>
          <w:lang w:val="fr-FR"/>
        </w:rPr>
        <w:t>exploitation</w:t>
      </w:r>
      <w:r w:rsidR="000B4036" w:rsidRPr="000D385A">
        <w:rPr>
          <w:bCs/>
          <w:sz w:val="22"/>
          <w:szCs w:val="24"/>
          <w:lang w:val="fr-FR"/>
        </w:rPr>
        <w:t xml:space="preserve"> </w:t>
      </w:r>
      <w:r w:rsidR="005B32E0" w:rsidRPr="000D385A">
        <w:rPr>
          <w:bCs/>
          <w:sz w:val="22"/>
          <w:szCs w:val="24"/>
          <w:lang w:val="fr-FR"/>
        </w:rPr>
        <w:t>des ouvrages</w:t>
      </w:r>
      <w:r w:rsidR="00135919">
        <w:rPr>
          <w:bCs/>
          <w:sz w:val="22"/>
          <w:szCs w:val="24"/>
          <w:lang w:val="fr-FR"/>
        </w:rPr>
        <w:t> ;</w:t>
      </w:r>
      <w:r w:rsidR="00785747" w:rsidRPr="000D385A">
        <w:rPr>
          <w:bCs/>
          <w:sz w:val="22"/>
          <w:szCs w:val="24"/>
          <w:lang w:val="fr-FR"/>
        </w:rPr>
        <w:t xml:space="preserve"> </w:t>
      </w:r>
    </w:p>
    <w:p w14:paraId="5DED4315" w14:textId="27CBDB97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>ne description détaillée du projet envisagé</w:t>
      </w:r>
      <w:r w:rsidR="00EE2937" w:rsidRPr="000D385A">
        <w:rPr>
          <w:bCs/>
          <w:sz w:val="22"/>
          <w:szCs w:val="24"/>
          <w:lang w:val="fr-FR"/>
        </w:rPr>
        <w:t> : O</w:t>
      </w:r>
      <w:r w:rsidR="00785747" w:rsidRPr="000D385A">
        <w:rPr>
          <w:bCs/>
          <w:sz w:val="22"/>
          <w:szCs w:val="24"/>
          <w:lang w:val="fr-FR"/>
        </w:rPr>
        <w:t>bjecti</w:t>
      </w:r>
      <w:r w:rsidR="00EE2937" w:rsidRPr="000D385A">
        <w:rPr>
          <w:bCs/>
          <w:sz w:val="22"/>
          <w:szCs w:val="24"/>
          <w:lang w:val="fr-FR"/>
        </w:rPr>
        <w:t>fs, durée</w:t>
      </w:r>
      <w:r w:rsidR="00785747" w:rsidRPr="000D385A">
        <w:rPr>
          <w:bCs/>
          <w:sz w:val="22"/>
          <w:szCs w:val="24"/>
          <w:lang w:val="fr-FR"/>
        </w:rPr>
        <w:t xml:space="preserve">, cohérence avec les </w:t>
      </w:r>
      <w:r w:rsidR="00EE2937" w:rsidRPr="000D385A">
        <w:rPr>
          <w:bCs/>
          <w:sz w:val="22"/>
          <w:szCs w:val="24"/>
          <w:lang w:val="fr-FR"/>
        </w:rPr>
        <w:t>politiques et</w:t>
      </w:r>
      <w:r w:rsidR="00785747" w:rsidRPr="000D385A">
        <w:rPr>
          <w:bCs/>
          <w:sz w:val="22"/>
          <w:szCs w:val="24"/>
          <w:lang w:val="fr-FR"/>
        </w:rPr>
        <w:t xml:space="preserve"> stratégi</w:t>
      </w:r>
      <w:r w:rsidR="00EE2937" w:rsidRPr="000D385A">
        <w:rPr>
          <w:bCs/>
          <w:sz w:val="22"/>
          <w:szCs w:val="24"/>
          <w:lang w:val="fr-FR"/>
        </w:rPr>
        <w:t>es</w:t>
      </w:r>
      <w:r w:rsidR="00785747" w:rsidRPr="000D385A">
        <w:rPr>
          <w:bCs/>
          <w:sz w:val="22"/>
          <w:szCs w:val="24"/>
          <w:lang w:val="fr-FR"/>
        </w:rPr>
        <w:t xml:space="preserve">, contenu du projet par composante, mode opératoire et schéma organisationnel, coût, plan de financement et cadre logique ; </w:t>
      </w:r>
    </w:p>
    <w:p w14:paraId="72336766" w14:textId="5F8BA758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 xml:space="preserve">ne analyse des impacts attendus </w:t>
      </w:r>
      <w:r w:rsidR="00EE2937" w:rsidRPr="000D385A">
        <w:rPr>
          <w:bCs/>
          <w:sz w:val="22"/>
          <w:szCs w:val="24"/>
          <w:lang w:val="fr-FR"/>
        </w:rPr>
        <w:t>(</w:t>
      </w:r>
      <w:r w:rsidR="000D385A" w:rsidRPr="000D385A">
        <w:rPr>
          <w:bCs/>
          <w:sz w:val="22"/>
          <w:szCs w:val="24"/>
          <w:lang w:val="fr-FR"/>
        </w:rPr>
        <w:t xml:space="preserve">économique, </w:t>
      </w:r>
      <w:r w:rsidR="00EE2937" w:rsidRPr="000D385A">
        <w:rPr>
          <w:bCs/>
          <w:sz w:val="22"/>
          <w:szCs w:val="24"/>
          <w:lang w:val="fr-FR"/>
        </w:rPr>
        <w:t>environnementaux et sociaux</w:t>
      </w:r>
      <w:r w:rsidR="000D385A" w:rsidRPr="000D385A">
        <w:rPr>
          <w:bCs/>
          <w:sz w:val="22"/>
          <w:szCs w:val="24"/>
          <w:lang w:val="fr-FR"/>
        </w:rPr>
        <w:t>)</w:t>
      </w:r>
      <w:r w:rsidR="00EE2937" w:rsidRPr="000D385A">
        <w:rPr>
          <w:bCs/>
          <w:sz w:val="22"/>
          <w:szCs w:val="24"/>
          <w:lang w:val="fr-FR"/>
        </w:rPr>
        <w:t xml:space="preserve"> </w:t>
      </w:r>
      <w:r w:rsidR="00785747" w:rsidRPr="000D385A">
        <w:rPr>
          <w:bCs/>
          <w:sz w:val="22"/>
          <w:szCs w:val="24"/>
          <w:lang w:val="fr-FR"/>
        </w:rPr>
        <w:t>du projet ;</w:t>
      </w:r>
    </w:p>
    <w:p w14:paraId="3912AE0A" w14:textId="0ABCC5CB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>ne analyse des risques</w:t>
      </w:r>
      <w:r w:rsidR="000D385A" w:rsidRPr="000D385A">
        <w:rPr>
          <w:bCs/>
          <w:sz w:val="22"/>
          <w:szCs w:val="24"/>
          <w:lang w:val="fr-FR"/>
        </w:rPr>
        <w:t xml:space="preserve"> du projet ;</w:t>
      </w:r>
    </w:p>
    <w:p w14:paraId="1CAB8463" w14:textId="29C18CB2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>ne analyse climat</w:t>
      </w:r>
      <w:r w:rsidR="000D385A" w:rsidRPr="000D385A">
        <w:rPr>
          <w:bCs/>
          <w:sz w:val="22"/>
          <w:szCs w:val="24"/>
          <w:lang w:val="fr-FR"/>
        </w:rPr>
        <w:t> ;</w:t>
      </w:r>
    </w:p>
    <w:p w14:paraId="7B0279C4" w14:textId="75CCF663" w:rsidR="00785747" w:rsidRPr="000D385A" w:rsidRDefault="00474CA9" w:rsidP="00135919">
      <w:pPr>
        <w:pStyle w:val="Paragraphedeliste1"/>
        <w:numPr>
          <w:ilvl w:val="0"/>
          <w:numId w:val="5"/>
        </w:numPr>
        <w:spacing w:before="120" w:after="120" w:line="276" w:lineRule="auto"/>
        <w:contextualSpacing/>
        <w:rPr>
          <w:bCs/>
          <w:sz w:val="22"/>
          <w:szCs w:val="24"/>
          <w:lang w:val="fr-FR"/>
        </w:rPr>
      </w:pPr>
      <w:r>
        <w:rPr>
          <w:bCs/>
          <w:sz w:val="22"/>
          <w:szCs w:val="24"/>
          <w:lang w:val="fr-FR"/>
        </w:rPr>
        <w:t>u</w:t>
      </w:r>
      <w:r w:rsidR="00785747" w:rsidRPr="000D385A">
        <w:rPr>
          <w:bCs/>
          <w:sz w:val="22"/>
          <w:szCs w:val="24"/>
          <w:lang w:val="fr-FR"/>
        </w:rPr>
        <w:t>ne analyse bilan carbone.</w:t>
      </w:r>
    </w:p>
    <w:p w14:paraId="29065010" w14:textId="31B3D0D2" w:rsidR="008938B1" w:rsidRDefault="00DD22EE" w:rsidP="00135919">
      <w:pPr>
        <w:widowControl w:val="0"/>
        <w:tabs>
          <w:tab w:val="right" w:pos="7790"/>
        </w:tabs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Cette </w:t>
      </w:r>
      <w:r w:rsidR="00832BBE">
        <w:rPr>
          <w:bCs/>
        </w:rPr>
        <w:t>étude sera</w:t>
      </w:r>
      <w:r>
        <w:rPr>
          <w:bCs/>
        </w:rPr>
        <w:t xml:space="preserve"> financée </w:t>
      </w:r>
      <w:r w:rsidR="00892171">
        <w:rPr>
          <w:bCs/>
        </w:rPr>
        <w:t>à travers</w:t>
      </w:r>
      <w:r w:rsidR="00384409">
        <w:rPr>
          <w:bCs/>
        </w:rPr>
        <w:t xml:space="preserve"> </w:t>
      </w:r>
      <w:r w:rsidR="008938B1" w:rsidRPr="00493078">
        <w:rPr>
          <w:bCs/>
        </w:rPr>
        <w:t>le</w:t>
      </w:r>
      <w:r w:rsidR="00892171">
        <w:rPr>
          <w:bCs/>
        </w:rPr>
        <w:t>s</w:t>
      </w:r>
      <w:r w:rsidR="008938B1" w:rsidRPr="00493078">
        <w:rPr>
          <w:bCs/>
        </w:rPr>
        <w:t xml:space="preserve"> </w:t>
      </w:r>
      <w:r w:rsidR="00892171">
        <w:rPr>
          <w:bCs/>
        </w:rPr>
        <w:t xml:space="preserve">fonds </w:t>
      </w:r>
      <w:r w:rsidR="00832BBE">
        <w:rPr>
          <w:bCs/>
        </w:rPr>
        <w:t>du</w:t>
      </w:r>
      <w:r w:rsidR="00832BBE" w:rsidRPr="005270D2">
        <w:rPr>
          <w:color w:val="000000"/>
        </w:rPr>
        <w:t xml:space="preserve"> budget national</w:t>
      </w:r>
      <w:r w:rsidR="00832BBE">
        <w:rPr>
          <w:color w:val="000000"/>
        </w:rPr>
        <w:t xml:space="preserve"> </w:t>
      </w:r>
      <w:r w:rsidR="003C0630">
        <w:rPr>
          <w:color w:val="000000"/>
        </w:rPr>
        <w:t xml:space="preserve">- </w:t>
      </w:r>
      <w:r w:rsidR="00832BBE">
        <w:rPr>
          <w:color w:val="000000"/>
        </w:rPr>
        <w:t>Exercice 20</w:t>
      </w:r>
      <w:r w:rsidR="0066572C">
        <w:rPr>
          <w:color w:val="000000"/>
        </w:rPr>
        <w:t>2</w:t>
      </w:r>
      <w:r w:rsidR="00D32DBA">
        <w:rPr>
          <w:color w:val="000000"/>
        </w:rPr>
        <w:t>1</w:t>
      </w:r>
      <w:r w:rsidR="000D48A6">
        <w:rPr>
          <w:color w:val="000000"/>
        </w:rPr>
        <w:t xml:space="preserve"> </w:t>
      </w:r>
    </w:p>
    <w:p w14:paraId="723A3307" w14:textId="77777777" w:rsidR="003130E3" w:rsidRPr="00135919" w:rsidRDefault="003130E3" w:rsidP="00135919">
      <w:pPr>
        <w:widowControl w:val="0"/>
        <w:tabs>
          <w:tab w:val="right" w:pos="77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16"/>
          <w:szCs w:val="16"/>
        </w:rPr>
      </w:pPr>
    </w:p>
    <w:p w14:paraId="3DC47CBE" w14:textId="77777777" w:rsidR="00840074" w:rsidRPr="002A72FB" w:rsidRDefault="00840074" w:rsidP="00135919">
      <w:pPr>
        <w:pStyle w:val="Paragraphedeliste"/>
        <w:widowControl w:val="0"/>
        <w:numPr>
          <w:ilvl w:val="0"/>
          <w:numId w:val="6"/>
        </w:numPr>
        <w:tabs>
          <w:tab w:val="right" w:pos="779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–</w:t>
      </w:r>
      <w:r w:rsidR="003130E3" w:rsidRPr="00840074">
        <w:rPr>
          <w:b/>
          <w:bCs/>
          <w:sz w:val="32"/>
          <w:szCs w:val="32"/>
        </w:rPr>
        <w:t xml:space="preserve"> Objectif</w:t>
      </w:r>
    </w:p>
    <w:p w14:paraId="35F25FC3" w14:textId="6ABFE8E5" w:rsidR="00840074" w:rsidRDefault="00840074" w:rsidP="00135919">
      <w:pPr>
        <w:widowControl w:val="0"/>
        <w:tabs>
          <w:tab w:val="right" w:pos="7790"/>
        </w:tabs>
        <w:autoSpaceDE w:val="0"/>
        <w:autoSpaceDN w:val="0"/>
        <w:adjustRightInd w:val="0"/>
        <w:spacing w:line="276" w:lineRule="auto"/>
        <w:jc w:val="both"/>
      </w:pPr>
      <w:r w:rsidRPr="00AB5D8A">
        <w:t xml:space="preserve">Sur la base du contexte </w:t>
      </w:r>
      <w:r>
        <w:t xml:space="preserve">de la zone du projet </w:t>
      </w:r>
      <w:r w:rsidRPr="00AB5D8A">
        <w:t xml:space="preserve">et des réalisations </w:t>
      </w:r>
      <w:r>
        <w:t>envisagées</w:t>
      </w:r>
      <w:r w:rsidRPr="00AB5D8A">
        <w:t xml:space="preserve">, </w:t>
      </w:r>
      <w:r>
        <w:t xml:space="preserve">le Consultant réalisera des </w:t>
      </w:r>
      <w:r w:rsidRPr="00AB5D8A">
        <w:t>étude</w:t>
      </w:r>
      <w:r>
        <w:t>s</w:t>
      </w:r>
      <w:r w:rsidRPr="00AB5D8A">
        <w:t xml:space="preserve"> </w:t>
      </w:r>
      <w:r>
        <w:t xml:space="preserve">de faisabilité et d’avant-projet sommaire du projet </w:t>
      </w:r>
      <w:r w:rsidRPr="00840074">
        <w:t>de développement de services durables d’</w:t>
      </w:r>
      <w:r w:rsidR="003C0630">
        <w:t>A</w:t>
      </w:r>
      <w:r w:rsidRPr="00840074">
        <w:t xml:space="preserve">limentation en </w:t>
      </w:r>
      <w:r w:rsidR="003C0630">
        <w:t>E</w:t>
      </w:r>
      <w:r w:rsidRPr="00840074">
        <w:t xml:space="preserve">au </w:t>
      </w:r>
      <w:r w:rsidR="003C0630">
        <w:t>P</w:t>
      </w:r>
      <w:r w:rsidRPr="00840074">
        <w:t>otable (PDSD-AEP)</w:t>
      </w:r>
      <w:r>
        <w:t>.</w:t>
      </w:r>
    </w:p>
    <w:p w14:paraId="2E509468" w14:textId="77777777" w:rsidR="00840074" w:rsidRPr="00840074" w:rsidRDefault="00840074" w:rsidP="00135919">
      <w:pPr>
        <w:widowControl w:val="0"/>
        <w:tabs>
          <w:tab w:val="right" w:pos="7790"/>
        </w:tabs>
        <w:autoSpaceDE w:val="0"/>
        <w:autoSpaceDN w:val="0"/>
        <w:adjustRightInd w:val="0"/>
        <w:spacing w:line="276" w:lineRule="auto"/>
        <w:jc w:val="both"/>
      </w:pPr>
    </w:p>
    <w:p w14:paraId="645A2814" w14:textId="77777777" w:rsidR="003130E3" w:rsidRPr="003130E3" w:rsidRDefault="003130E3" w:rsidP="00135919">
      <w:pPr>
        <w:widowControl w:val="0"/>
        <w:tabs>
          <w:tab w:val="right" w:pos="7790"/>
        </w:tabs>
        <w:autoSpaceDE w:val="0"/>
        <w:autoSpaceDN w:val="0"/>
        <w:adjustRightInd w:val="0"/>
        <w:spacing w:line="276" w:lineRule="auto"/>
        <w:jc w:val="both"/>
        <w:rPr>
          <w:b/>
          <w:bCs/>
          <w:sz w:val="32"/>
          <w:szCs w:val="32"/>
        </w:rPr>
      </w:pPr>
      <w:r w:rsidRPr="003130E3">
        <w:rPr>
          <w:b/>
          <w:bCs/>
          <w:sz w:val="32"/>
          <w:szCs w:val="32"/>
        </w:rPr>
        <w:t>3 – Candidature</w:t>
      </w:r>
    </w:p>
    <w:p w14:paraId="71C08059" w14:textId="77777777" w:rsidR="003130E3" w:rsidRDefault="003130E3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L</w:t>
      </w:r>
      <w:r w:rsidR="00CB2FA6">
        <w:rPr>
          <w:color w:val="000000"/>
        </w:rPr>
        <w:t>e Ministère de</w:t>
      </w:r>
      <w:r w:rsidR="00D32DBA">
        <w:rPr>
          <w:color w:val="000000"/>
        </w:rPr>
        <w:t>s Mines, de</w:t>
      </w:r>
      <w:r w:rsidR="00CB2FA6">
        <w:rPr>
          <w:color w:val="000000"/>
        </w:rPr>
        <w:t xml:space="preserve"> l’Energie et de l’E</w:t>
      </w:r>
      <w:r w:rsidR="00CB2FA6" w:rsidRPr="00BC4689">
        <w:rPr>
          <w:color w:val="000000"/>
        </w:rPr>
        <w:t>au prévoit</w:t>
      </w:r>
      <w:r w:rsidRPr="00BC4689">
        <w:rPr>
          <w:color w:val="000000"/>
        </w:rPr>
        <w:t xml:space="preserve"> de procéder au recrutement de </w:t>
      </w:r>
      <w:r w:rsidR="00CB2FA6">
        <w:rPr>
          <w:color w:val="000000"/>
        </w:rPr>
        <w:t xml:space="preserve">bureaux d’études </w:t>
      </w:r>
      <w:r w:rsidR="00CB2FA6" w:rsidRPr="00BC4689">
        <w:rPr>
          <w:color w:val="000000"/>
        </w:rPr>
        <w:t>par</w:t>
      </w:r>
      <w:r w:rsidRPr="00BC4689">
        <w:rPr>
          <w:color w:val="000000"/>
        </w:rPr>
        <w:t xml:space="preserve"> consultation restreinte suite à une manifestation d’intérêt.</w:t>
      </w:r>
    </w:p>
    <w:p w14:paraId="0108C48E" w14:textId="77777777" w:rsidR="003130E3" w:rsidRPr="00BC4689" w:rsidRDefault="003130E3" w:rsidP="00135919">
      <w:pPr>
        <w:spacing w:line="276" w:lineRule="auto"/>
        <w:jc w:val="both"/>
        <w:rPr>
          <w:color w:val="000000"/>
        </w:rPr>
      </w:pPr>
    </w:p>
    <w:p w14:paraId="4869368E" w14:textId="77777777" w:rsidR="003130E3" w:rsidRPr="007D07D1" w:rsidRDefault="00384409" w:rsidP="00135919">
      <w:pPr>
        <w:pStyle w:val="Lgende"/>
        <w:spacing w:before="0" w:after="0" w:line="276" w:lineRule="auto"/>
        <w:jc w:val="both"/>
        <w:rPr>
          <w:b w:val="0"/>
          <w:color w:val="000000"/>
          <w:szCs w:val="24"/>
          <w:lang w:eastAsia="fr-FR"/>
        </w:rPr>
      </w:pPr>
      <w:r>
        <w:rPr>
          <w:b w:val="0"/>
          <w:color w:val="000000"/>
          <w:szCs w:val="24"/>
          <w:lang w:eastAsia="fr-FR"/>
        </w:rPr>
        <w:lastRenderedPageBreak/>
        <w:t>Il</w:t>
      </w:r>
      <w:r w:rsidR="00F013C9">
        <w:rPr>
          <w:b w:val="0"/>
          <w:color w:val="000000"/>
          <w:szCs w:val="24"/>
          <w:lang w:eastAsia="fr-FR"/>
        </w:rPr>
        <w:t xml:space="preserve"> </w:t>
      </w:r>
      <w:r w:rsidR="00F013C9" w:rsidRPr="007D07D1">
        <w:rPr>
          <w:b w:val="0"/>
          <w:color w:val="000000"/>
          <w:szCs w:val="24"/>
          <w:lang w:eastAsia="fr-FR"/>
        </w:rPr>
        <w:t>invite</w:t>
      </w:r>
      <w:r w:rsidR="003130E3" w:rsidRPr="007D07D1">
        <w:rPr>
          <w:b w:val="0"/>
          <w:color w:val="000000"/>
          <w:szCs w:val="24"/>
          <w:lang w:eastAsia="fr-FR"/>
        </w:rPr>
        <w:t xml:space="preserve"> les </w:t>
      </w:r>
      <w:r w:rsidR="00F013C9" w:rsidRPr="007D07D1">
        <w:rPr>
          <w:b w:val="0"/>
          <w:color w:val="000000"/>
          <w:szCs w:val="24"/>
          <w:lang w:eastAsia="fr-FR"/>
        </w:rPr>
        <w:t>candidats potentiels à</w:t>
      </w:r>
      <w:r w:rsidR="003130E3" w:rsidRPr="007D07D1">
        <w:rPr>
          <w:b w:val="0"/>
          <w:color w:val="000000"/>
          <w:szCs w:val="24"/>
          <w:lang w:eastAsia="fr-FR"/>
        </w:rPr>
        <w:t xml:space="preserve"> manifester leur intérêt pour</w:t>
      </w:r>
      <w:r w:rsidR="00F013C9" w:rsidRPr="007D07D1">
        <w:rPr>
          <w:b w:val="0"/>
          <w:color w:val="000000"/>
          <w:szCs w:val="24"/>
          <w:lang w:eastAsia="fr-FR"/>
        </w:rPr>
        <w:t> la réalisation</w:t>
      </w:r>
      <w:r w:rsidR="003130E3" w:rsidRPr="007D07D1">
        <w:rPr>
          <w:b w:val="0"/>
          <w:color w:val="000000"/>
          <w:szCs w:val="24"/>
          <w:lang w:eastAsia="fr-FR"/>
        </w:rPr>
        <w:t xml:space="preserve"> </w:t>
      </w:r>
      <w:r>
        <w:rPr>
          <w:b w:val="0"/>
          <w:bCs/>
          <w:szCs w:val="24"/>
          <w:lang w:eastAsia="fr-FR"/>
        </w:rPr>
        <w:t>d</w:t>
      </w:r>
      <w:r w:rsidR="00892171" w:rsidRPr="00892171">
        <w:rPr>
          <w:b w:val="0"/>
          <w:bCs/>
          <w:szCs w:val="24"/>
          <w:lang w:eastAsia="fr-FR"/>
        </w:rPr>
        <w:t>es études</w:t>
      </w:r>
      <w:r w:rsidR="00D26907" w:rsidRPr="00D26907">
        <w:t xml:space="preserve"> </w:t>
      </w:r>
      <w:r w:rsidR="00D26907" w:rsidRPr="00D26907">
        <w:rPr>
          <w:b w:val="0"/>
        </w:rPr>
        <w:t>de faisabilité et d’avant-projet sommaire du projet de développement de services durables d’alimentation en eau potable</w:t>
      </w:r>
      <w:r w:rsidR="00D26907">
        <w:rPr>
          <w:b w:val="0"/>
        </w:rPr>
        <w:t>.</w:t>
      </w:r>
      <w:r w:rsidR="00D26907">
        <w:t xml:space="preserve"> </w:t>
      </w:r>
    </w:p>
    <w:p w14:paraId="075EBD8F" w14:textId="77777777" w:rsidR="003130E3" w:rsidRPr="007425A4" w:rsidRDefault="003130E3" w:rsidP="00135919">
      <w:pPr>
        <w:spacing w:line="276" w:lineRule="auto"/>
        <w:jc w:val="both"/>
        <w:rPr>
          <w:color w:val="000000"/>
          <w:sz w:val="16"/>
        </w:rPr>
      </w:pPr>
    </w:p>
    <w:p w14:paraId="589AB8F7" w14:textId="77777777" w:rsidR="003130E3" w:rsidRPr="00BC4689" w:rsidRDefault="00CB2FA6" w:rsidP="00135919">
      <w:pPr>
        <w:spacing w:line="276" w:lineRule="auto"/>
        <w:jc w:val="both"/>
        <w:rPr>
          <w:color w:val="000000"/>
        </w:rPr>
      </w:pPr>
      <w:r>
        <w:rPr>
          <w:color w:val="000000"/>
        </w:rPr>
        <w:t>Les</w:t>
      </w:r>
      <w:r w:rsidRPr="00BC4689">
        <w:rPr>
          <w:color w:val="000000"/>
        </w:rPr>
        <w:t> bureaux</w:t>
      </w:r>
      <w:r w:rsidR="003130E3" w:rsidRPr="00BC4689">
        <w:rPr>
          <w:color w:val="000000"/>
        </w:rPr>
        <w:t xml:space="preserve"> d’Ingénieu</w:t>
      </w:r>
      <w:r>
        <w:rPr>
          <w:color w:val="000000"/>
        </w:rPr>
        <w:t>rs C</w:t>
      </w:r>
      <w:r w:rsidR="003130E3" w:rsidRPr="00BC4689">
        <w:rPr>
          <w:color w:val="000000"/>
        </w:rPr>
        <w:t>onseils inscrits sur le tableau de l’ordre des Ingénieurs Conseils du Mali (dernière publication)</w:t>
      </w:r>
      <w:r w:rsidR="003130E3">
        <w:rPr>
          <w:color w:val="000000"/>
        </w:rPr>
        <w:t xml:space="preserve"> sont invités à manifester leur intérêt pour la présente étude</w:t>
      </w:r>
      <w:r w:rsidR="003130E3" w:rsidRPr="00BC4689">
        <w:rPr>
          <w:color w:val="000000"/>
        </w:rPr>
        <w:t>.</w:t>
      </w:r>
    </w:p>
    <w:p w14:paraId="42B6C767" w14:textId="77777777" w:rsidR="003130E3" w:rsidRPr="00135919" w:rsidRDefault="003130E3" w:rsidP="00135919">
      <w:pPr>
        <w:spacing w:line="276" w:lineRule="auto"/>
        <w:jc w:val="both"/>
        <w:rPr>
          <w:rFonts w:ascii="CG Times" w:hAnsi="CG Times" w:cs="CG Times"/>
          <w:b/>
          <w:sz w:val="16"/>
          <w:szCs w:val="16"/>
          <w:u w:val="single"/>
        </w:rPr>
      </w:pPr>
    </w:p>
    <w:p w14:paraId="790C94EE" w14:textId="77777777" w:rsidR="00901552" w:rsidRPr="00901552" w:rsidRDefault="00901552" w:rsidP="00135919">
      <w:pPr>
        <w:spacing w:line="276" w:lineRule="auto"/>
        <w:jc w:val="both"/>
        <w:rPr>
          <w:b/>
          <w:bCs/>
          <w:sz w:val="32"/>
          <w:szCs w:val="32"/>
        </w:rPr>
      </w:pPr>
      <w:r w:rsidRPr="00901552">
        <w:rPr>
          <w:b/>
          <w:bCs/>
          <w:sz w:val="32"/>
          <w:szCs w:val="32"/>
        </w:rPr>
        <w:t>4 – Constitution du dossier de candidature</w:t>
      </w:r>
    </w:p>
    <w:p w14:paraId="72BA587B" w14:textId="77777777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La consultation fera l’objet de Termes De Référence (TDR) spécifiques et détaillés des prestations</w:t>
      </w:r>
      <w:r w:rsidR="00A27231" w:rsidRPr="00BC4689">
        <w:rPr>
          <w:color w:val="000000"/>
        </w:rPr>
        <w:t>.</w:t>
      </w:r>
    </w:p>
    <w:p w14:paraId="71E167C8" w14:textId="77777777" w:rsidR="00901552" w:rsidRPr="002A72FB" w:rsidRDefault="00901552" w:rsidP="00135919">
      <w:pPr>
        <w:spacing w:line="276" w:lineRule="auto"/>
        <w:jc w:val="both"/>
        <w:rPr>
          <w:color w:val="000000"/>
          <w:sz w:val="14"/>
        </w:rPr>
      </w:pPr>
    </w:p>
    <w:p w14:paraId="6F5762A8" w14:textId="77777777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Le dossier de candidature doit comprendre les documents suivants :</w:t>
      </w:r>
    </w:p>
    <w:p w14:paraId="0670C2BE" w14:textId="14D23133" w:rsidR="00901552" w:rsidRPr="004E5A09" w:rsidRDefault="003C0630" w:rsidP="00135919">
      <w:pPr>
        <w:pStyle w:val="Paragraphedeliste"/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>
        <w:rPr>
          <w:color w:val="000000"/>
          <w:lang w:val="fr-FR"/>
        </w:rPr>
        <w:t>l</w:t>
      </w:r>
      <w:r w:rsidR="00901552" w:rsidRPr="004E5A09">
        <w:rPr>
          <w:color w:val="000000"/>
        </w:rPr>
        <w:t>a lettre de manifestation d’intérêt présentant les raisons qui ont motivé la réponse à cet avis</w:t>
      </w:r>
      <w:r w:rsidR="004E5A09">
        <w:rPr>
          <w:color w:val="000000"/>
        </w:rPr>
        <w:t> </w:t>
      </w:r>
      <w:r w:rsidR="004E5A09">
        <w:rPr>
          <w:color w:val="000000"/>
          <w:lang w:val="fr-FR"/>
        </w:rPr>
        <w:t>;</w:t>
      </w:r>
    </w:p>
    <w:p w14:paraId="2EEBA24E" w14:textId="0D23A420" w:rsidR="00901552" w:rsidRPr="004E5A09" w:rsidRDefault="003C0630" w:rsidP="00135919">
      <w:pPr>
        <w:pStyle w:val="Paragraphedeliste"/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>
        <w:rPr>
          <w:color w:val="000000"/>
          <w:lang w:val="fr-FR"/>
        </w:rPr>
        <w:t>l</w:t>
      </w:r>
      <w:r w:rsidR="00D26907">
        <w:rPr>
          <w:color w:val="000000"/>
          <w:lang w:val="fr-FR"/>
        </w:rPr>
        <w:t>es</w:t>
      </w:r>
      <w:r w:rsidR="00901552" w:rsidRPr="004E5A09">
        <w:rPr>
          <w:color w:val="000000"/>
        </w:rPr>
        <w:t xml:space="preserve"> documents attestant l’expérience générale du candidat et son expérience particulière dans les prestations relatives </w:t>
      </w:r>
      <w:r w:rsidR="00BC41DF" w:rsidRPr="004E5A09">
        <w:rPr>
          <w:color w:val="000000"/>
        </w:rPr>
        <w:t>aux systèmes d’adduction d’eau potable</w:t>
      </w:r>
      <w:r w:rsidR="00D26907">
        <w:rPr>
          <w:color w:val="000000"/>
          <w:lang w:val="fr-FR"/>
        </w:rPr>
        <w:t xml:space="preserve"> notamment les études de faisabilités</w:t>
      </w:r>
      <w:r w:rsidR="00BC41DF" w:rsidRPr="004E5A09">
        <w:rPr>
          <w:color w:val="000000"/>
        </w:rPr>
        <w:t xml:space="preserve"> dans les centres ruraux et semi urbains </w:t>
      </w:r>
      <w:r w:rsidR="00901552" w:rsidRPr="004E5A09">
        <w:rPr>
          <w:color w:val="000000"/>
        </w:rPr>
        <w:t>au cours des 10 dernières années avec les indications ci-après :</w:t>
      </w:r>
    </w:p>
    <w:p w14:paraId="20BE556B" w14:textId="77777777" w:rsidR="00901552" w:rsidRPr="004E5A09" w:rsidRDefault="00901552" w:rsidP="00135919">
      <w:pPr>
        <w:pStyle w:val="Paragraphedeliste"/>
        <w:numPr>
          <w:ilvl w:val="1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Nom du projet, montant du projet</w:t>
      </w:r>
      <w:r w:rsidR="004E5A09">
        <w:rPr>
          <w:color w:val="000000"/>
        </w:rPr>
        <w:t> </w:t>
      </w:r>
      <w:r w:rsidR="004E5A09">
        <w:rPr>
          <w:color w:val="000000"/>
          <w:lang w:val="fr-FR"/>
        </w:rPr>
        <w:t>;</w:t>
      </w:r>
    </w:p>
    <w:p w14:paraId="40DF9D7F" w14:textId="77777777" w:rsidR="00901552" w:rsidRPr="004E5A09" w:rsidRDefault="00901552" w:rsidP="00135919">
      <w:pPr>
        <w:pStyle w:val="Paragraphedeliste"/>
        <w:numPr>
          <w:ilvl w:val="1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Date du début, date de fin</w:t>
      </w:r>
      <w:r w:rsidR="004E5A09">
        <w:rPr>
          <w:color w:val="000000"/>
        </w:rPr>
        <w:t> </w:t>
      </w:r>
      <w:r w:rsidR="004E5A09">
        <w:rPr>
          <w:color w:val="000000"/>
          <w:lang w:val="fr-FR"/>
        </w:rPr>
        <w:t>;</w:t>
      </w:r>
    </w:p>
    <w:p w14:paraId="5DA9F0BE" w14:textId="77777777" w:rsidR="00901552" w:rsidRPr="004E5A09" w:rsidRDefault="00901552" w:rsidP="00135919">
      <w:pPr>
        <w:pStyle w:val="Paragraphedeliste"/>
        <w:numPr>
          <w:ilvl w:val="1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Montant des prestations fournies</w:t>
      </w:r>
      <w:r w:rsidR="004E5A09">
        <w:rPr>
          <w:color w:val="000000"/>
        </w:rPr>
        <w:t> </w:t>
      </w:r>
      <w:r w:rsidR="004E5A09">
        <w:rPr>
          <w:color w:val="000000"/>
          <w:lang w:val="fr-FR"/>
        </w:rPr>
        <w:t>;</w:t>
      </w:r>
    </w:p>
    <w:p w14:paraId="5B85A088" w14:textId="77777777" w:rsidR="00901552" w:rsidRPr="004E5A09" w:rsidRDefault="00901552" w:rsidP="00135919">
      <w:pPr>
        <w:pStyle w:val="Paragraphedeliste"/>
        <w:numPr>
          <w:ilvl w:val="1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Noms et Références du Maître d’Ouvrage</w:t>
      </w:r>
      <w:r w:rsidR="004E5A09">
        <w:rPr>
          <w:color w:val="000000"/>
        </w:rPr>
        <w:t> </w:t>
      </w:r>
      <w:r w:rsidR="004E5A09">
        <w:rPr>
          <w:color w:val="000000"/>
          <w:lang w:val="fr-FR"/>
        </w:rPr>
        <w:t>;</w:t>
      </w:r>
    </w:p>
    <w:p w14:paraId="306C76BF" w14:textId="77777777" w:rsidR="00901552" w:rsidRPr="004E5A09" w:rsidRDefault="00901552" w:rsidP="00135919">
      <w:pPr>
        <w:pStyle w:val="Paragraphedeliste"/>
        <w:numPr>
          <w:ilvl w:val="1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Les attestations de bonne fin ou tout document attestant un service fait doivent être fournies obligatoirement.</w:t>
      </w:r>
    </w:p>
    <w:p w14:paraId="4C144218" w14:textId="77777777" w:rsidR="00353792" w:rsidRPr="004E5A09" w:rsidRDefault="00353792" w:rsidP="00135919">
      <w:pPr>
        <w:pStyle w:val="Paragraphedeliste"/>
        <w:numPr>
          <w:ilvl w:val="0"/>
          <w:numId w:val="3"/>
        </w:numPr>
        <w:spacing w:line="276" w:lineRule="auto"/>
        <w:contextualSpacing/>
        <w:jc w:val="both"/>
        <w:rPr>
          <w:color w:val="000000"/>
        </w:rPr>
      </w:pPr>
      <w:r w:rsidRPr="004E5A09">
        <w:rPr>
          <w:color w:val="000000"/>
        </w:rPr>
        <w:t>La liste d</w:t>
      </w:r>
      <w:r w:rsidR="00417722">
        <w:rPr>
          <w:color w:val="000000"/>
          <w:lang w:val="fr-ML"/>
        </w:rPr>
        <w:t>u</w:t>
      </w:r>
      <w:r w:rsidRPr="004E5A09">
        <w:rPr>
          <w:color w:val="000000"/>
        </w:rPr>
        <w:t xml:space="preserve"> personnel avec diplôme et CV</w:t>
      </w:r>
      <w:r w:rsidR="0066095B">
        <w:rPr>
          <w:color w:val="000000"/>
          <w:lang w:val="fr-ML"/>
        </w:rPr>
        <w:t>.</w:t>
      </w:r>
    </w:p>
    <w:p w14:paraId="40388236" w14:textId="77777777" w:rsidR="004E5A09" w:rsidRPr="002A72FB" w:rsidRDefault="004E5A09" w:rsidP="00135919">
      <w:pPr>
        <w:spacing w:line="276" w:lineRule="auto"/>
        <w:jc w:val="both"/>
        <w:rPr>
          <w:color w:val="000000"/>
          <w:sz w:val="10"/>
        </w:rPr>
      </w:pPr>
    </w:p>
    <w:p w14:paraId="52E8363F" w14:textId="77777777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Une liste restreinte sera constituée à la suite de l’évaluation des offres.</w:t>
      </w:r>
    </w:p>
    <w:p w14:paraId="3175E68E" w14:textId="77777777" w:rsidR="00901552" w:rsidRPr="002A72FB" w:rsidRDefault="00901552" w:rsidP="00135919">
      <w:pPr>
        <w:spacing w:line="276" w:lineRule="auto"/>
        <w:jc w:val="both"/>
        <w:rPr>
          <w:color w:val="000000"/>
          <w:sz w:val="14"/>
        </w:rPr>
      </w:pPr>
    </w:p>
    <w:p w14:paraId="131A9CFF" w14:textId="77777777" w:rsidR="00901552" w:rsidRPr="00901552" w:rsidRDefault="00901552" w:rsidP="00135919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901552">
        <w:rPr>
          <w:b/>
          <w:bCs/>
          <w:sz w:val="32"/>
          <w:szCs w:val="32"/>
        </w:rPr>
        <w:t xml:space="preserve"> – Critère d’inscription sur la liste restreinte</w:t>
      </w:r>
    </w:p>
    <w:p w14:paraId="7F059A15" w14:textId="77777777" w:rsidR="00901552" w:rsidRDefault="00901552" w:rsidP="00135919">
      <w:pPr>
        <w:spacing w:line="276" w:lineRule="auto"/>
        <w:jc w:val="both"/>
        <w:rPr>
          <w:color w:val="000000"/>
        </w:rPr>
      </w:pPr>
      <w:r w:rsidRPr="00901552">
        <w:rPr>
          <w:b/>
          <w:bCs/>
          <w:sz w:val="32"/>
          <w:szCs w:val="32"/>
        </w:rPr>
        <w:t> </w:t>
      </w:r>
      <w:r w:rsidR="00353792">
        <w:rPr>
          <w:color w:val="000000"/>
        </w:rPr>
        <w:t>Pour chaque lot,</w:t>
      </w:r>
      <w:r w:rsidRPr="00BC4689">
        <w:rPr>
          <w:color w:val="000000"/>
        </w:rPr>
        <w:t xml:space="preserve"> </w:t>
      </w:r>
      <w:r w:rsidR="00BC41DF">
        <w:rPr>
          <w:color w:val="000000"/>
        </w:rPr>
        <w:t>cinq</w:t>
      </w:r>
      <w:r w:rsidRPr="00BC4689">
        <w:rPr>
          <w:color w:val="000000"/>
        </w:rPr>
        <w:t> (0</w:t>
      </w:r>
      <w:r w:rsidR="00BC41DF">
        <w:rPr>
          <w:color w:val="000000"/>
        </w:rPr>
        <w:t>5</w:t>
      </w:r>
      <w:r w:rsidRPr="00BC4689">
        <w:rPr>
          <w:color w:val="000000"/>
        </w:rPr>
        <w:t xml:space="preserve">) candidats classés en premier en nombre d’études </w:t>
      </w:r>
      <w:r w:rsidR="00BC41DF" w:rsidRPr="00BC4689">
        <w:rPr>
          <w:color w:val="000000"/>
        </w:rPr>
        <w:t>similaires seront</w:t>
      </w:r>
      <w:r w:rsidRPr="00BC4689">
        <w:rPr>
          <w:color w:val="000000"/>
        </w:rPr>
        <w:t xml:space="preserve"> présélectionnés et inscrits sur la liste restreinte de </w:t>
      </w:r>
      <w:r w:rsidR="00353792" w:rsidRPr="00BC4689">
        <w:rPr>
          <w:color w:val="000000"/>
        </w:rPr>
        <w:t xml:space="preserve">consultation. </w:t>
      </w:r>
      <w:r w:rsidR="00353792">
        <w:rPr>
          <w:color w:val="000000"/>
        </w:rPr>
        <w:t xml:space="preserve">Un </w:t>
      </w:r>
      <w:r w:rsidR="00353792" w:rsidRPr="007D07D1">
        <w:rPr>
          <w:bCs/>
        </w:rPr>
        <w:t>bureau d’études</w:t>
      </w:r>
      <w:r w:rsidR="00353792">
        <w:rPr>
          <w:color w:val="000000"/>
        </w:rPr>
        <w:t xml:space="preserve"> ne peut être présélectionné que pour </w:t>
      </w:r>
      <w:r w:rsidR="002C587D">
        <w:rPr>
          <w:color w:val="000000"/>
        </w:rPr>
        <w:t xml:space="preserve">un seul </w:t>
      </w:r>
      <w:r w:rsidR="00353792">
        <w:rPr>
          <w:color w:val="000000"/>
        </w:rPr>
        <w:t>lot.</w:t>
      </w:r>
    </w:p>
    <w:p w14:paraId="14F5015B" w14:textId="77777777" w:rsidR="00901552" w:rsidRPr="002A72FB" w:rsidRDefault="00901552" w:rsidP="00135919">
      <w:pPr>
        <w:spacing w:line="276" w:lineRule="auto"/>
        <w:jc w:val="both"/>
        <w:rPr>
          <w:color w:val="000000"/>
          <w:sz w:val="10"/>
        </w:rPr>
      </w:pPr>
    </w:p>
    <w:p w14:paraId="1641BEED" w14:textId="77777777" w:rsidR="00901552" w:rsidRPr="00BC4689" w:rsidRDefault="00BC41DF" w:rsidP="0013591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La </w:t>
      </w:r>
      <w:r w:rsidRPr="00BC4689">
        <w:rPr>
          <w:color w:val="000000"/>
        </w:rPr>
        <w:t>Direction des Finances et</w:t>
      </w:r>
      <w:r>
        <w:rPr>
          <w:color w:val="000000"/>
        </w:rPr>
        <w:t xml:space="preserve"> du </w:t>
      </w:r>
      <w:r w:rsidRPr="00BC4689">
        <w:rPr>
          <w:color w:val="000000"/>
        </w:rPr>
        <w:t xml:space="preserve">Matériel du Ministère </w:t>
      </w:r>
      <w:r w:rsidR="0066095B">
        <w:rPr>
          <w:color w:val="000000"/>
        </w:rPr>
        <w:t xml:space="preserve">des Mines, </w:t>
      </w:r>
      <w:r w:rsidRPr="00BC4689">
        <w:rPr>
          <w:color w:val="000000"/>
        </w:rPr>
        <w:t xml:space="preserve">de l’Energie et de l’Eau </w:t>
      </w:r>
      <w:r w:rsidR="00384409">
        <w:rPr>
          <w:color w:val="000000"/>
        </w:rPr>
        <w:t>i</w:t>
      </w:r>
      <w:r w:rsidR="00353792" w:rsidRPr="00BC4689">
        <w:rPr>
          <w:color w:val="000000"/>
        </w:rPr>
        <w:t>nvitera</w:t>
      </w:r>
      <w:r>
        <w:rPr>
          <w:color w:val="000000"/>
        </w:rPr>
        <w:t xml:space="preserve"> </w:t>
      </w:r>
      <w:r w:rsidRPr="00BC4689">
        <w:rPr>
          <w:color w:val="000000"/>
        </w:rPr>
        <w:t>les</w:t>
      </w:r>
      <w:r w:rsidR="00901552" w:rsidRPr="00BC4689">
        <w:rPr>
          <w:color w:val="000000"/>
        </w:rPr>
        <w:t xml:space="preserve"> candidats admissibles à manifester leur intérêt pour fournir les services décrits dans les </w:t>
      </w:r>
      <w:r w:rsidRPr="00BC4689">
        <w:rPr>
          <w:color w:val="000000"/>
        </w:rPr>
        <w:t>T</w:t>
      </w:r>
      <w:r w:rsidR="00065B18">
        <w:rPr>
          <w:color w:val="000000"/>
        </w:rPr>
        <w:t>DR</w:t>
      </w:r>
      <w:r w:rsidRPr="00BC4689">
        <w:rPr>
          <w:color w:val="000000"/>
        </w:rPr>
        <w:t>.</w:t>
      </w:r>
    </w:p>
    <w:p w14:paraId="73464CC8" w14:textId="77777777" w:rsidR="00901552" w:rsidRPr="00135919" w:rsidRDefault="00901552" w:rsidP="00135919">
      <w:pPr>
        <w:spacing w:line="276" w:lineRule="auto"/>
        <w:jc w:val="both"/>
        <w:rPr>
          <w:color w:val="000000"/>
          <w:sz w:val="16"/>
          <w:szCs w:val="16"/>
        </w:rPr>
      </w:pPr>
      <w:r w:rsidRPr="00135919">
        <w:rPr>
          <w:color w:val="000000"/>
          <w:sz w:val="16"/>
          <w:szCs w:val="16"/>
        </w:rPr>
        <w:t> </w:t>
      </w:r>
    </w:p>
    <w:p w14:paraId="6AFC87D2" w14:textId="77777777" w:rsidR="00901552" w:rsidRPr="00901552" w:rsidRDefault="00901552" w:rsidP="00135919">
      <w:pPr>
        <w:spacing w:line="276" w:lineRule="auto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</w:t>
      </w:r>
      <w:r w:rsidRPr="00901552">
        <w:rPr>
          <w:b/>
          <w:bCs/>
          <w:sz w:val="32"/>
          <w:szCs w:val="32"/>
        </w:rPr>
        <w:t xml:space="preserve"> – Dépôt des offres</w:t>
      </w:r>
    </w:p>
    <w:p w14:paraId="74F3642B" w14:textId="09DCCB90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 Les manifestations d’intérêt doivent être faites sous plis fermé</w:t>
      </w:r>
      <w:r>
        <w:rPr>
          <w:color w:val="000000"/>
        </w:rPr>
        <w:t xml:space="preserve"> </w:t>
      </w:r>
      <w:r w:rsidR="002A72FB">
        <w:rPr>
          <w:color w:val="000000"/>
        </w:rPr>
        <w:t xml:space="preserve">et </w:t>
      </w:r>
      <w:r w:rsidR="002A72FB" w:rsidRPr="00BC4689">
        <w:rPr>
          <w:color w:val="000000"/>
        </w:rPr>
        <w:t>déposées</w:t>
      </w:r>
      <w:r w:rsidRPr="00BC4689">
        <w:rPr>
          <w:color w:val="000000"/>
        </w:rPr>
        <w:t xml:space="preserve"> à l’adresse ci-dessous au plus tard le </w:t>
      </w:r>
      <w:r w:rsidR="00860B2D" w:rsidRPr="00860B2D">
        <w:rPr>
          <w:b/>
          <w:bCs/>
          <w:color w:val="000000"/>
        </w:rPr>
        <w:t>12 juillet</w:t>
      </w:r>
      <w:r w:rsidRPr="00860B2D">
        <w:rPr>
          <w:b/>
          <w:bCs/>
          <w:color w:val="000000"/>
        </w:rPr>
        <w:t xml:space="preserve"> 20</w:t>
      </w:r>
      <w:r w:rsidR="00417722" w:rsidRPr="00860B2D">
        <w:rPr>
          <w:b/>
          <w:bCs/>
          <w:color w:val="000000"/>
        </w:rPr>
        <w:t>21</w:t>
      </w:r>
      <w:r w:rsidRPr="00860B2D">
        <w:rPr>
          <w:b/>
          <w:bCs/>
          <w:color w:val="000000"/>
        </w:rPr>
        <w:t xml:space="preserve"> à 10 heures locales à :</w:t>
      </w:r>
    </w:p>
    <w:p w14:paraId="3856C094" w14:textId="77777777" w:rsidR="00901552" w:rsidRPr="002A72FB" w:rsidRDefault="00901552" w:rsidP="00135919">
      <w:pPr>
        <w:spacing w:line="276" w:lineRule="auto"/>
        <w:jc w:val="both"/>
        <w:rPr>
          <w:color w:val="000000"/>
          <w:sz w:val="10"/>
        </w:rPr>
      </w:pPr>
    </w:p>
    <w:p w14:paraId="7326CA73" w14:textId="143B3D46" w:rsidR="00901552" w:rsidRPr="00BC4689" w:rsidRDefault="00901552" w:rsidP="0013591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La </w:t>
      </w:r>
      <w:r w:rsidRPr="00BC4689">
        <w:rPr>
          <w:color w:val="000000"/>
        </w:rPr>
        <w:t>Direction des Finances et</w:t>
      </w:r>
      <w:r>
        <w:rPr>
          <w:color w:val="000000"/>
        </w:rPr>
        <w:t xml:space="preserve"> </w:t>
      </w:r>
      <w:r w:rsidR="0066095B">
        <w:rPr>
          <w:color w:val="000000"/>
        </w:rPr>
        <w:t xml:space="preserve">du </w:t>
      </w:r>
      <w:r w:rsidR="0066095B" w:rsidRPr="00BC4689">
        <w:rPr>
          <w:color w:val="000000"/>
        </w:rPr>
        <w:t>Matériel</w:t>
      </w:r>
      <w:r w:rsidRPr="00BC4689">
        <w:rPr>
          <w:color w:val="000000"/>
        </w:rPr>
        <w:t xml:space="preserve"> du Ministère </w:t>
      </w:r>
      <w:r w:rsidR="0066095B">
        <w:rPr>
          <w:color w:val="000000"/>
        </w:rPr>
        <w:t xml:space="preserve">des Mines, </w:t>
      </w:r>
      <w:r w:rsidRPr="00BC4689">
        <w:rPr>
          <w:color w:val="000000"/>
        </w:rPr>
        <w:t xml:space="preserve">de l’Energie et de l’Eau </w:t>
      </w:r>
      <w:r w:rsidR="00D76E58">
        <w:rPr>
          <w:color w:val="000000"/>
        </w:rPr>
        <w:t xml:space="preserve">- </w:t>
      </w:r>
      <w:r w:rsidR="00D76E58" w:rsidRPr="00BC4689">
        <w:rPr>
          <w:color w:val="000000"/>
        </w:rPr>
        <w:t>bâtiment</w:t>
      </w:r>
      <w:r w:rsidRPr="00BC4689">
        <w:rPr>
          <w:color w:val="000000"/>
        </w:rPr>
        <w:t> </w:t>
      </w:r>
      <w:r w:rsidR="0066095B">
        <w:rPr>
          <w:color w:val="000000"/>
        </w:rPr>
        <w:t>N°</w:t>
      </w:r>
      <w:r w:rsidR="00D76E58">
        <w:rPr>
          <w:color w:val="000000"/>
        </w:rPr>
        <w:t>3</w:t>
      </w:r>
      <w:r w:rsidR="00D76E58" w:rsidRPr="00BC4689">
        <w:rPr>
          <w:color w:val="000000"/>
        </w:rPr>
        <w:t> ;</w:t>
      </w:r>
      <w:r w:rsidR="006D096D">
        <w:rPr>
          <w:color w:val="000000"/>
        </w:rPr>
        <w:t xml:space="preserve"> 2</w:t>
      </w:r>
      <w:r w:rsidR="006D096D">
        <w:rPr>
          <w:color w:val="000000"/>
          <w:vertAlign w:val="superscript"/>
        </w:rPr>
        <w:t>è</w:t>
      </w:r>
      <w:r w:rsidRPr="00BC4689">
        <w:rPr>
          <w:color w:val="000000"/>
          <w:vertAlign w:val="superscript"/>
        </w:rPr>
        <w:t>me</w:t>
      </w:r>
      <w:r w:rsidRPr="00BC4689">
        <w:rPr>
          <w:color w:val="000000"/>
        </w:rPr>
        <w:t xml:space="preserve"> étage, </w:t>
      </w:r>
      <w:r w:rsidR="00065B18">
        <w:rPr>
          <w:color w:val="000000"/>
        </w:rPr>
        <w:t>C</w:t>
      </w:r>
      <w:r w:rsidRPr="00BC4689">
        <w:rPr>
          <w:color w:val="000000"/>
        </w:rPr>
        <w:t>it</w:t>
      </w:r>
      <w:r w:rsidR="00065B18">
        <w:rPr>
          <w:color w:val="000000"/>
        </w:rPr>
        <w:t>é</w:t>
      </w:r>
      <w:r w:rsidRPr="00BC4689">
        <w:rPr>
          <w:color w:val="000000"/>
        </w:rPr>
        <w:t xml:space="preserve"> administrative de Bamako</w:t>
      </w:r>
      <w:r w:rsidR="00065B18">
        <w:rPr>
          <w:color w:val="000000"/>
        </w:rPr>
        <w:t> ;</w:t>
      </w:r>
      <w:r w:rsidRPr="00BC4689">
        <w:rPr>
          <w:color w:val="000000"/>
        </w:rPr>
        <w:t xml:space="preserve"> tel</w:t>
      </w:r>
      <w:r w:rsidR="00065B18">
        <w:rPr>
          <w:color w:val="000000"/>
        </w:rPr>
        <w:t xml:space="preserve"> : </w:t>
      </w:r>
      <w:r w:rsidRPr="00CC3CD1">
        <w:rPr>
          <w:color w:val="000000"/>
        </w:rPr>
        <w:t xml:space="preserve">223 </w:t>
      </w:r>
      <w:r w:rsidRPr="00CC3CD1">
        <w:t xml:space="preserve">20 </w:t>
      </w:r>
      <w:r w:rsidR="00CC3CD1" w:rsidRPr="00CC3CD1">
        <w:t>01</w:t>
      </w:r>
      <w:r w:rsidRPr="00CC3CD1">
        <w:t xml:space="preserve"> </w:t>
      </w:r>
      <w:r w:rsidR="00CC3CD1" w:rsidRPr="00CC3CD1">
        <w:t>35</w:t>
      </w:r>
      <w:r w:rsidR="00CC3CD1">
        <w:t xml:space="preserve"> 00/ 20 01 36 56</w:t>
      </w:r>
      <w:r w:rsidRPr="00142B53">
        <w:t>.</w:t>
      </w:r>
    </w:p>
    <w:p w14:paraId="32319211" w14:textId="77777777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>Et portant la mention :</w:t>
      </w:r>
    </w:p>
    <w:p w14:paraId="32BD6C6B" w14:textId="566AC327" w:rsidR="00BC41DF" w:rsidRPr="004E5A09" w:rsidRDefault="00901552" w:rsidP="00135919">
      <w:pPr>
        <w:pStyle w:val="Lgende"/>
        <w:spacing w:before="0" w:after="0" w:line="276" w:lineRule="auto"/>
        <w:jc w:val="both"/>
        <w:rPr>
          <w:b w:val="0"/>
          <w:bCs/>
          <w:szCs w:val="24"/>
          <w:lang w:eastAsia="fr-FR"/>
        </w:rPr>
      </w:pPr>
      <w:r w:rsidRPr="00BC4689">
        <w:rPr>
          <w:color w:val="000000"/>
        </w:rPr>
        <w:t>« </w:t>
      </w:r>
      <w:r w:rsidR="00832BBE" w:rsidRPr="00353792">
        <w:rPr>
          <w:b w:val="0"/>
          <w:bCs/>
          <w:szCs w:val="24"/>
          <w:lang w:eastAsia="fr-FR"/>
        </w:rPr>
        <w:t>Manifestation</w:t>
      </w:r>
      <w:r w:rsidR="00353792" w:rsidRPr="00353792">
        <w:rPr>
          <w:b w:val="0"/>
          <w:bCs/>
          <w:szCs w:val="24"/>
          <w:lang w:eastAsia="fr-FR"/>
        </w:rPr>
        <w:t xml:space="preserve"> d’intérêts pour</w:t>
      </w:r>
      <w:r w:rsidR="00353792" w:rsidRPr="00892171">
        <w:rPr>
          <w:b w:val="0"/>
          <w:bCs/>
          <w:szCs w:val="24"/>
          <w:lang w:eastAsia="fr-FR"/>
        </w:rPr>
        <w:t xml:space="preserve"> </w:t>
      </w:r>
      <w:r w:rsidR="00384409">
        <w:rPr>
          <w:b w:val="0"/>
          <w:bCs/>
          <w:szCs w:val="24"/>
          <w:lang w:eastAsia="fr-FR"/>
        </w:rPr>
        <w:t>d</w:t>
      </w:r>
      <w:r w:rsidR="00384409" w:rsidRPr="00892171">
        <w:rPr>
          <w:b w:val="0"/>
          <w:bCs/>
          <w:szCs w:val="24"/>
          <w:lang w:eastAsia="fr-FR"/>
        </w:rPr>
        <w:t>es études</w:t>
      </w:r>
      <w:r w:rsidR="00384409">
        <w:rPr>
          <w:b w:val="0"/>
          <w:bCs/>
          <w:szCs w:val="24"/>
          <w:lang w:eastAsia="fr-FR"/>
        </w:rPr>
        <w:t xml:space="preserve"> </w:t>
      </w:r>
      <w:r w:rsidR="00D76E58" w:rsidRPr="00D76E58">
        <w:rPr>
          <w:b w:val="0"/>
          <w:bCs/>
          <w:szCs w:val="24"/>
          <w:lang w:eastAsia="fr-FR"/>
        </w:rPr>
        <w:t>de faisabilité et d’avant-projet sommaire des travaux de réalisation de systèmes d’adduction d’eau potable (SAEP) en trois (03) lots</w:t>
      </w:r>
      <w:r w:rsidR="00D76E58">
        <w:rPr>
          <w:b w:val="0"/>
          <w:bCs/>
          <w:szCs w:val="24"/>
          <w:lang w:eastAsia="fr-FR"/>
        </w:rPr>
        <w:t xml:space="preserve"> </w:t>
      </w:r>
      <w:r w:rsidR="00832BBE">
        <w:rPr>
          <w:b w:val="0"/>
          <w:bCs/>
          <w:szCs w:val="24"/>
          <w:lang w:eastAsia="fr-FR"/>
        </w:rPr>
        <w:t>distincts</w:t>
      </w:r>
      <w:r w:rsidR="004E5A09">
        <w:rPr>
          <w:b w:val="0"/>
          <w:bCs/>
          <w:szCs w:val="24"/>
          <w:lang w:eastAsia="fr-FR"/>
        </w:rPr>
        <w:t xml:space="preserve"> </w:t>
      </w:r>
      <w:r w:rsidR="007D07D1" w:rsidRPr="004E5A09">
        <w:rPr>
          <w:b w:val="0"/>
          <w:bCs/>
          <w:szCs w:val="24"/>
          <w:lang w:eastAsia="fr-FR"/>
        </w:rPr>
        <w:t>»</w:t>
      </w:r>
      <w:r w:rsidR="00B0764E">
        <w:rPr>
          <w:b w:val="0"/>
          <w:bCs/>
          <w:szCs w:val="24"/>
          <w:lang w:eastAsia="fr-FR"/>
        </w:rPr>
        <w:t>.</w:t>
      </w:r>
    </w:p>
    <w:p w14:paraId="27F52156" w14:textId="77777777" w:rsidR="004E5A09" w:rsidRPr="002A72FB" w:rsidRDefault="004E5A09" w:rsidP="00135919">
      <w:pPr>
        <w:spacing w:line="276" w:lineRule="auto"/>
        <w:jc w:val="both"/>
        <w:rPr>
          <w:color w:val="000000"/>
          <w:sz w:val="16"/>
        </w:rPr>
      </w:pPr>
    </w:p>
    <w:p w14:paraId="020C9944" w14:textId="1B92FD66" w:rsidR="00431A22" w:rsidRDefault="00901552" w:rsidP="00135919">
      <w:pPr>
        <w:spacing w:line="276" w:lineRule="auto"/>
        <w:jc w:val="both"/>
        <w:rPr>
          <w:rStyle w:val="Lienhypertexte"/>
        </w:rPr>
      </w:pPr>
      <w:r w:rsidRPr="00BC4689">
        <w:rPr>
          <w:color w:val="000000"/>
        </w:rPr>
        <w:t xml:space="preserve">Pour tout renseignement complémentaire s’adresser à la </w:t>
      </w:r>
      <w:r w:rsidR="004E5A09">
        <w:rPr>
          <w:color w:val="000000"/>
        </w:rPr>
        <w:t>D</w:t>
      </w:r>
      <w:r w:rsidRPr="00BC4689">
        <w:rPr>
          <w:color w:val="000000"/>
        </w:rPr>
        <w:t xml:space="preserve">ivision </w:t>
      </w:r>
      <w:r>
        <w:rPr>
          <w:color w:val="000000"/>
        </w:rPr>
        <w:t>A</w:t>
      </w:r>
      <w:r w:rsidR="004E5A09">
        <w:rPr>
          <w:color w:val="000000"/>
        </w:rPr>
        <w:t>limentation en Eau Potable (DA</w:t>
      </w:r>
      <w:r w:rsidR="00BC41DF">
        <w:rPr>
          <w:color w:val="000000"/>
        </w:rPr>
        <w:t>EP</w:t>
      </w:r>
      <w:r w:rsidR="004E5A09">
        <w:rPr>
          <w:color w:val="000000"/>
        </w:rPr>
        <w:t>)</w:t>
      </w:r>
      <w:r w:rsidRPr="00BC4689">
        <w:rPr>
          <w:color w:val="000000"/>
        </w:rPr>
        <w:t xml:space="preserve"> de la Direction Nationale de l’Hydraulique </w:t>
      </w:r>
      <w:r w:rsidR="00431A22">
        <w:rPr>
          <w:color w:val="000000"/>
        </w:rPr>
        <w:t>BP : 66 Tel : 20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21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25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88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/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20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21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>48</w:t>
      </w:r>
      <w:r w:rsidR="004E5A09">
        <w:rPr>
          <w:color w:val="000000"/>
        </w:rPr>
        <w:t xml:space="preserve"> </w:t>
      </w:r>
      <w:r w:rsidR="00431A22">
        <w:rPr>
          <w:color w:val="000000"/>
        </w:rPr>
        <w:t xml:space="preserve">77 –E-mail : </w:t>
      </w:r>
      <w:hyperlink r:id="rId8" w:history="1">
        <w:r w:rsidR="00F8066D" w:rsidRPr="00CC1BD3">
          <w:rPr>
            <w:rStyle w:val="Lienhypertexte"/>
          </w:rPr>
          <w:t>daepdnh@gmail.com</w:t>
        </w:r>
      </w:hyperlink>
      <w:r w:rsidR="00F8066D">
        <w:rPr>
          <w:rStyle w:val="Lienhypertexte"/>
          <w:u w:val="none"/>
        </w:rPr>
        <w:t xml:space="preserve"> ; </w:t>
      </w:r>
      <w:hyperlink r:id="rId9" w:history="1">
        <w:r w:rsidR="00135919" w:rsidRPr="00B35AF2">
          <w:rPr>
            <w:rStyle w:val="Lienhypertexte"/>
          </w:rPr>
          <w:t>bdjoouro@yahoo.fr</w:t>
        </w:r>
      </w:hyperlink>
    </w:p>
    <w:p w14:paraId="386081F2" w14:textId="23CEF481" w:rsidR="004E5A09" w:rsidRDefault="004E5A09" w:rsidP="00135919">
      <w:pPr>
        <w:spacing w:line="276" w:lineRule="auto"/>
        <w:jc w:val="both"/>
        <w:rPr>
          <w:rStyle w:val="Lienhypertexte"/>
        </w:rPr>
      </w:pPr>
    </w:p>
    <w:p w14:paraId="6965FC40" w14:textId="77777777" w:rsidR="00901552" w:rsidRPr="00BC4689" w:rsidRDefault="00901552" w:rsidP="00135919">
      <w:pPr>
        <w:spacing w:line="276" w:lineRule="auto"/>
        <w:jc w:val="both"/>
        <w:rPr>
          <w:color w:val="000000"/>
        </w:rPr>
      </w:pPr>
      <w:r w:rsidRPr="00860B2D">
        <w:rPr>
          <w:b/>
          <w:bCs/>
          <w:sz w:val="32"/>
          <w:szCs w:val="32"/>
        </w:rPr>
        <w:t>  </w:t>
      </w:r>
      <w:r w:rsidR="00421FDD" w:rsidRPr="00860B2D">
        <w:rPr>
          <w:b/>
          <w:bCs/>
          <w:sz w:val="32"/>
          <w:szCs w:val="32"/>
        </w:rPr>
        <w:t>7</w:t>
      </w:r>
      <w:r w:rsidRPr="00860B2D">
        <w:rPr>
          <w:b/>
          <w:bCs/>
          <w:sz w:val="32"/>
          <w:szCs w:val="32"/>
        </w:rPr>
        <w:t xml:space="preserve"> –</w:t>
      </w:r>
      <w:r w:rsidRPr="00421FDD">
        <w:rPr>
          <w:b/>
          <w:bCs/>
          <w:sz w:val="32"/>
          <w:szCs w:val="32"/>
        </w:rPr>
        <w:t xml:space="preserve"> Participation à la consultation restreinte :</w:t>
      </w:r>
    </w:p>
    <w:p w14:paraId="088B2435" w14:textId="508F8EFD" w:rsidR="003130E3" w:rsidRDefault="00901552" w:rsidP="00135919">
      <w:pPr>
        <w:spacing w:line="276" w:lineRule="auto"/>
        <w:jc w:val="both"/>
        <w:rPr>
          <w:color w:val="000000"/>
        </w:rPr>
      </w:pPr>
      <w:r w:rsidRPr="00BC4689">
        <w:rPr>
          <w:color w:val="000000"/>
        </w:rPr>
        <w:t xml:space="preserve"> Les candidats seront informés en temps voulu de la suite donnée à leur candidature. </w:t>
      </w:r>
      <w:r w:rsidR="00194FB2" w:rsidRPr="00BC4689">
        <w:rPr>
          <w:color w:val="000000"/>
        </w:rPr>
        <w:t>Seuls les</w:t>
      </w:r>
      <w:r w:rsidRPr="00BC4689">
        <w:rPr>
          <w:color w:val="000000"/>
        </w:rPr>
        <w:t xml:space="preserve"> </w:t>
      </w:r>
      <w:r w:rsidR="00194FB2" w:rsidRPr="00BC4689">
        <w:rPr>
          <w:color w:val="000000"/>
        </w:rPr>
        <w:t>bureaux retenus</w:t>
      </w:r>
      <w:r w:rsidRPr="00BC4689">
        <w:rPr>
          <w:color w:val="000000"/>
        </w:rPr>
        <w:t xml:space="preserve"> dans le cadre de la présente manifestation d’intérêt seront consultés en restreint pour la suite.</w:t>
      </w:r>
      <w:r w:rsidR="00421FDD">
        <w:rPr>
          <w:color w:val="000000"/>
        </w:rPr>
        <w:t xml:space="preserve">  </w:t>
      </w:r>
    </w:p>
    <w:p w14:paraId="2E6D5927" w14:textId="77777777" w:rsidR="00135919" w:rsidRDefault="00135919" w:rsidP="00135919">
      <w:pPr>
        <w:spacing w:line="276" w:lineRule="auto"/>
        <w:jc w:val="both"/>
        <w:rPr>
          <w:color w:val="000000"/>
        </w:rPr>
      </w:pPr>
    </w:p>
    <w:p w14:paraId="15F57100" w14:textId="2B72F69A" w:rsidR="00135919" w:rsidRDefault="00135919" w:rsidP="00135919">
      <w:p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Bamako, le</w:t>
      </w:r>
    </w:p>
    <w:p w14:paraId="746B39A6" w14:textId="77777777" w:rsidR="00135919" w:rsidRDefault="00135919" w:rsidP="00135919">
      <w:pPr>
        <w:spacing w:line="276" w:lineRule="auto"/>
        <w:jc w:val="both"/>
        <w:rPr>
          <w:rFonts w:ascii="CG Times" w:hAnsi="CG Times" w:cs="CG Times"/>
          <w:b/>
          <w:u w:val="single"/>
        </w:rPr>
      </w:pPr>
    </w:p>
    <w:p w14:paraId="5CF8A985" w14:textId="6ABFB1AA" w:rsidR="008938B1" w:rsidRPr="004E5A09" w:rsidRDefault="008938B1" w:rsidP="00135919">
      <w:pPr>
        <w:spacing w:line="276" w:lineRule="auto"/>
        <w:jc w:val="both"/>
        <w:rPr>
          <w:color w:val="000000"/>
        </w:rPr>
      </w:pPr>
      <w:r>
        <w:rPr>
          <w:rFonts w:ascii="CG Times" w:hAnsi="CG Times" w:cs="CG Times"/>
          <w:b/>
        </w:rPr>
        <w:t xml:space="preserve">                                                              </w:t>
      </w:r>
      <w:r w:rsidR="004E5A09">
        <w:rPr>
          <w:rFonts w:ascii="CG Times" w:hAnsi="CG Times" w:cs="CG Times"/>
          <w:b/>
        </w:rPr>
        <w:t xml:space="preserve">                                    </w:t>
      </w:r>
      <w:r w:rsidRPr="004E5A09">
        <w:rPr>
          <w:color w:val="000000"/>
        </w:rPr>
        <w:t>P</w:t>
      </w:r>
      <w:r w:rsidR="004E5A09" w:rsidRPr="004E5A09">
        <w:rPr>
          <w:color w:val="000000"/>
        </w:rPr>
        <w:t xml:space="preserve">our </w:t>
      </w:r>
      <w:r w:rsidRPr="004E5A09">
        <w:rPr>
          <w:color w:val="000000"/>
        </w:rPr>
        <w:t xml:space="preserve">Le </w:t>
      </w:r>
      <w:r w:rsidR="00135919">
        <w:rPr>
          <w:color w:val="000000"/>
        </w:rPr>
        <w:t>m</w:t>
      </w:r>
      <w:r w:rsidRPr="004E5A09">
        <w:rPr>
          <w:color w:val="000000"/>
        </w:rPr>
        <w:t>inistre</w:t>
      </w:r>
      <w:r w:rsidR="004E5A09" w:rsidRPr="004E5A09">
        <w:rPr>
          <w:color w:val="000000"/>
        </w:rPr>
        <w:t xml:space="preserve"> </w:t>
      </w:r>
      <w:r w:rsidR="00D76E58">
        <w:rPr>
          <w:color w:val="000000"/>
        </w:rPr>
        <w:t xml:space="preserve">et </w:t>
      </w:r>
      <w:r w:rsidR="004E5A09" w:rsidRPr="004E5A09">
        <w:rPr>
          <w:color w:val="000000"/>
        </w:rPr>
        <w:t>par</w:t>
      </w:r>
      <w:r w:rsidRPr="004E5A09">
        <w:rPr>
          <w:color w:val="000000"/>
        </w:rPr>
        <w:t xml:space="preserve"> O</w:t>
      </w:r>
      <w:r w:rsidR="004E5A09" w:rsidRPr="004E5A09">
        <w:rPr>
          <w:color w:val="000000"/>
        </w:rPr>
        <w:t>rdre</w:t>
      </w:r>
    </w:p>
    <w:p w14:paraId="4A8C29DC" w14:textId="77777777" w:rsidR="008938B1" w:rsidRPr="004E5A09" w:rsidRDefault="008938B1" w:rsidP="00135919">
      <w:pPr>
        <w:spacing w:line="276" w:lineRule="auto"/>
        <w:jc w:val="both"/>
        <w:rPr>
          <w:color w:val="000000"/>
        </w:rPr>
      </w:pPr>
      <w:r w:rsidRPr="004E5A09">
        <w:rPr>
          <w:color w:val="000000"/>
        </w:rPr>
        <w:t xml:space="preserve">                                                               </w:t>
      </w:r>
      <w:r w:rsidR="004E5A09">
        <w:rPr>
          <w:color w:val="000000"/>
        </w:rPr>
        <w:t xml:space="preserve">                                       </w:t>
      </w:r>
      <w:r w:rsidRPr="004E5A09">
        <w:rPr>
          <w:color w:val="000000"/>
        </w:rPr>
        <w:t>Le Secrétaire Général</w:t>
      </w:r>
    </w:p>
    <w:p w14:paraId="7E2EAEE4" w14:textId="77777777" w:rsidR="00530EFC" w:rsidRDefault="00530EFC" w:rsidP="00135919">
      <w:pPr>
        <w:spacing w:line="276" w:lineRule="auto"/>
        <w:jc w:val="both"/>
        <w:rPr>
          <w:rFonts w:ascii="CG Times" w:hAnsi="CG Times" w:cs="CG Times"/>
          <w:b/>
        </w:rPr>
      </w:pPr>
    </w:p>
    <w:p w14:paraId="5FF85617" w14:textId="0A665DBC" w:rsidR="004E5A09" w:rsidRDefault="004E5A09" w:rsidP="00135919">
      <w:pPr>
        <w:spacing w:line="276" w:lineRule="auto"/>
        <w:jc w:val="both"/>
        <w:rPr>
          <w:rFonts w:ascii="CG Times" w:hAnsi="CG Times" w:cs="CG Times"/>
          <w:b/>
        </w:rPr>
      </w:pPr>
    </w:p>
    <w:p w14:paraId="1426B178" w14:textId="77777777" w:rsidR="00135919" w:rsidRDefault="00135919" w:rsidP="00135919">
      <w:pPr>
        <w:spacing w:line="276" w:lineRule="auto"/>
        <w:jc w:val="both"/>
        <w:rPr>
          <w:rFonts w:ascii="CG Times" w:hAnsi="CG Times" w:cs="CG Times"/>
          <w:b/>
        </w:rPr>
      </w:pPr>
    </w:p>
    <w:p w14:paraId="550B9489" w14:textId="77777777" w:rsidR="004E5A09" w:rsidRDefault="004E5A09" w:rsidP="00135919">
      <w:pPr>
        <w:spacing w:line="276" w:lineRule="auto"/>
        <w:jc w:val="both"/>
        <w:rPr>
          <w:rFonts w:ascii="CG Times" w:hAnsi="CG Times" w:cs="CG Times"/>
          <w:b/>
        </w:rPr>
      </w:pPr>
    </w:p>
    <w:p w14:paraId="384E1FFD" w14:textId="77777777" w:rsidR="008938B1" w:rsidRPr="00D217CD" w:rsidRDefault="00431A22" w:rsidP="00135919">
      <w:pPr>
        <w:spacing w:line="276" w:lineRule="auto"/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217CD">
        <w:rPr>
          <w:sz w:val="22"/>
          <w:szCs w:val="22"/>
        </w:rPr>
        <w:t xml:space="preserve">           </w:t>
      </w:r>
      <w:r w:rsidR="00353792">
        <w:rPr>
          <w:sz w:val="22"/>
          <w:szCs w:val="22"/>
        </w:rPr>
        <w:t xml:space="preserve">    </w:t>
      </w:r>
      <w:r w:rsidR="00353792">
        <w:rPr>
          <w:b/>
          <w:sz w:val="22"/>
          <w:szCs w:val="22"/>
          <w:u w:val="single"/>
        </w:rPr>
        <w:t>Moussa CISSE</w:t>
      </w:r>
    </w:p>
    <w:p w14:paraId="282E0D0C" w14:textId="77777777" w:rsidR="00431A22" w:rsidRPr="004E5A09" w:rsidRDefault="00D217CD" w:rsidP="00135919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="004E5A09">
        <w:rPr>
          <w:b/>
          <w:sz w:val="22"/>
          <w:szCs w:val="22"/>
        </w:rPr>
        <w:t xml:space="preserve"> </w:t>
      </w:r>
      <w:r w:rsidRPr="004E5A09">
        <w:rPr>
          <w:sz w:val="22"/>
          <w:szCs w:val="22"/>
        </w:rPr>
        <w:t>Chevalier de l’Ordre National</w:t>
      </w:r>
    </w:p>
    <w:sectPr w:rsidR="00431A22" w:rsidRPr="004E5A09" w:rsidSect="00530EFC">
      <w:footerReference w:type="even" r:id="rId10"/>
      <w:footerReference w:type="default" r:id="rId11"/>
      <w:pgSz w:w="11906" w:h="16838"/>
      <w:pgMar w:top="79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043AE" w14:textId="77777777" w:rsidR="003C000F" w:rsidRDefault="003C000F" w:rsidP="004E5A09">
      <w:r>
        <w:separator/>
      </w:r>
    </w:p>
  </w:endnote>
  <w:endnote w:type="continuationSeparator" w:id="0">
    <w:p w14:paraId="01270DC7" w14:textId="77777777" w:rsidR="003C000F" w:rsidRDefault="003C000F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-198954742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95C87C5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DD17857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rodepage"/>
      </w:rPr>
      <w:id w:val="10649926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3593B024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3A6E96"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DD91F1B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5040B" w14:textId="77777777" w:rsidR="003C000F" w:rsidRDefault="003C000F" w:rsidP="004E5A09">
      <w:r>
        <w:separator/>
      </w:r>
    </w:p>
  </w:footnote>
  <w:footnote w:type="continuationSeparator" w:id="0">
    <w:p w14:paraId="3563CD73" w14:textId="77777777" w:rsidR="003C000F" w:rsidRDefault="003C000F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60C3"/>
    <w:multiLevelType w:val="hybridMultilevel"/>
    <w:tmpl w:val="39584F40"/>
    <w:lvl w:ilvl="0" w:tplc="18C21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F1876"/>
    <w:multiLevelType w:val="hybridMultilevel"/>
    <w:tmpl w:val="FFBED54E"/>
    <w:lvl w:ilvl="0" w:tplc="66C05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614B5"/>
    <w:multiLevelType w:val="hybridMultilevel"/>
    <w:tmpl w:val="34EE0B14"/>
    <w:lvl w:ilvl="0" w:tplc="E8965F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837F9"/>
    <w:multiLevelType w:val="hybridMultilevel"/>
    <w:tmpl w:val="990AA362"/>
    <w:lvl w:ilvl="0" w:tplc="91DC243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8B1"/>
    <w:rsid w:val="0004690A"/>
    <w:rsid w:val="00065B18"/>
    <w:rsid w:val="000829F6"/>
    <w:rsid w:val="000A1A95"/>
    <w:rsid w:val="000B4036"/>
    <w:rsid w:val="000C448F"/>
    <w:rsid w:val="000D385A"/>
    <w:rsid w:val="000D48A6"/>
    <w:rsid w:val="00135919"/>
    <w:rsid w:val="00142B53"/>
    <w:rsid w:val="0015487E"/>
    <w:rsid w:val="00170EE3"/>
    <w:rsid w:val="00194FB2"/>
    <w:rsid w:val="001A2F1C"/>
    <w:rsid w:val="001B47C3"/>
    <w:rsid w:val="00273E5B"/>
    <w:rsid w:val="0028414E"/>
    <w:rsid w:val="00287A9B"/>
    <w:rsid w:val="002A72FB"/>
    <w:rsid w:val="002A73A8"/>
    <w:rsid w:val="002C587D"/>
    <w:rsid w:val="00300343"/>
    <w:rsid w:val="003130E3"/>
    <w:rsid w:val="00323000"/>
    <w:rsid w:val="003231D7"/>
    <w:rsid w:val="0032358A"/>
    <w:rsid w:val="00353792"/>
    <w:rsid w:val="00384409"/>
    <w:rsid w:val="003A6E96"/>
    <w:rsid w:val="003C000F"/>
    <w:rsid w:val="003C0630"/>
    <w:rsid w:val="003C4A7A"/>
    <w:rsid w:val="00417722"/>
    <w:rsid w:val="00421FDD"/>
    <w:rsid w:val="00431A22"/>
    <w:rsid w:val="004705AC"/>
    <w:rsid w:val="004720F0"/>
    <w:rsid w:val="00474CA9"/>
    <w:rsid w:val="00484D08"/>
    <w:rsid w:val="004E5A09"/>
    <w:rsid w:val="00530EFC"/>
    <w:rsid w:val="005B32E0"/>
    <w:rsid w:val="005D2CAB"/>
    <w:rsid w:val="005F6515"/>
    <w:rsid w:val="006220C5"/>
    <w:rsid w:val="0066095B"/>
    <w:rsid w:val="0066572C"/>
    <w:rsid w:val="006845CE"/>
    <w:rsid w:val="00695B2C"/>
    <w:rsid w:val="006C0732"/>
    <w:rsid w:val="006D096D"/>
    <w:rsid w:val="00704E12"/>
    <w:rsid w:val="007425A4"/>
    <w:rsid w:val="007772BD"/>
    <w:rsid w:val="00785747"/>
    <w:rsid w:val="007A4019"/>
    <w:rsid w:val="007D07D1"/>
    <w:rsid w:val="007F6558"/>
    <w:rsid w:val="00832BBE"/>
    <w:rsid w:val="00840074"/>
    <w:rsid w:val="00852CDB"/>
    <w:rsid w:val="00860B2D"/>
    <w:rsid w:val="00892171"/>
    <w:rsid w:val="008938B1"/>
    <w:rsid w:val="008E1168"/>
    <w:rsid w:val="00901552"/>
    <w:rsid w:val="00942694"/>
    <w:rsid w:val="009D5A54"/>
    <w:rsid w:val="009D7FD3"/>
    <w:rsid w:val="00A1795D"/>
    <w:rsid w:val="00A27231"/>
    <w:rsid w:val="00AC27DC"/>
    <w:rsid w:val="00AC5823"/>
    <w:rsid w:val="00B0764E"/>
    <w:rsid w:val="00B21649"/>
    <w:rsid w:val="00BC41DF"/>
    <w:rsid w:val="00BD3100"/>
    <w:rsid w:val="00BF3175"/>
    <w:rsid w:val="00C407E8"/>
    <w:rsid w:val="00C676CE"/>
    <w:rsid w:val="00CB2FA6"/>
    <w:rsid w:val="00CC3CD1"/>
    <w:rsid w:val="00D217CD"/>
    <w:rsid w:val="00D25859"/>
    <w:rsid w:val="00D26907"/>
    <w:rsid w:val="00D32DBA"/>
    <w:rsid w:val="00D76E58"/>
    <w:rsid w:val="00DD22EE"/>
    <w:rsid w:val="00E5715C"/>
    <w:rsid w:val="00E82848"/>
    <w:rsid w:val="00EE2937"/>
    <w:rsid w:val="00F013C9"/>
    <w:rsid w:val="00F07D65"/>
    <w:rsid w:val="00F8066D"/>
    <w:rsid w:val="00FC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1097"/>
  <w15:docId w15:val="{46B15C44-BB1C-4170-90AD-48882088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Emphasepl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Emphase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En-tte">
    <w:name w:val="header"/>
    <w:basedOn w:val="Normal"/>
    <w:link w:val="En-tteCar"/>
    <w:uiPriority w:val="99"/>
    <w:unhideWhenUsed/>
    <w:rsid w:val="0041772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1772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link w:val="ListParagraphChar"/>
    <w:qFormat/>
    <w:rsid w:val="00785747"/>
    <w:pPr>
      <w:ind w:left="708"/>
      <w:jc w:val="both"/>
    </w:pPr>
    <w:rPr>
      <w:sz w:val="20"/>
      <w:szCs w:val="20"/>
      <w:lang w:val="x-none" w:eastAsia="x-none"/>
    </w:rPr>
  </w:style>
  <w:style w:type="character" w:customStyle="1" w:styleId="ListParagraphChar">
    <w:name w:val="List Paragraph Char"/>
    <w:link w:val="Paragraphedeliste1"/>
    <w:locked/>
    <w:rsid w:val="0078574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3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epdnh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djoouro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1944D-50AF-4F5E-BA5D-927215951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Hamidou WAIGUALO</dc:creator>
  <cp:lastModifiedBy>HP</cp:lastModifiedBy>
  <cp:revision>2</cp:revision>
  <cp:lastPrinted>2021-06-17T11:31:00Z</cp:lastPrinted>
  <dcterms:created xsi:type="dcterms:W3CDTF">2021-10-05T16:08:00Z</dcterms:created>
  <dcterms:modified xsi:type="dcterms:W3CDTF">2021-10-05T16:08:00Z</dcterms:modified>
</cp:coreProperties>
</file>