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698F3" w14:textId="57E5C0FB" w:rsidR="00C71446" w:rsidRPr="00467156" w:rsidRDefault="00C71446" w:rsidP="009C0043">
      <w:pPr>
        <w:pStyle w:val="Titre4"/>
        <w:rPr>
          <w:sz w:val="24"/>
          <w:szCs w:val="24"/>
        </w:rPr>
      </w:pPr>
      <w:bookmarkStart w:id="0" w:name="_GoBack"/>
      <w:bookmarkEnd w:id="0"/>
      <w:r w:rsidRPr="00467156">
        <w:rPr>
          <w:sz w:val="24"/>
          <w:szCs w:val="24"/>
        </w:rPr>
        <w:t xml:space="preserve">MINISTERE </w:t>
      </w:r>
      <w:r w:rsidR="00760F28" w:rsidRPr="00467156">
        <w:rPr>
          <w:sz w:val="24"/>
          <w:szCs w:val="24"/>
        </w:rPr>
        <w:t xml:space="preserve">DES MINES, </w:t>
      </w:r>
      <w:r w:rsidRPr="00467156">
        <w:rPr>
          <w:sz w:val="24"/>
          <w:szCs w:val="24"/>
        </w:rPr>
        <w:t>DE L’ENERGIE</w:t>
      </w:r>
      <w:r w:rsidR="009C0C23" w:rsidRPr="00467156">
        <w:rPr>
          <w:sz w:val="24"/>
          <w:szCs w:val="24"/>
        </w:rPr>
        <w:t xml:space="preserve">  </w:t>
      </w:r>
      <w:r w:rsidR="00760F28" w:rsidRPr="00467156">
        <w:rPr>
          <w:sz w:val="24"/>
          <w:szCs w:val="24"/>
        </w:rPr>
        <w:t xml:space="preserve">       </w:t>
      </w:r>
      <w:r w:rsidR="004C4984" w:rsidRPr="00467156">
        <w:rPr>
          <w:sz w:val="24"/>
          <w:szCs w:val="24"/>
        </w:rPr>
        <w:t xml:space="preserve">                 </w:t>
      </w:r>
      <w:r w:rsidR="008D3894" w:rsidRPr="00467156">
        <w:rPr>
          <w:sz w:val="24"/>
          <w:szCs w:val="24"/>
        </w:rPr>
        <w:t xml:space="preserve"> </w:t>
      </w:r>
      <w:r w:rsidR="004C4984" w:rsidRPr="00467156">
        <w:rPr>
          <w:sz w:val="24"/>
          <w:szCs w:val="24"/>
        </w:rPr>
        <w:t xml:space="preserve"> </w:t>
      </w:r>
      <w:r w:rsidRPr="00467156">
        <w:rPr>
          <w:sz w:val="24"/>
          <w:szCs w:val="24"/>
        </w:rPr>
        <w:t>REPUBLIQUE DU MALI</w:t>
      </w:r>
    </w:p>
    <w:p w14:paraId="0CA6AD6C" w14:textId="5F97ABAA" w:rsidR="00C71446" w:rsidRPr="00467156" w:rsidRDefault="008D3894" w:rsidP="00C71446">
      <w:pPr>
        <w:tabs>
          <w:tab w:val="right" w:pos="9026"/>
        </w:tabs>
        <w:suppressAutoHyphens/>
        <w:jc w:val="both"/>
        <w:rPr>
          <w:b/>
          <w:spacing w:val="-3"/>
        </w:rPr>
      </w:pPr>
      <w:r w:rsidRPr="00467156">
        <w:rPr>
          <w:b/>
          <w:spacing w:val="-3"/>
        </w:rPr>
        <w:t xml:space="preserve">     </w:t>
      </w:r>
      <w:r w:rsidR="00760F28" w:rsidRPr="00467156">
        <w:rPr>
          <w:b/>
          <w:spacing w:val="-3"/>
        </w:rPr>
        <w:t xml:space="preserve">       </w:t>
      </w:r>
      <w:r w:rsidRPr="00467156">
        <w:rPr>
          <w:b/>
          <w:spacing w:val="-3"/>
        </w:rPr>
        <w:t xml:space="preserve"> </w:t>
      </w:r>
      <w:r w:rsidR="00760F28" w:rsidRPr="00467156">
        <w:rPr>
          <w:b/>
          <w:spacing w:val="-3"/>
        </w:rPr>
        <w:t>ET DE L'EAU</w:t>
      </w:r>
      <w:r w:rsidRPr="00467156">
        <w:rPr>
          <w:b/>
          <w:spacing w:val="-3"/>
        </w:rPr>
        <w:t xml:space="preserve">     </w:t>
      </w:r>
      <w:r w:rsidR="00C71446" w:rsidRPr="00467156">
        <w:rPr>
          <w:b/>
          <w:spacing w:val="-3"/>
        </w:rPr>
        <w:t xml:space="preserve">       </w:t>
      </w:r>
      <w:r w:rsidR="00C71446" w:rsidRPr="00467156">
        <w:rPr>
          <w:b/>
          <w:spacing w:val="-2"/>
        </w:rPr>
        <w:tab/>
        <w:t xml:space="preserve"> </w:t>
      </w:r>
      <w:r w:rsidR="00C71446" w:rsidRPr="00467156">
        <w:rPr>
          <w:bCs/>
          <w:spacing w:val="-2"/>
        </w:rPr>
        <w:t>Un Peuple -</w:t>
      </w:r>
      <w:r w:rsidR="00134245" w:rsidRPr="00467156">
        <w:rPr>
          <w:bCs/>
          <w:spacing w:val="-2"/>
        </w:rPr>
        <w:t xml:space="preserve"> </w:t>
      </w:r>
      <w:r w:rsidR="00C71446" w:rsidRPr="00467156">
        <w:rPr>
          <w:bCs/>
          <w:spacing w:val="-2"/>
        </w:rPr>
        <w:t>Un But -</w:t>
      </w:r>
      <w:r w:rsidR="00134245" w:rsidRPr="00467156">
        <w:rPr>
          <w:bCs/>
          <w:spacing w:val="-2"/>
        </w:rPr>
        <w:t xml:space="preserve"> </w:t>
      </w:r>
      <w:r w:rsidR="00C71446" w:rsidRPr="00467156">
        <w:rPr>
          <w:bCs/>
          <w:spacing w:val="-2"/>
        </w:rPr>
        <w:t>Une Foi</w:t>
      </w:r>
    </w:p>
    <w:p w14:paraId="7157C78C" w14:textId="0E7C97C7" w:rsidR="00C71446" w:rsidRPr="00467156" w:rsidRDefault="009C0C23" w:rsidP="00C71446">
      <w:pPr>
        <w:tabs>
          <w:tab w:val="left" w:pos="-720"/>
        </w:tabs>
        <w:suppressAutoHyphens/>
        <w:jc w:val="both"/>
        <w:rPr>
          <w:b/>
          <w:spacing w:val="-3"/>
        </w:rPr>
      </w:pPr>
      <w:r w:rsidRPr="00467156">
        <w:rPr>
          <w:noProof/>
        </w:rPr>
        <mc:AlternateContent>
          <mc:Choice Requires="wps">
            <w:drawing>
              <wp:anchor distT="4294967293" distB="4294967293" distL="114300" distR="114300" simplePos="0" relativeHeight="251658240" behindDoc="0" locked="0" layoutInCell="1" allowOverlap="1" wp14:anchorId="0942668B" wp14:editId="4838EF43">
                <wp:simplePos x="0" y="0"/>
                <wp:positionH relativeFrom="column">
                  <wp:posOffset>518235</wp:posOffset>
                </wp:positionH>
                <wp:positionV relativeFrom="paragraph">
                  <wp:posOffset>80047</wp:posOffset>
                </wp:positionV>
                <wp:extent cx="571500" cy="0"/>
                <wp:effectExtent l="0" t="0" r="19050" b="1905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86E38" id="Connecteur droit 1"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0.8pt,6.3pt" to="85.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"/>
            </w:pict>
          </mc:Fallback>
        </mc:AlternateContent>
      </w:r>
      <w:r w:rsidR="006D7FDE" w:rsidRPr="00467156">
        <w:rPr>
          <w:noProof/>
        </w:rPr>
        <mc:AlternateContent>
          <mc:Choice Requires="wps">
            <w:drawing>
              <wp:anchor distT="4294967293" distB="4294967293" distL="114300" distR="114300" simplePos="0" relativeHeight="251657216" behindDoc="0" locked="0" layoutInCell="1" allowOverlap="1" wp14:anchorId="57D9C099" wp14:editId="57BE932F">
                <wp:simplePos x="0" y="0"/>
                <wp:positionH relativeFrom="column">
                  <wp:posOffset>4572000</wp:posOffset>
                </wp:positionH>
                <wp:positionV relativeFrom="paragraph">
                  <wp:posOffset>106679</wp:posOffset>
                </wp:positionV>
                <wp:extent cx="571500" cy="0"/>
                <wp:effectExtent l="0" t="0" r="19050" b="19050"/>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94FC8" id="Connecteur droit 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in,8.4pt" to="40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"/>
            </w:pict>
          </mc:Fallback>
        </mc:AlternateContent>
      </w:r>
      <w:r w:rsidR="008D3894" w:rsidRPr="00467156">
        <w:rPr>
          <w:b/>
          <w:spacing w:val="-3"/>
        </w:rPr>
        <w:t xml:space="preserve">               </w:t>
      </w:r>
    </w:p>
    <w:p w14:paraId="4F8F325B" w14:textId="77777777" w:rsidR="009C0C23" w:rsidRPr="00467156" w:rsidRDefault="00AC5E63" w:rsidP="00AC5E63">
      <w:pPr>
        <w:tabs>
          <w:tab w:val="left" w:pos="-720"/>
        </w:tabs>
        <w:suppressAutoHyphens/>
        <w:jc w:val="both"/>
        <w:rPr>
          <w:b/>
          <w:spacing w:val="-3"/>
        </w:rPr>
      </w:pPr>
      <w:r w:rsidRPr="00467156">
        <w:rPr>
          <w:b/>
          <w:spacing w:val="-3"/>
        </w:rPr>
        <w:t xml:space="preserve">SECRETARIAT GENERAL </w:t>
      </w:r>
    </w:p>
    <w:p w14:paraId="5FA59631" w14:textId="3E710BB5" w:rsidR="00C71446" w:rsidRPr="00467156" w:rsidRDefault="009C0C23" w:rsidP="00AC5E63">
      <w:pPr>
        <w:tabs>
          <w:tab w:val="left" w:pos="-720"/>
        </w:tabs>
        <w:suppressAutoHyphens/>
        <w:jc w:val="both"/>
        <w:rPr>
          <w:b/>
          <w:spacing w:val="-3"/>
        </w:rPr>
      </w:pPr>
      <w:r w:rsidRPr="00467156">
        <w:rPr>
          <w:b/>
          <w:spacing w:val="-3"/>
        </w:rPr>
        <w:tab/>
      </w:r>
      <w:r w:rsidR="008D3894" w:rsidRPr="00467156">
        <w:rPr>
          <w:b/>
          <w:spacing w:val="-3"/>
        </w:rPr>
        <w:t xml:space="preserve">  </w:t>
      </w:r>
      <w:r w:rsidRPr="00467156">
        <w:rPr>
          <w:b/>
          <w:spacing w:val="-3"/>
        </w:rPr>
        <w:t>_______</w:t>
      </w:r>
    </w:p>
    <w:p w14:paraId="6E7FB495" w14:textId="77777777" w:rsidR="000E6BE1" w:rsidRPr="00467156" w:rsidRDefault="000E6BE1" w:rsidP="00C71446">
      <w:pPr>
        <w:jc w:val="center"/>
        <w:rPr>
          <w:b/>
          <w:color w:val="000000"/>
        </w:rPr>
      </w:pPr>
    </w:p>
    <w:p w14:paraId="0A44D56D" w14:textId="77777777" w:rsidR="00314247" w:rsidRPr="00467156" w:rsidRDefault="00314247" w:rsidP="00346B62">
      <w:pPr>
        <w:rPr>
          <w:b/>
          <w:i/>
        </w:rPr>
      </w:pPr>
    </w:p>
    <w:p w14:paraId="0DBC7730" w14:textId="52489405" w:rsidR="00434BC3" w:rsidRPr="00467156" w:rsidRDefault="00EA41C8" w:rsidP="00434BC3">
      <w:pPr>
        <w:jc w:val="center"/>
        <w:rPr>
          <w:b/>
        </w:rPr>
      </w:pPr>
      <w:r w:rsidRPr="00467156">
        <w:rPr>
          <w:b/>
        </w:rPr>
        <w:t>PROJET</w:t>
      </w:r>
      <w:r w:rsidR="00286812" w:rsidRPr="00467156">
        <w:rPr>
          <w:b/>
        </w:rPr>
        <w:t>S</w:t>
      </w:r>
      <w:r w:rsidRPr="00467156">
        <w:rPr>
          <w:b/>
        </w:rPr>
        <w:t xml:space="preserve"> DE CONSTRUCTION DES</w:t>
      </w:r>
      <w:r w:rsidR="00314247" w:rsidRPr="00467156">
        <w:rPr>
          <w:b/>
        </w:rPr>
        <w:t xml:space="preserve"> CENTRALE</w:t>
      </w:r>
      <w:r w:rsidRPr="00467156">
        <w:rPr>
          <w:b/>
        </w:rPr>
        <w:t>S</w:t>
      </w:r>
      <w:r w:rsidR="00314247" w:rsidRPr="00467156">
        <w:rPr>
          <w:b/>
        </w:rPr>
        <w:t xml:space="preserve"> </w:t>
      </w:r>
      <w:r w:rsidRPr="00467156">
        <w:rPr>
          <w:b/>
        </w:rPr>
        <w:t>HYDROELECTRIQUES </w:t>
      </w:r>
      <w:r w:rsidR="000C2CFE" w:rsidRPr="00467156">
        <w:rPr>
          <w:b/>
        </w:rPr>
        <w:t xml:space="preserve">DE </w:t>
      </w:r>
      <w:r w:rsidRPr="00467156">
        <w:rPr>
          <w:b/>
        </w:rPr>
        <w:t>BAGOE II (19,4 MW)</w:t>
      </w:r>
      <w:r w:rsidR="00434BC3" w:rsidRPr="00467156">
        <w:rPr>
          <w:b/>
        </w:rPr>
        <w:t xml:space="preserve"> REGION DE SIKASSO</w:t>
      </w:r>
      <w:r w:rsidRPr="00467156">
        <w:rPr>
          <w:b/>
        </w:rPr>
        <w:t>, BAOULE III</w:t>
      </w:r>
      <w:r w:rsidR="00434BC3" w:rsidRPr="00467156">
        <w:rPr>
          <w:b/>
        </w:rPr>
        <w:t xml:space="preserve"> </w:t>
      </w:r>
      <w:r w:rsidRPr="00467156">
        <w:rPr>
          <w:b/>
        </w:rPr>
        <w:t>(17,7MW)</w:t>
      </w:r>
      <w:r w:rsidR="00434BC3" w:rsidRPr="00467156">
        <w:rPr>
          <w:b/>
        </w:rPr>
        <w:t xml:space="preserve"> REGION DE BOUGOUNI</w:t>
      </w:r>
      <w:r w:rsidRPr="00467156">
        <w:rPr>
          <w:b/>
        </w:rPr>
        <w:t xml:space="preserve"> ET BAOULE IV </w:t>
      </w:r>
      <w:r w:rsidR="00E364B7" w:rsidRPr="00467156">
        <w:rPr>
          <w:b/>
        </w:rPr>
        <w:t>(</w:t>
      </w:r>
      <w:r w:rsidRPr="00467156">
        <w:rPr>
          <w:b/>
        </w:rPr>
        <w:t>12,7MW)</w:t>
      </w:r>
      <w:r w:rsidR="00314247" w:rsidRPr="00467156">
        <w:rPr>
          <w:b/>
        </w:rPr>
        <w:t xml:space="preserve"> </w:t>
      </w:r>
      <w:r w:rsidR="00434BC3" w:rsidRPr="00467156">
        <w:rPr>
          <w:b/>
        </w:rPr>
        <w:t>REGION DE DIOILA</w:t>
      </w:r>
    </w:p>
    <w:p w14:paraId="123535F2" w14:textId="4F5CC364" w:rsidR="00314247" w:rsidRPr="00467156" w:rsidRDefault="00314247" w:rsidP="00A91CB4">
      <w:pPr>
        <w:jc w:val="center"/>
        <w:rPr>
          <w:b/>
        </w:rPr>
      </w:pPr>
      <w:r w:rsidRPr="00467156">
        <w:rPr>
          <w:b/>
        </w:rPr>
        <w:t>AU MALI</w:t>
      </w:r>
    </w:p>
    <w:p w14:paraId="1E633FA9" w14:textId="77777777" w:rsidR="00314247" w:rsidRPr="00467156" w:rsidRDefault="00314247" w:rsidP="00A91CB4">
      <w:pPr>
        <w:jc w:val="center"/>
        <w:rPr>
          <w:b/>
          <w:i/>
        </w:rPr>
      </w:pPr>
      <w:r w:rsidRPr="00467156">
        <w:rPr>
          <w:b/>
          <w:i/>
        </w:rPr>
        <w:t>--------</w:t>
      </w:r>
    </w:p>
    <w:p w14:paraId="608DF974" w14:textId="139EDE95" w:rsidR="00C71446" w:rsidRPr="00467156" w:rsidRDefault="00C71446" w:rsidP="00C71446">
      <w:pPr>
        <w:jc w:val="center"/>
        <w:rPr>
          <w:b/>
          <w:color w:val="000000"/>
        </w:rPr>
      </w:pPr>
      <w:r w:rsidRPr="00467156">
        <w:rPr>
          <w:b/>
          <w:color w:val="000000"/>
        </w:rPr>
        <w:t xml:space="preserve">AVIS DE MANIFESTATION D’INTERET </w:t>
      </w:r>
      <w:r w:rsidR="00314247" w:rsidRPr="00467156">
        <w:rPr>
          <w:b/>
          <w:color w:val="000000"/>
        </w:rPr>
        <w:t xml:space="preserve">POUR LA </w:t>
      </w:r>
      <w:r w:rsidR="00A91CB4" w:rsidRPr="00467156">
        <w:rPr>
          <w:b/>
          <w:color w:val="000000"/>
        </w:rPr>
        <w:t xml:space="preserve">REALISATION DE L’ETUDE D’IMPACTS ENVIRONNEMENTAL ET SOCIAL </w:t>
      </w:r>
    </w:p>
    <w:p w14:paraId="35B2FCEF" w14:textId="2CF8CF98" w:rsidR="00E74DE6" w:rsidRPr="00C6591B" w:rsidRDefault="00E74DE6" w:rsidP="00C71446">
      <w:pPr>
        <w:widowControl w:val="0"/>
        <w:jc w:val="both"/>
        <w:rPr>
          <w:sz w:val="16"/>
          <w:szCs w:val="16"/>
        </w:rPr>
      </w:pPr>
    </w:p>
    <w:p w14:paraId="6040B350" w14:textId="77777777" w:rsidR="00AB5DDD" w:rsidRPr="00C6591B" w:rsidRDefault="00AB5DDD" w:rsidP="00C71446">
      <w:pPr>
        <w:widowControl w:val="0"/>
        <w:jc w:val="both"/>
        <w:rPr>
          <w:sz w:val="16"/>
          <w:szCs w:val="16"/>
        </w:rPr>
      </w:pPr>
    </w:p>
    <w:p w14:paraId="60259911" w14:textId="01B2BAB0" w:rsidR="00A91CB4" w:rsidRPr="007A2C1A" w:rsidRDefault="00FF48F4" w:rsidP="007A2C1A">
      <w:pPr>
        <w:pStyle w:val="Paragraphedeliste"/>
        <w:numPr>
          <w:ilvl w:val="0"/>
          <w:numId w:val="27"/>
        </w:numPr>
        <w:tabs>
          <w:tab w:val="left" w:pos="360"/>
        </w:tabs>
        <w:ind w:hanging="720"/>
        <w:jc w:val="both"/>
        <w:rPr>
          <w:b/>
          <w:bCs/>
        </w:rPr>
      </w:pPr>
      <w:r w:rsidRPr="00467156">
        <w:rPr>
          <w:b/>
          <w:bCs/>
        </w:rPr>
        <w:t>Introduction </w:t>
      </w:r>
    </w:p>
    <w:p w14:paraId="4CC8F14E" w14:textId="4849136D" w:rsidR="00E04055" w:rsidRPr="00467156" w:rsidRDefault="00AC5E63" w:rsidP="007A2C1A">
      <w:pPr>
        <w:spacing w:before="240"/>
        <w:jc w:val="both"/>
      </w:pPr>
      <w:r w:rsidRPr="00467156">
        <w:t xml:space="preserve">Le Ministère </w:t>
      </w:r>
      <w:r w:rsidR="00760F28" w:rsidRPr="00467156">
        <w:t xml:space="preserve">des Mines, </w:t>
      </w:r>
      <w:r w:rsidRPr="00467156">
        <w:t xml:space="preserve">de l’Energie et de l’Eau </w:t>
      </w:r>
      <w:r w:rsidR="00C536E2" w:rsidRPr="00467156">
        <w:t>dispose d’</w:t>
      </w:r>
      <w:r w:rsidR="00286812" w:rsidRPr="00467156">
        <w:t xml:space="preserve">un fonds </w:t>
      </w:r>
      <w:r w:rsidR="00C536E2" w:rsidRPr="00467156">
        <w:t xml:space="preserve">d’études </w:t>
      </w:r>
      <w:r w:rsidR="00286812" w:rsidRPr="00467156">
        <w:t xml:space="preserve">sur le </w:t>
      </w:r>
      <w:r w:rsidR="001758F7" w:rsidRPr="00467156">
        <w:t xml:space="preserve">Budget National </w:t>
      </w:r>
      <w:r w:rsidR="00286812" w:rsidRPr="00467156">
        <w:t xml:space="preserve">au titre de l’exercice </w:t>
      </w:r>
      <w:r w:rsidR="001758F7" w:rsidRPr="00467156">
        <w:t>202</w:t>
      </w:r>
      <w:r w:rsidR="00C536E2" w:rsidRPr="00467156">
        <w:t>1</w:t>
      </w:r>
      <w:r w:rsidR="001758F7" w:rsidRPr="00467156">
        <w:t xml:space="preserve"> </w:t>
      </w:r>
      <w:r w:rsidRPr="00467156">
        <w:t xml:space="preserve">et a l’intention d’utiliser une partie de ce fonds pour effectuer des paiements au titre du Marché relatif </w:t>
      </w:r>
      <w:r w:rsidR="00286812" w:rsidRPr="00467156">
        <w:t xml:space="preserve"> </w:t>
      </w:r>
      <w:r w:rsidRPr="00467156">
        <w:t>aux services de consultant pour la réalisation de l’étude d’impacts environnemental et social d</w:t>
      </w:r>
      <w:r w:rsidR="00286812" w:rsidRPr="00467156">
        <w:t>es</w:t>
      </w:r>
      <w:r w:rsidRPr="00467156">
        <w:t xml:space="preserve"> </w:t>
      </w:r>
      <w:r w:rsidR="00760F28" w:rsidRPr="00467156">
        <w:t>projet</w:t>
      </w:r>
      <w:r w:rsidR="00286812" w:rsidRPr="00467156">
        <w:t>s</w:t>
      </w:r>
      <w:r w:rsidR="00760F28" w:rsidRPr="00467156">
        <w:t xml:space="preserve"> de construction des Centrales Hydroélectriques : Bagoé II (19,4 MW) Région de Sikasso, </w:t>
      </w:r>
      <w:r w:rsidR="00E04055" w:rsidRPr="00467156">
        <w:t>Baoulé</w:t>
      </w:r>
      <w:r w:rsidR="00760F28" w:rsidRPr="00467156">
        <w:t xml:space="preserve"> III (17,7</w:t>
      </w:r>
      <w:r w:rsidR="0061537E">
        <w:t xml:space="preserve"> </w:t>
      </w:r>
      <w:r w:rsidR="00760F28" w:rsidRPr="00467156">
        <w:t>MW</w:t>
      </w:r>
      <w:r w:rsidR="00E04055" w:rsidRPr="00467156">
        <w:t xml:space="preserve">) </w:t>
      </w:r>
      <w:r w:rsidR="00760F28" w:rsidRPr="00467156">
        <w:t>Région d</w:t>
      </w:r>
      <w:r w:rsidR="00E04055" w:rsidRPr="00467156">
        <w:t>e Bougouni e</w:t>
      </w:r>
      <w:r w:rsidR="00760F28" w:rsidRPr="00467156">
        <w:t>t Baoulé IV (12,7</w:t>
      </w:r>
      <w:r w:rsidR="0061537E">
        <w:t xml:space="preserve"> </w:t>
      </w:r>
      <w:r w:rsidR="00760F28" w:rsidRPr="00467156">
        <w:t>MW) Région de Dioïla</w:t>
      </w:r>
      <w:r w:rsidR="00E04055" w:rsidRPr="00467156">
        <w:t>.</w:t>
      </w:r>
    </w:p>
    <w:p w14:paraId="36B305AC" w14:textId="77777777" w:rsidR="00C6591B" w:rsidRPr="00C6591B" w:rsidRDefault="00C6591B" w:rsidP="00C6591B">
      <w:pPr>
        <w:jc w:val="both"/>
        <w:rPr>
          <w:sz w:val="16"/>
          <w:szCs w:val="16"/>
        </w:rPr>
      </w:pPr>
    </w:p>
    <w:p w14:paraId="02ED07D3" w14:textId="1012A790" w:rsidR="00A91CB4" w:rsidRPr="00467156" w:rsidRDefault="00A91CB4" w:rsidP="00C6591B">
      <w:pPr>
        <w:jc w:val="both"/>
      </w:pPr>
      <w:r w:rsidRPr="00467156">
        <w:t>L</w:t>
      </w:r>
      <w:r w:rsidR="00286812" w:rsidRPr="00467156">
        <w:t xml:space="preserve">a </w:t>
      </w:r>
      <w:r w:rsidR="00115075" w:rsidRPr="00467156">
        <w:t xml:space="preserve">consistance </w:t>
      </w:r>
      <w:r w:rsidR="003D76A7" w:rsidRPr="00467156">
        <w:t>des travaux comprend</w:t>
      </w:r>
      <w:r w:rsidR="00750985">
        <w:t xml:space="preserve"> </w:t>
      </w:r>
      <w:r w:rsidRPr="00467156">
        <w:t>:</w:t>
      </w:r>
    </w:p>
    <w:p w14:paraId="1DE52CB2" w14:textId="77777777" w:rsidR="003D76A7" w:rsidRPr="00467156" w:rsidRDefault="003D76A7" w:rsidP="00E04055">
      <w:pPr>
        <w:jc w:val="both"/>
      </w:pPr>
    </w:p>
    <w:p w14:paraId="5A51E8D1" w14:textId="57DAC347" w:rsidR="00A91CB4" w:rsidRPr="00467156" w:rsidRDefault="00E04055" w:rsidP="00A91CB4">
      <w:pPr>
        <w:pStyle w:val="BodyText21"/>
        <w:numPr>
          <w:ilvl w:val="0"/>
          <w:numId w:val="12"/>
        </w:numPr>
        <w:tabs>
          <w:tab w:val="left" w:pos="720"/>
        </w:tabs>
        <w:jc w:val="both"/>
        <w:rPr>
          <w:sz w:val="24"/>
          <w:lang w:val="fr-FR"/>
        </w:rPr>
      </w:pPr>
      <w:r w:rsidRPr="00467156">
        <w:rPr>
          <w:sz w:val="24"/>
          <w:lang w:val="fr-FR"/>
        </w:rPr>
        <w:t>la construction d’une</w:t>
      </w:r>
      <w:r w:rsidR="00A91CB4" w:rsidRPr="00467156">
        <w:rPr>
          <w:sz w:val="24"/>
          <w:lang w:val="fr-FR"/>
        </w:rPr>
        <w:t xml:space="preserve"> centrale</w:t>
      </w:r>
      <w:r w:rsidRPr="00467156">
        <w:rPr>
          <w:sz w:val="24"/>
          <w:lang w:val="fr-FR"/>
        </w:rPr>
        <w:t xml:space="preserve"> hydroélectrique Bagoé II de puissance 19,4 MW dans la région de Sikasso </w:t>
      </w:r>
      <w:r w:rsidR="00A91CB4" w:rsidRPr="00467156">
        <w:rPr>
          <w:sz w:val="24"/>
          <w:lang w:val="fr-FR"/>
        </w:rPr>
        <w:t>;</w:t>
      </w:r>
    </w:p>
    <w:p w14:paraId="68E73D2B" w14:textId="0E1BCD87" w:rsidR="00E04055" w:rsidRPr="00467156" w:rsidRDefault="00E04055" w:rsidP="00E04055">
      <w:pPr>
        <w:pStyle w:val="BodyText21"/>
        <w:numPr>
          <w:ilvl w:val="0"/>
          <w:numId w:val="12"/>
        </w:numPr>
        <w:tabs>
          <w:tab w:val="left" w:pos="720"/>
        </w:tabs>
        <w:jc w:val="both"/>
        <w:rPr>
          <w:sz w:val="24"/>
          <w:lang w:val="fr-FR"/>
        </w:rPr>
      </w:pPr>
      <w:r w:rsidRPr="00467156">
        <w:rPr>
          <w:sz w:val="24"/>
          <w:lang w:val="fr-FR"/>
        </w:rPr>
        <w:t>la construction d’une centrale hydroélectrique Baoulé III de puissance 17,7 MW dans la région de Bougouni ;</w:t>
      </w:r>
    </w:p>
    <w:p w14:paraId="135D787E" w14:textId="79E1ED4A" w:rsidR="00A91CB4" w:rsidRPr="00467156" w:rsidRDefault="00E04055" w:rsidP="00843428">
      <w:pPr>
        <w:pStyle w:val="BodyText21"/>
        <w:numPr>
          <w:ilvl w:val="0"/>
          <w:numId w:val="12"/>
        </w:numPr>
        <w:tabs>
          <w:tab w:val="left" w:pos="720"/>
        </w:tabs>
        <w:jc w:val="both"/>
        <w:rPr>
          <w:sz w:val="24"/>
          <w:lang w:val="fr-FR"/>
        </w:rPr>
      </w:pPr>
      <w:r w:rsidRPr="00467156">
        <w:rPr>
          <w:sz w:val="24"/>
          <w:lang w:val="fr-FR"/>
        </w:rPr>
        <w:t>la construction d’une centrale hydroélectrique Baoulé IV de puissance 12,7 MW</w:t>
      </w:r>
      <w:r w:rsidR="00843428" w:rsidRPr="00467156">
        <w:rPr>
          <w:sz w:val="24"/>
          <w:lang w:val="fr-FR"/>
        </w:rPr>
        <w:t xml:space="preserve"> dans la région de Dioïla</w:t>
      </w:r>
      <w:r w:rsidR="00E74DE6" w:rsidRPr="00467156">
        <w:rPr>
          <w:sz w:val="24"/>
          <w:lang w:val="fr-FR"/>
        </w:rPr>
        <w:t xml:space="preserve"> </w:t>
      </w:r>
      <w:r w:rsidR="00A91CB4" w:rsidRPr="00467156">
        <w:rPr>
          <w:sz w:val="24"/>
          <w:lang w:val="fr-FR"/>
        </w:rPr>
        <w:t xml:space="preserve">; </w:t>
      </w:r>
    </w:p>
    <w:p w14:paraId="03E426BC" w14:textId="197DAA70" w:rsidR="00A91CB4" w:rsidRPr="00467156" w:rsidRDefault="001B1C83" w:rsidP="00A91CB4">
      <w:pPr>
        <w:pStyle w:val="BodyText21"/>
        <w:numPr>
          <w:ilvl w:val="0"/>
          <w:numId w:val="12"/>
        </w:numPr>
        <w:tabs>
          <w:tab w:val="left" w:pos="720"/>
        </w:tabs>
        <w:jc w:val="both"/>
        <w:rPr>
          <w:sz w:val="24"/>
          <w:lang w:val="fr-FR"/>
        </w:rPr>
      </w:pPr>
      <w:r w:rsidRPr="00467156">
        <w:rPr>
          <w:sz w:val="24"/>
          <w:lang w:val="fr-FR"/>
        </w:rPr>
        <w:t xml:space="preserve">la construction </w:t>
      </w:r>
      <w:r w:rsidR="007D02BA" w:rsidRPr="00467156">
        <w:rPr>
          <w:sz w:val="24"/>
          <w:lang w:val="fr-FR"/>
        </w:rPr>
        <w:t>des lignes de transport et leur</w:t>
      </w:r>
      <w:r w:rsidR="00A91CB4" w:rsidRPr="00467156">
        <w:rPr>
          <w:sz w:val="24"/>
          <w:lang w:val="fr-FR"/>
        </w:rPr>
        <w:t xml:space="preserve"> raccordement </w:t>
      </w:r>
      <w:r w:rsidRPr="00467156">
        <w:rPr>
          <w:sz w:val="24"/>
          <w:lang w:val="fr-FR"/>
        </w:rPr>
        <w:t xml:space="preserve">aux postes </w:t>
      </w:r>
      <w:r w:rsidR="00C06210" w:rsidRPr="00467156">
        <w:rPr>
          <w:sz w:val="24"/>
          <w:lang w:val="fr-FR"/>
        </w:rPr>
        <w:t>;</w:t>
      </w:r>
    </w:p>
    <w:p w14:paraId="4519017C" w14:textId="0D526C84" w:rsidR="00C06210" w:rsidRPr="00467156" w:rsidRDefault="00C06210" w:rsidP="00A91CB4">
      <w:pPr>
        <w:pStyle w:val="BodyText21"/>
        <w:numPr>
          <w:ilvl w:val="0"/>
          <w:numId w:val="12"/>
        </w:numPr>
        <w:tabs>
          <w:tab w:val="left" w:pos="720"/>
        </w:tabs>
        <w:jc w:val="both"/>
        <w:rPr>
          <w:sz w:val="24"/>
          <w:lang w:val="fr-FR"/>
        </w:rPr>
      </w:pPr>
      <w:r w:rsidRPr="00467156">
        <w:rPr>
          <w:sz w:val="24"/>
          <w:lang w:val="fr-FR"/>
        </w:rPr>
        <w:t>l’aménagement des voies d’accès</w:t>
      </w:r>
      <w:r w:rsidR="00750985">
        <w:rPr>
          <w:sz w:val="24"/>
          <w:lang w:val="fr-FR"/>
        </w:rPr>
        <w:t>.</w:t>
      </w:r>
    </w:p>
    <w:p w14:paraId="62AEAD2C" w14:textId="77777777" w:rsidR="00A91CB4" w:rsidRPr="00C6591B" w:rsidRDefault="00A91CB4" w:rsidP="00A91CB4">
      <w:pPr>
        <w:jc w:val="both"/>
        <w:rPr>
          <w:sz w:val="16"/>
          <w:szCs w:val="16"/>
        </w:rPr>
      </w:pPr>
    </w:p>
    <w:p w14:paraId="623657A2" w14:textId="3724F7BE" w:rsidR="00A91CB4" w:rsidRPr="00467156" w:rsidRDefault="00765956" w:rsidP="00765956">
      <w:pPr>
        <w:jc w:val="both"/>
      </w:pPr>
      <w:r w:rsidRPr="00467156">
        <w:t>Les études</w:t>
      </w:r>
      <w:r w:rsidR="00750985">
        <w:t xml:space="preserve"> </w:t>
      </w:r>
      <w:r w:rsidRPr="00467156">
        <w:t>d’avant-projet détaillé</w:t>
      </w:r>
      <w:r w:rsidR="00750985">
        <w:t>es</w:t>
      </w:r>
      <w:r w:rsidRPr="00467156">
        <w:t xml:space="preserve"> sommaire</w:t>
      </w:r>
      <w:r w:rsidR="00750985">
        <w:t>s</w:t>
      </w:r>
      <w:r w:rsidRPr="00467156">
        <w:t xml:space="preserve"> ont été réalisées. L</w:t>
      </w:r>
      <w:r w:rsidR="00821CE6" w:rsidRPr="00467156">
        <w:t>’étude d’impacts environnemental et social est une étude complémentaire pour la réalisation de ces projets</w:t>
      </w:r>
      <w:r w:rsidR="000568AB" w:rsidRPr="00467156">
        <w:t>.</w:t>
      </w:r>
    </w:p>
    <w:p w14:paraId="59CCDC35" w14:textId="77777777" w:rsidR="00A91CB4" w:rsidRPr="00C6591B" w:rsidRDefault="00A91CB4" w:rsidP="00A91CB4">
      <w:pPr>
        <w:tabs>
          <w:tab w:val="left" w:pos="360"/>
        </w:tabs>
        <w:ind w:left="-66"/>
        <w:jc w:val="both"/>
        <w:rPr>
          <w:b/>
          <w:bCs/>
          <w:sz w:val="16"/>
          <w:szCs w:val="16"/>
        </w:rPr>
      </w:pPr>
    </w:p>
    <w:p w14:paraId="2328CED9" w14:textId="7ACEF597" w:rsidR="00C71446" w:rsidRPr="00467156" w:rsidRDefault="00C71446" w:rsidP="00B12F26">
      <w:pPr>
        <w:pStyle w:val="Paragraphedeliste"/>
        <w:numPr>
          <w:ilvl w:val="0"/>
          <w:numId w:val="27"/>
        </w:numPr>
        <w:tabs>
          <w:tab w:val="left" w:pos="360"/>
        </w:tabs>
        <w:ind w:hanging="720"/>
        <w:jc w:val="both"/>
        <w:rPr>
          <w:b/>
          <w:bCs/>
        </w:rPr>
      </w:pPr>
      <w:r w:rsidRPr="00467156">
        <w:rPr>
          <w:b/>
          <w:bCs/>
        </w:rPr>
        <w:t xml:space="preserve">Présentation des </w:t>
      </w:r>
      <w:r w:rsidR="00EB0E27" w:rsidRPr="00467156">
        <w:rPr>
          <w:b/>
          <w:bCs/>
        </w:rPr>
        <w:t>services de consultation</w:t>
      </w:r>
      <w:r w:rsidR="00FF48F4" w:rsidRPr="00467156">
        <w:rPr>
          <w:b/>
          <w:bCs/>
        </w:rPr>
        <w:t xml:space="preserve"> </w:t>
      </w:r>
    </w:p>
    <w:p w14:paraId="6F941C64" w14:textId="00F646EC" w:rsidR="0032485A" w:rsidRPr="00C6591B" w:rsidRDefault="0032485A" w:rsidP="00A91CB4">
      <w:pPr>
        <w:pStyle w:val="Paragraphedeliste"/>
        <w:tabs>
          <w:tab w:val="left" w:pos="360"/>
        </w:tabs>
        <w:ind w:left="294"/>
        <w:jc w:val="both"/>
        <w:rPr>
          <w:b/>
          <w:bCs/>
          <w:sz w:val="16"/>
          <w:szCs w:val="16"/>
        </w:rPr>
      </w:pPr>
    </w:p>
    <w:p w14:paraId="2012260F" w14:textId="49D105DA" w:rsidR="00C71446" w:rsidRPr="00467156" w:rsidRDefault="00C71446" w:rsidP="007D02BA">
      <w:pPr>
        <w:jc w:val="both"/>
      </w:pPr>
      <w:r w:rsidRPr="00467156">
        <w:rPr>
          <w:bCs/>
        </w:rPr>
        <w:t xml:space="preserve">Le présent appel à manifestation d’intérêt concerne la présélection des bureaux d’études </w:t>
      </w:r>
      <w:r w:rsidR="00DB5323" w:rsidRPr="00467156">
        <w:rPr>
          <w:bCs/>
        </w:rPr>
        <w:t xml:space="preserve">nationaux </w:t>
      </w:r>
      <w:r w:rsidRPr="00467156">
        <w:rPr>
          <w:bCs/>
        </w:rPr>
        <w:t xml:space="preserve">intéressés par </w:t>
      </w:r>
      <w:r w:rsidR="006B212E" w:rsidRPr="00467156">
        <w:t xml:space="preserve">la réalisation </w:t>
      </w:r>
      <w:r w:rsidR="00A91CB4" w:rsidRPr="00467156">
        <w:t xml:space="preserve">de l’étude d’impacts environnemental et social </w:t>
      </w:r>
      <w:r w:rsidR="003D76A7" w:rsidRPr="00467156">
        <w:t xml:space="preserve">des </w:t>
      </w:r>
      <w:r w:rsidR="007D02BA" w:rsidRPr="00467156">
        <w:t>projet</w:t>
      </w:r>
      <w:r w:rsidR="003D76A7" w:rsidRPr="00467156">
        <w:t>s</w:t>
      </w:r>
      <w:r w:rsidR="007D02BA" w:rsidRPr="00467156">
        <w:t xml:space="preserve"> de construction de</w:t>
      </w:r>
      <w:r w:rsidR="000C2CFE" w:rsidRPr="00467156">
        <w:t>s</w:t>
      </w:r>
      <w:r w:rsidR="007D02BA" w:rsidRPr="00467156">
        <w:t xml:space="preserve"> Centrales Hydroélectriques</w:t>
      </w:r>
      <w:r w:rsidR="003D76A7" w:rsidRPr="00467156">
        <w:t xml:space="preserve"> </w:t>
      </w:r>
      <w:r w:rsidR="00115F19" w:rsidRPr="00467156">
        <w:t>de Bagoé</w:t>
      </w:r>
      <w:r w:rsidR="007D02BA" w:rsidRPr="00467156">
        <w:t xml:space="preserve"> II (19,4 MW) Région de Sikasso, Baoulé III (17,7</w:t>
      </w:r>
      <w:r w:rsidR="001B2014">
        <w:t xml:space="preserve"> </w:t>
      </w:r>
      <w:r w:rsidR="007D02BA" w:rsidRPr="00467156">
        <w:t>MW) Région de Bougouni et Baoulé IV (12,7</w:t>
      </w:r>
      <w:r w:rsidR="001B2014">
        <w:t xml:space="preserve"> </w:t>
      </w:r>
      <w:r w:rsidR="007D02BA" w:rsidRPr="00467156">
        <w:t xml:space="preserve">MW) Région de Dioïla </w:t>
      </w:r>
      <w:r w:rsidR="006B212E" w:rsidRPr="00467156">
        <w:t>au Mali</w:t>
      </w:r>
      <w:r w:rsidRPr="00467156">
        <w:rPr>
          <w:bCs/>
        </w:rPr>
        <w:t xml:space="preserve">. </w:t>
      </w:r>
      <w:r w:rsidR="00115075" w:rsidRPr="00467156">
        <w:rPr>
          <w:bCs/>
        </w:rPr>
        <w:t>Comme indiquée ci-dessus, c</w:t>
      </w:r>
      <w:r w:rsidRPr="00467156">
        <w:rPr>
          <w:bCs/>
        </w:rPr>
        <w:t xml:space="preserve">ette consultation </w:t>
      </w:r>
      <w:r w:rsidR="00E74DE6" w:rsidRPr="00467156">
        <w:rPr>
          <w:bCs/>
        </w:rPr>
        <w:t>sera financée</w:t>
      </w:r>
      <w:r w:rsidRPr="00467156">
        <w:rPr>
          <w:bCs/>
        </w:rPr>
        <w:t xml:space="preserve"> </w:t>
      </w:r>
      <w:r w:rsidR="00E74DE6" w:rsidRPr="00467156">
        <w:rPr>
          <w:bCs/>
        </w:rPr>
        <w:t>sur le</w:t>
      </w:r>
      <w:r w:rsidRPr="00467156">
        <w:rPr>
          <w:bCs/>
        </w:rPr>
        <w:t xml:space="preserve"> Budget National.</w:t>
      </w:r>
    </w:p>
    <w:p w14:paraId="734ADF7E" w14:textId="77777777" w:rsidR="000E6BE1" w:rsidRDefault="000E6BE1" w:rsidP="00C71446">
      <w:pPr>
        <w:tabs>
          <w:tab w:val="left" w:pos="360"/>
        </w:tabs>
        <w:rPr>
          <w:b/>
          <w:bCs/>
        </w:rPr>
      </w:pPr>
    </w:p>
    <w:p w14:paraId="40046A1F" w14:textId="77777777" w:rsidR="007A2C1A" w:rsidRDefault="007A2C1A" w:rsidP="00C71446">
      <w:pPr>
        <w:tabs>
          <w:tab w:val="left" w:pos="360"/>
        </w:tabs>
        <w:rPr>
          <w:b/>
          <w:bCs/>
        </w:rPr>
      </w:pPr>
    </w:p>
    <w:p w14:paraId="0467F784" w14:textId="31FE666A" w:rsidR="007A2C1A" w:rsidRDefault="007A2C1A" w:rsidP="00C71446">
      <w:pPr>
        <w:tabs>
          <w:tab w:val="left" w:pos="360"/>
        </w:tabs>
        <w:rPr>
          <w:b/>
          <w:bCs/>
        </w:rPr>
      </w:pPr>
    </w:p>
    <w:p w14:paraId="07ABCE2C" w14:textId="77777777" w:rsidR="00C6591B" w:rsidRPr="00467156" w:rsidRDefault="00C6591B" w:rsidP="00C71446">
      <w:pPr>
        <w:tabs>
          <w:tab w:val="left" w:pos="360"/>
        </w:tabs>
        <w:rPr>
          <w:b/>
          <w:bCs/>
        </w:rPr>
      </w:pPr>
    </w:p>
    <w:p w14:paraId="1A6CE102" w14:textId="287897E7" w:rsidR="006B212E" w:rsidRPr="00467156" w:rsidRDefault="00EB0E27" w:rsidP="00B12F26">
      <w:pPr>
        <w:pStyle w:val="Paragraphedeliste"/>
        <w:numPr>
          <w:ilvl w:val="0"/>
          <w:numId w:val="27"/>
        </w:numPr>
        <w:tabs>
          <w:tab w:val="left" w:pos="360"/>
        </w:tabs>
        <w:ind w:hanging="720"/>
        <w:jc w:val="both"/>
      </w:pPr>
      <w:r w:rsidRPr="00467156">
        <w:rPr>
          <w:b/>
          <w:bCs/>
        </w:rPr>
        <w:lastRenderedPageBreak/>
        <w:t>Descriptio</w:t>
      </w:r>
      <w:r w:rsidR="00FF48F4" w:rsidRPr="00467156">
        <w:rPr>
          <w:b/>
          <w:bCs/>
        </w:rPr>
        <w:t xml:space="preserve">n des services de consultation </w:t>
      </w:r>
    </w:p>
    <w:p w14:paraId="5E00C37F" w14:textId="77777777" w:rsidR="00A91CB4" w:rsidRPr="004B57CE" w:rsidRDefault="00A91CB4" w:rsidP="00A91CB4">
      <w:pPr>
        <w:jc w:val="both"/>
        <w:rPr>
          <w:sz w:val="16"/>
          <w:szCs w:val="16"/>
        </w:rPr>
      </w:pPr>
    </w:p>
    <w:p w14:paraId="5E58BAB3" w14:textId="51CFE958" w:rsidR="00A91CB4" w:rsidRPr="00467156" w:rsidRDefault="00A91CB4" w:rsidP="00A91CB4">
      <w:pPr>
        <w:widowControl w:val="0"/>
        <w:tabs>
          <w:tab w:val="left" w:pos="426"/>
        </w:tabs>
        <w:spacing w:after="120"/>
        <w:jc w:val="both"/>
        <w:rPr>
          <w:snapToGrid w:val="0"/>
        </w:rPr>
      </w:pPr>
      <w:r w:rsidRPr="00467156">
        <w:rPr>
          <w:snapToGrid w:val="0"/>
        </w:rPr>
        <w:t xml:space="preserve">Les prestations attendues consistent en </w:t>
      </w:r>
      <w:r w:rsidR="002B6CBF" w:rsidRPr="00467156">
        <w:rPr>
          <w:snapToGrid w:val="0"/>
        </w:rPr>
        <w:t>la réalisation d’</w:t>
      </w:r>
      <w:r w:rsidRPr="00467156">
        <w:rPr>
          <w:snapToGrid w:val="0"/>
        </w:rPr>
        <w:t>une Etude d’Impact</w:t>
      </w:r>
      <w:r w:rsidR="003D76A7" w:rsidRPr="00467156">
        <w:rPr>
          <w:snapToGrid w:val="0"/>
        </w:rPr>
        <w:t>s</w:t>
      </w:r>
      <w:r w:rsidRPr="00467156">
        <w:rPr>
          <w:snapToGrid w:val="0"/>
        </w:rPr>
        <w:t xml:space="preserve"> Environnemental et Social (EIES) </w:t>
      </w:r>
      <w:r w:rsidR="007D02BA" w:rsidRPr="00467156">
        <w:rPr>
          <w:snapToGrid w:val="0"/>
        </w:rPr>
        <w:t xml:space="preserve">des </w:t>
      </w:r>
      <w:r w:rsidRPr="00467156">
        <w:rPr>
          <w:snapToGrid w:val="0"/>
        </w:rPr>
        <w:t>centrale</w:t>
      </w:r>
      <w:r w:rsidR="007D02BA" w:rsidRPr="00467156">
        <w:rPr>
          <w:snapToGrid w:val="0"/>
        </w:rPr>
        <w:t>s</w:t>
      </w:r>
      <w:r w:rsidR="003D76A7" w:rsidRPr="00467156">
        <w:rPr>
          <w:snapToGrid w:val="0"/>
        </w:rPr>
        <w:t xml:space="preserve"> ainsi que </w:t>
      </w:r>
      <w:r w:rsidR="007D02BA" w:rsidRPr="00467156">
        <w:rPr>
          <w:snapToGrid w:val="0"/>
        </w:rPr>
        <w:t>des lignes</w:t>
      </w:r>
      <w:r w:rsidR="00AD13FE" w:rsidRPr="00467156">
        <w:rPr>
          <w:snapToGrid w:val="0"/>
        </w:rPr>
        <w:t xml:space="preserve"> de</w:t>
      </w:r>
      <w:r w:rsidRPr="00467156">
        <w:rPr>
          <w:snapToGrid w:val="0"/>
        </w:rPr>
        <w:t xml:space="preserve"> raccordement au</w:t>
      </w:r>
      <w:r w:rsidR="00AD13FE" w:rsidRPr="00467156">
        <w:rPr>
          <w:snapToGrid w:val="0"/>
        </w:rPr>
        <w:t>x</w:t>
      </w:r>
      <w:r w:rsidRPr="00467156">
        <w:rPr>
          <w:snapToGrid w:val="0"/>
        </w:rPr>
        <w:t xml:space="preserve"> </w:t>
      </w:r>
      <w:r w:rsidR="00AD13FE" w:rsidRPr="00467156">
        <w:rPr>
          <w:snapToGrid w:val="0"/>
        </w:rPr>
        <w:t>postes et de l’aménagement des voies d’accès</w:t>
      </w:r>
      <w:r w:rsidRPr="00467156">
        <w:rPr>
          <w:snapToGrid w:val="0"/>
        </w:rPr>
        <w:t>.</w:t>
      </w:r>
    </w:p>
    <w:p w14:paraId="0CFF3D85" w14:textId="77777777" w:rsidR="00A91CB4" w:rsidRPr="00467156" w:rsidRDefault="00A91CB4" w:rsidP="00A91CB4">
      <w:pPr>
        <w:widowControl w:val="0"/>
        <w:tabs>
          <w:tab w:val="left" w:pos="426"/>
        </w:tabs>
        <w:spacing w:after="120"/>
        <w:jc w:val="both"/>
        <w:rPr>
          <w:kern w:val="24"/>
        </w:rPr>
      </w:pPr>
      <w:r w:rsidRPr="00467156">
        <w:rPr>
          <w:kern w:val="24"/>
        </w:rPr>
        <w:t>L’étendue du travail de l’EIES devra inclure, sans être limitatif :</w:t>
      </w:r>
    </w:p>
    <w:p w14:paraId="36E7DEA6" w14:textId="5BFDC570" w:rsidR="00A91CB4" w:rsidRPr="00467156" w:rsidRDefault="00A91CB4" w:rsidP="00A91CB4">
      <w:pPr>
        <w:numPr>
          <w:ilvl w:val="0"/>
          <w:numId w:val="24"/>
        </w:numPr>
        <w:tabs>
          <w:tab w:val="clear" w:pos="360"/>
          <w:tab w:val="num" w:pos="720"/>
          <w:tab w:val="left" w:pos="1211"/>
        </w:tabs>
        <w:suppressAutoHyphens/>
        <w:ind w:left="1571"/>
        <w:jc w:val="both"/>
        <w:rPr>
          <w:kern w:val="24"/>
        </w:rPr>
      </w:pPr>
      <w:r w:rsidRPr="00467156">
        <w:rPr>
          <w:kern w:val="24"/>
        </w:rPr>
        <w:t>la description du projet</w:t>
      </w:r>
      <w:r w:rsidR="005F1F76" w:rsidRPr="00467156">
        <w:rPr>
          <w:kern w:val="24"/>
        </w:rPr>
        <w:t> ;</w:t>
      </w:r>
    </w:p>
    <w:p w14:paraId="78555D25" w14:textId="479DB80D" w:rsidR="00A91CB4" w:rsidRPr="00467156" w:rsidRDefault="00A91CB4" w:rsidP="00A91CB4">
      <w:pPr>
        <w:numPr>
          <w:ilvl w:val="0"/>
          <w:numId w:val="24"/>
        </w:numPr>
        <w:tabs>
          <w:tab w:val="clear" w:pos="360"/>
          <w:tab w:val="num" w:pos="720"/>
          <w:tab w:val="left" w:pos="1211"/>
        </w:tabs>
        <w:suppressAutoHyphens/>
        <w:ind w:left="1571"/>
        <w:jc w:val="both"/>
        <w:rPr>
          <w:kern w:val="24"/>
        </w:rPr>
      </w:pPr>
      <w:r w:rsidRPr="00467156">
        <w:rPr>
          <w:kern w:val="24"/>
        </w:rPr>
        <w:t xml:space="preserve">la description du cadre </w:t>
      </w:r>
      <w:r w:rsidR="0075157B" w:rsidRPr="00467156">
        <w:rPr>
          <w:kern w:val="24"/>
        </w:rPr>
        <w:t xml:space="preserve">politique, </w:t>
      </w:r>
      <w:r w:rsidRPr="00467156">
        <w:rPr>
          <w:kern w:val="24"/>
        </w:rPr>
        <w:t>institutionnel et juridique de l'étude</w:t>
      </w:r>
      <w:r w:rsidR="005C3704" w:rsidRPr="00467156">
        <w:rPr>
          <w:kern w:val="24"/>
        </w:rPr>
        <w:t> ;</w:t>
      </w:r>
    </w:p>
    <w:p w14:paraId="7DE34248" w14:textId="43D9FAD3" w:rsidR="00A91CB4" w:rsidRPr="00467156" w:rsidRDefault="00A91CB4" w:rsidP="00A91CB4">
      <w:pPr>
        <w:numPr>
          <w:ilvl w:val="0"/>
          <w:numId w:val="24"/>
        </w:numPr>
        <w:tabs>
          <w:tab w:val="clear" w:pos="360"/>
          <w:tab w:val="num" w:pos="720"/>
          <w:tab w:val="left" w:pos="1211"/>
        </w:tabs>
        <w:suppressAutoHyphens/>
        <w:ind w:left="1571"/>
        <w:jc w:val="both"/>
        <w:rPr>
          <w:kern w:val="24"/>
        </w:rPr>
      </w:pPr>
      <w:r w:rsidRPr="00467156">
        <w:rPr>
          <w:kern w:val="24"/>
        </w:rPr>
        <w:t>l’Etude de l’Environnement Initial</w:t>
      </w:r>
      <w:r w:rsidR="005F1F76" w:rsidRPr="00467156">
        <w:rPr>
          <w:kern w:val="24"/>
        </w:rPr>
        <w:t> ;</w:t>
      </w:r>
    </w:p>
    <w:p w14:paraId="1272CF73" w14:textId="32B350A9" w:rsidR="00A91CB4" w:rsidRPr="00467156" w:rsidRDefault="00A91CB4" w:rsidP="00A91CB4">
      <w:pPr>
        <w:numPr>
          <w:ilvl w:val="0"/>
          <w:numId w:val="23"/>
        </w:numPr>
        <w:tabs>
          <w:tab w:val="clear" w:pos="360"/>
          <w:tab w:val="num" w:pos="720"/>
          <w:tab w:val="left" w:pos="1211"/>
        </w:tabs>
        <w:suppressAutoHyphens/>
        <w:ind w:left="1571"/>
        <w:jc w:val="both"/>
        <w:rPr>
          <w:kern w:val="24"/>
        </w:rPr>
      </w:pPr>
      <w:r w:rsidRPr="00467156">
        <w:rPr>
          <w:kern w:val="24"/>
        </w:rPr>
        <w:t>l’Identification et l’Evaluation des impacts environnementaux et sociaux potentiels</w:t>
      </w:r>
      <w:r w:rsidR="00403509" w:rsidRPr="00467156">
        <w:rPr>
          <w:kern w:val="24"/>
        </w:rPr>
        <w:t> ;</w:t>
      </w:r>
    </w:p>
    <w:p w14:paraId="598D3C07" w14:textId="52154C4E" w:rsidR="00A91CB4" w:rsidRPr="00467156" w:rsidRDefault="00A91CB4" w:rsidP="00A91CB4">
      <w:pPr>
        <w:numPr>
          <w:ilvl w:val="0"/>
          <w:numId w:val="23"/>
        </w:numPr>
        <w:tabs>
          <w:tab w:val="clear" w:pos="360"/>
          <w:tab w:val="num" w:pos="720"/>
          <w:tab w:val="left" w:pos="1211"/>
        </w:tabs>
        <w:suppressAutoHyphens/>
        <w:ind w:left="1571"/>
        <w:jc w:val="both"/>
        <w:rPr>
          <w:kern w:val="24"/>
        </w:rPr>
      </w:pPr>
      <w:r w:rsidRPr="00467156">
        <w:rPr>
          <w:kern w:val="24"/>
        </w:rPr>
        <w:t>les mesures d’atténuation</w:t>
      </w:r>
      <w:r w:rsidR="005F1F76" w:rsidRPr="00467156">
        <w:rPr>
          <w:kern w:val="24"/>
        </w:rPr>
        <w:t> ;</w:t>
      </w:r>
    </w:p>
    <w:p w14:paraId="1A44BCCD" w14:textId="4C6747D1" w:rsidR="00A91CB4" w:rsidRPr="00467156" w:rsidRDefault="00A91CB4" w:rsidP="00A91CB4">
      <w:pPr>
        <w:numPr>
          <w:ilvl w:val="0"/>
          <w:numId w:val="23"/>
        </w:numPr>
        <w:tabs>
          <w:tab w:val="clear" w:pos="360"/>
          <w:tab w:val="num" w:pos="720"/>
          <w:tab w:val="left" w:pos="1211"/>
        </w:tabs>
        <w:suppressAutoHyphens/>
        <w:ind w:left="1571"/>
        <w:jc w:val="both"/>
        <w:rPr>
          <w:kern w:val="24"/>
        </w:rPr>
      </w:pPr>
      <w:r w:rsidRPr="00467156">
        <w:rPr>
          <w:kern w:val="24"/>
        </w:rPr>
        <w:t>le Plan prévisionnel de Gestion Environnementale et Sociale (PGES)</w:t>
      </w:r>
      <w:r w:rsidR="00403509" w:rsidRPr="00467156">
        <w:rPr>
          <w:kern w:val="24"/>
        </w:rPr>
        <w:t> ;</w:t>
      </w:r>
    </w:p>
    <w:p w14:paraId="5A0BB94C" w14:textId="31D7C187" w:rsidR="00A91CB4" w:rsidRPr="00467156" w:rsidRDefault="00A91CB4" w:rsidP="00A91CB4">
      <w:pPr>
        <w:numPr>
          <w:ilvl w:val="0"/>
          <w:numId w:val="23"/>
        </w:numPr>
        <w:tabs>
          <w:tab w:val="clear" w:pos="360"/>
          <w:tab w:val="num" w:pos="720"/>
          <w:tab w:val="left" w:pos="1211"/>
        </w:tabs>
        <w:suppressAutoHyphens/>
        <w:ind w:left="1571"/>
        <w:jc w:val="both"/>
        <w:rPr>
          <w:kern w:val="24"/>
        </w:rPr>
      </w:pPr>
      <w:r w:rsidRPr="00467156">
        <w:rPr>
          <w:kern w:val="24"/>
        </w:rPr>
        <w:t>la préparation et la soumission d'un programme de suivi de l'exécution du Plan de Gestion Environnementale et Sociale</w:t>
      </w:r>
      <w:r w:rsidR="005F1F76" w:rsidRPr="00467156">
        <w:rPr>
          <w:kern w:val="24"/>
        </w:rPr>
        <w:t> ;</w:t>
      </w:r>
    </w:p>
    <w:p w14:paraId="0ED074A0" w14:textId="600854D1" w:rsidR="00A91CB4" w:rsidRPr="00467156" w:rsidRDefault="00A91CB4" w:rsidP="00A91CB4">
      <w:pPr>
        <w:numPr>
          <w:ilvl w:val="0"/>
          <w:numId w:val="23"/>
        </w:numPr>
        <w:tabs>
          <w:tab w:val="clear" w:pos="360"/>
          <w:tab w:val="num" w:pos="720"/>
          <w:tab w:val="left" w:pos="1211"/>
        </w:tabs>
        <w:suppressAutoHyphens/>
        <w:ind w:left="1571"/>
        <w:jc w:val="both"/>
        <w:rPr>
          <w:kern w:val="24"/>
        </w:rPr>
      </w:pPr>
      <w:r w:rsidRPr="00467156">
        <w:rPr>
          <w:kern w:val="24"/>
        </w:rPr>
        <w:t>les consultations et l’information du public</w:t>
      </w:r>
      <w:r w:rsidR="005F1F76" w:rsidRPr="00467156">
        <w:rPr>
          <w:kern w:val="24"/>
        </w:rPr>
        <w:t> ;</w:t>
      </w:r>
    </w:p>
    <w:p w14:paraId="6E16D3B2" w14:textId="2D4A5400" w:rsidR="00A91CB4" w:rsidRPr="00467156" w:rsidRDefault="00A91CB4" w:rsidP="00A91CB4">
      <w:pPr>
        <w:numPr>
          <w:ilvl w:val="0"/>
          <w:numId w:val="23"/>
        </w:numPr>
        <w:tabs>
          <w:tab w:val="clear" w:pos="360"/>
          <w:tab w:val="num" w:pos="720"/>
          <w:tab w:val="left" w:pos="1211"/>
        </w:tabs>
        <w:suppressAutoHyphens/>
        <w:ind w:left="1571"/>
        <w:jc w:val="both"/>
        <w:rPr>
          <w:kern w:val="24"/>
        </w:rPr>
      </w:pPr>
      <w:r w:rsidRPr="00467156">
        <w:rPr>
          <w:kern w:val="24"/>
        </w:rPr>
        <w:t xml:space="preserve">l’évaluation des indemnisations eu égard à l’acquisition du terrain nécessaire à </w:t>
      </w:r>
      <w:r w:rsidR="00A9565E" w:rsidRPr="00467156">
        <w:rPr>
          <w:kern w:val="24"/>
        </w:rPr>
        <w:t xml:space="preserve">la réalisation des </w:t>
      </w:r>
      <w:r w:rsidRPr="00467156">
        <w:rPr>
          <w:kern w:val="24"/>
        </w:rPr>
        <w:t>centrale</w:t>
      </w:r>
      <w:r w:rsidR="00A9565E" w:rsidRPr="00467156">
        <w:rPr>
          <w:kern w:val="24"/>
        </w:rPr>
        <w:t>s</w:t>
      </w:r>
      <w:r w:rsidRPr="00467156">
        <w:rPr>
          <w:kern w:val="24"/>
        </w:rPr>
        <w:t xml:space="preserve"> et d</w:t>
      </w:r>
      <w:r w:rsidR="00A9565E" w:rsidRPr="00467156">
        <w:rPr>
          <w:kern w:val="24"/>
        </w:rPr>
        <w:t>e leurs</w:t>
      </w:r>
      <w:r w:rsidRPr="00467156">
        <w:rPr>
          <w:kern w:val="24"/>
        </w:rPr>
        <w:t xml:space="preserve"> réseau</w:t>
      </w:r>
      <w:r w:rsidR="00A9565E" w:rsidRPr="00467156">
        <w:rPr>
          <w:kern w:val="24"/>
        </w:rPr>
        <w:t>x</w:t>
      </w:r>
      <w:r w:rsidRPr="00467156">
        <w:rPr>
          <w:kern w:val="24"/>
        </w:rPr>
        <w:t xml:space="preserve"> d’évacuation</w:t>
      </w:r>
      <w:r w:rsidR="00A9565E" w:rsidRPr="00467156">
        <w:rPr>
          <w:kern w:val="24"/>
        </w:rPr>
        <w:t>s</w:t>
      </w:r>
      <w:r w:rsidR="005F1F76" w:rsidRPr="00467156">
        <w:rPr>
          <w:kern w:val="24"/>
        </w:rPr>
        <w:t> ;</w:t>
      </w:r>
    </w:p>
    <w:p w14:paraId="7CC44EFE" w14:textId="785E1A06" w:rsidR="00A91CB4" w:rsidRPr="00467156" w:rsidRDefault="00A91CB4" w:rsidP="00A91CB4">
      <w:pPr>
        <w:numPr>
          <w:ilvl w:val="0"/>
          <w:numId w:val="23"/>
        </w:numPr>
        <w:tabs>
          <w:tab w:val="clear" w:pos="360"/>
          <w:tab w:val="num" w:pos="720"/>
          <w:tab w:val="left" w:pos="1211"/>
        </w:tabs>
        <w:suppressAutoHyphens/>
        <w:ind w:left="1571"/>
        <w:jc w:val="both"/>
        <w:rPr>
          <w:kern w:val="24"/>
        </w:rPr>
      </w:pPr>
      <w:r w:rsidRPr="00467156">
        <w:rPr>
          <w:kern w:val="24"/>
        </w:rPr>
        <w:t>la préparation d’un Plan de Réinstallation</w:t>
      </w:r>
      <w:r w:rsidR="005F1F76" w:rsidRPr="00467156">
        <w:rPr>
          <w:kern w:val="24"/>
        </w:rPr>
        <w:t> ;</w:t>
      </w:r>
    </w:p>
    <w:p w14:paraId="121765E1" w14:textId="5560F3DD" w:rsidR="00A91CB4" w:rsidRPr="00467156" w:rsidRDefault="00A91CB4" w:rsidP="00BF4875">
      <w:pPr>
        <w:numPr>
          <w:ilvl w:val="0"/>
          <w:numId w:val="23"/>
        </w:numPr>
        <w:tabs>
          <w:tab w:val="clear" w:pos="360"/>
          <w:tab w:val="num" w:pos="720"/>
          <w:tab w:val="left" w:pos="1211"/>
        </w:tabs>
        <w:suppressAutoHyphens/>
        <w:ind w:left="1571"/>
        <w:jc w:val="both"/>
        <w:rPr>
          <w:b/>
          <w:bCs/>
          <w:iCs/>
          <w:kern w:val="24"/>
        </w:rPr>
      </w:pPr>
      <w:r w:rsidRPr="00467156">
        <w:rPr>
          <w:kern w:val="24"/>
        </w:rPr>
        <w:t xml:space="preserve">la préparation des </w:t>
      </w:r>
      <w:bookmarkStart w:id="1" w:name="_Toc47112811"/>
      <w:bookmarkStart w:id="2" w:name="_Toc47341269"/>
      <w:r w:rsidR="00A9565E" w:rsidRPr="00467156">
        <w:rPr>
          <w:bCs/>
          <w:iCs/>
          <w:kern w:val="24"/>
        </w:rPr>
        <w:t>l</w:t>
      </w:r>
      <w:r w:rsidR="00BF4875" w:rsidRPr="00467156">
        <w:rPr>
          <w:bCs/>
          <w:iCs/>
          <w:kern w:val="24"/>
        </w:rPr>
        <w:t>ivrables attendus</w:t>
      </w:r>
      <w:bookmarkEnd w:id="1"/>
      <w:bookmarkEnd w:id="2"/>
      <w:r w:rsidR="00D60092" w:rsidRPr="00467156">
        <w:rPr>
          <w:bCs/>
          <w:iCs/>
          <w:kern w:val="24"/>
        </w:rPr>
        <w:t>.</w:t>
      </w:r>
    </w:p>
    <w:p w14:paraId="35B1A569" w14:textId="77777777" w:rsidR="00A91CB4" w:rsidRPr="00C6591B" w:rsidRDefault="00A91CB4" w:rsidP="00A91CB4">
      <w:pPr>
        <w:jc w:val="both"/>
        <w:rPr>
          <w:sz w:val="16"/>
          <w:szCs w:val="16"/>
        </w:rPr>
      </w:pPr>
    </w:p>
    <w:p w14:paraId="7B237440" w14:textId="2E69AFAA" w:rsidR="00A317F4" w:rsidRPr="00467156" w:rsidRDefault="007643DB" w:rsidP="00F645D2">
      <w:pPr>
        <w:pStyle w:val="Pieddepage"/>
        <w:jc w:val="both"/>
        <w:rPr>
          <w:rFonts w:ascii="Times New Roman" w:hAnsi="Times New Roman"/>
          <w:b/>
          <w:sz w:val="24"/>
          <w:szCs w:val="24"/>
        </w:rPr>
      </w:pPr>
      <w:r w:rsidRPr="00467156">
        <w:rPr>
          <w:rFonts w:ascii="Times New Roman" w:hAnsi="Times New Roman"/>
          <w:sz w:val="24"/>
          <w:szCs w:val="24"/>
          <w:lang w:val="fr-CA"/>
        </w:rPr>
        <w:t xml:space="preserve">Le détail des </w:t>
      </w:r>
      <w:r w:rsidR="00E72DC3" w:rsidRPr="00467156">
        <w:rPr>
          <w:rFonts w:ascii="Times New Roman" w:hAnsi="Times New Roman"/>
          <w:sz w:val="24"/>
          <w:szCs w:val="24"/>
          <w:lang w:val="fr-CA"/>
        </w:rPr>
        <w:t xml:space="preserve">prestations </w:t>
      </w:r>
      <w:r w:rsidRPr="00467156">
        <w:rPr>
          <w:rFonts w:ascii="Times New Roman" w:hAnsi="Times New Roman"/>
          <w:sz w:val="24"/>
          <w:szCs w:val="24"/>
          <w:lang w:val="fr-CA"/>
        </w:rPr>
        <w:t>à réaliser est consigné dans le</w:t>
      </w:r>
      <w:r w:rsidR="00A317F4" w:rsidRPr="00467156">
        <w:rPr>
          <w:rFonts w:ascii="Times New Roman" w:hAnsi="Times New Roman"/>
          <w:sz w:val="24"/>
          <w:szCs w:val="24"/>
          <w:lang w:val="fr-CA"/>
        </w:rPr>
        <w:t>s</w:t>
      </w:r>
      <w:r w:rsidR="00E72DC3" w:rsidRPr="00467156">
        <w:rPr>
          <w:rFonts w:ascii="Times New Roman" w:hAnsi="Times New Roman"/>
          <w:sz w:val="24"/>
          <w:szCs w:val="24"/>
          <w:lang w:val="fr-CA"/>
        </w:rPr>
        <w:t xml:space="preserve"> </w:t>
      </w:r>
      <w:r w:rsidR="006B212E" w:rsidRPr="00467156">
        <w:rPr>
          <w:rFonts w:ascii="Times New Roman" w:hAnsi="Times New Roman"/>
          <w:sz w:val="24"/>
          <w:szCs w:val="24"/>
          <w:lang w:val="fr-CA"/>
        </w:rPr>
        <w:t>Terme</w:t>
      </w:r>
      <w:r w:rsidR="00A317F4" w:rsidRPr="00467156">
        <w:rPr>
          <w:rFonts w:ascii="Times New Roman" w:hAnsi="Times New Roman"/>
          <w:sz w:val="24"/>
          <w:szCs w:val="24"/>
          <w:lang w:val="fr-CA"/>
        </w:rPr>
        <w:t>s</w:t>
      </w:r>
      <w:r w:rsidR="006B212E" w:rsidRPr="00467156">
        <w:rPr>
          <w:rFonts w:ascii="Times New Roman" w:hAnsi="Times New Roman"/>
          <w:sz w:val="24"/>
          <w:szCs w:val="24"/>
          <w:lang w:val="fr-CA"/>
        </w:rPr>
        <w:t xml:space="preserve"> de Référence (TDR)</w:t>
      </w:r>
      <w:r w:rsidRPr="00467156">
        <w:rPr>
          <w:rFonts w:ascii="Times New Roman" w:hAnsi="Times New Roman"/>
          <w:sz w:val="24"/>
          <w:szCs w:val="24"/>
          <w:lang w:val="fr-CA"/>
        </w:rPr>
        <w:t xml:space="preserve">, consultable à </w:t>
      </w:r>
      <w:r w:rsidRPr="00467156">
        <w:rPr>
          <w:rFonts w:ascii="Times New Roman" w:hAnsi="Times New Roman"/>
          <w:b/>
          <w:sz w:val="24"/>
          <w:szCs w:val="24"/>
          <w:lang w:val="fr-CA"/>
        </w:rPr>
        <w:t xml:space="preserve">la </w:t>
      </w:r>
      <w:r w:rsidR="00F645D2" w:rsidRPr="00467156">
        <w:rPr>
          <w:rFonts w:ascii="Times New Roman" w:hAnsi="Times New Roman"/>
          <w:b/>
          <w:sz w:val="24"/>
          <w:szCs w:val="24"/>
        </w:rPr>
        <w:t xml:space="preserve">Direction </w:t>
      </w:r>
      <w:r w:rsidR="00A317F4" w:rsidRPr="00467156">
        <w:rPr>
          <w:rFonts w:ascii="Times New Roman" w:hAnsi="Times New Roman"/>
          <w:b/>
          <w:sz w:val="24"/>
          <w:szCs w:val="24"/>
        </w:rPr>
        <w:t xml:space="preserve">des Finances et du Matériel du Ministère </w:t>
      </w:r>
      <w:r w:rsidR="00CC1242" w:rsidRPr="00467156">
        <w:rPr>
          <w:rFonts w:ascii="Times New Roman" w:hAnsi="Times New Roman"/>
          <w:b/>
          <w:sz w:val="24"/>
          <w:szCs w:val="24"/>
        </w:rPr>
        <w:t xml:space="preserve">des Mines, </w:t>
      </w:r>
      <w:r w:rsidR="00A317F4" w:rsidRPr="00467156">
        <w:rPr>
          <w:rFonts w:ascii="Times New Roman" w:hAnsi="Times New Roman"/>
          <w:b/>
          <w:sz w:val="24"/>
          <w:szCs w:val="24"/>
        </w:rPr>
        <w:t>de l’Energie et de l’Eau</w:t>
      </w:r>
      <w:r w:rsidR="00A5549E" w:rsidRPr="00467156">
        <w:rPr>
          <w:rFonts w:ascii="Times New Roman" w:hAnsi="Times New Roman"/>
          <w:b/>
          <w:sz w:val="24"/>
          <w:szCs w:val="24"/>
        </w:rPr>
        <w:t>.</w:t>
      </w:r>
      <w:r w:rsidR="00A317F4" w:rsidRPr="00467156">
        <w:rPr>
          <w:rFonts w:ascii="Times New Roman" w:hAnsi="Times New Roman"/>
          <w:b/>
          <w:sz w:val="24"/>
          <w:szCs w:val="24"/>
        </w:rPr>
        <w:t xml:space="preserve"> </w:t>
      </w:r>
    </w:p>
    <w:p w14:paraId="10833C73" w14:textId="77777777" w:rsidR="00403336" w:rsidRPr="00C6591B" w:rsidRDefault="00403336" w:rsidP="00F645D2">
      <w:pPr>
        <w:pStyle w:val="Pieddepage"/>
        <w:jc w:val="both"/>
        <w:rPr>
          <w:rFonts w:ascii="Times New Roman" w:hAnsi="Times New Roman"/>
          <w:b/>
          <w:sz w:val="16"/>
          <w:szCs w:val="16"/>
        </w:rPr>
      </w:pPr>
    </w:p>
    <w:p w14:paraId="27352C38" w14:textId="5B8C83F6" w:rsidR="00652D8E" w:rsidRPr="00467156" w:rsidRDefault="00403336" w:rsidP="00403336">
      <w:pPr>
        <w:jc w:val="both"/>
      </w:pPr>
      <w:r w:rsidRPr="00467156">
        <w:t xml:space="preserve">Direction des Finances et du Matériel (DFM)  </w:t>
      </w:r>
    </w:p>
    <w:p w14:paraId="11CC1729" w14:textId="1E43D65D" w:rsidR="00652D8E" w:rsidRPr="00467156" w:rsidRDefault="00652D8E" w:rsidP="00652D8E">
      <w:pPr>
        <w:ind w:left="426" w:hanging="426"/>
      </w:pPr>
      <w:r w:rsidRPr="00467156">
        <w:t xml:space="preserve">Cité Administrative de Bamako, Bâtiment </w:t>
      </w:r>
      <w:r w:rsidR="000E5FB6" w:rsidRPr="00467156">
        <w:t>3</w:t>
      </w:r>
      <w:r w:rsidRPr="00467156">
        <w:t>, 2</w:t>
      </w:r>
      <w:r w:rsidRPr="00467156">
        <w:rPr>
          <w:vertAlign w:val="superscript"/>
        </w:rPr>
        <w:t>ème</w:t>
      </w:r>
      <w:r w:rsidRPr="00467156">
        <w:t xml:space="preserve"> Etage</w:t>
      </w:r>
    </w:p>
    <w:p w14:paraId="2CE36EF8" w14:textId="77777777" w:rsidR="00821CE6" w:rsidRPr="00467156" w:rsidRDefault="00821CE6" w:rsidP="00821CE6">
      <w:pPr>
        <w:ind w:left="426" w:hanging="426"/>
      </w:pPr>
      <w:r w:rsidRPr="00467156">
        <w:t>Tél : 00223 20 21 36 64/66 93 51 00/76 33 62 75</w:t>
      </w:r>
    </w:p>
    <w:p w14:paraId="692B48E1" w14:textId="71C5A155" w:rsidR="00652D8E" w:rsidRPr="00467156" w:rsidRDefault="00652D8E" w:rsidP="00652D8E">
      <w:r w:rsidRPr="00467156">
        <w:t>Bamako</w:t>
      </w:r>
      <w:r w:rsidR="00BC56DC" w:rsidRPr="00467156">
        <w:t>,</w:t>
      </w:r>
      <w:r w:rsidRPr="00467156">
        <w:t xml:space="preserve"> République du Mali.</w:t>
      </w:r>
    </w:p>
    <w:p w14:paraId="7812942E" w14:textId="77777777" w:rsidR="006B212E" w:rsidRPr="00C6591B" w:rsidRDefault="006B212E" w:rsidP="007643DB">
      <w:pPr>
        <w:ind w:left="2160"/>
        <w:rPr>
          <w:b/>
          <w:bCs/>
          <w:sz w:val="16"/>
          <w:szCs w:val="16"/>
        </w:rPr>
      </w:pPr>
    </w:p>
    <w:p w14:paraId="7BCBA5B0" w14:textId="2BC03404" w:rsidR="00C71446" w:rsidRPr="00467156" w:rsidRDefault="00FF48F4" w:rsidP="007A1EEA">
      <w:pPr>
        <w:pStyle w:val="Paragraphedeliste"/>
        <w:widowControl w:val="0"/>
        <w:numPr>
          <w:ilvl w:val="0"/>
          <w:numId w:val="27"/>
        </w:numPr>
        <w:tabs>
          <w:tab w:val="right" w:pos="7790"/>
        </w:tabs>
        <w:autoSpaceDE w:val="0"/>
        <w:autoSpaceDN w:val="0"/>
        <w:adjustRightInd w:val="0"/>
        <w:spacing w:line="276" w:lineRule="auto"/>
        <w:ind w:left="284" w:hanging="284"/>
        <w:jc w:val="both"/>
        <w:rPr>
          <w:b/>
          <w:bCs/>
        </w:rPr>
      </w:pPr>
      <w:r w:rsidRPr="00467156">
        <w:rPr>
          <w:b/>
          <w:bCs/>
        </w:rPr>
        <w:t>Candidature </w:t>
      </w:r>
    </w:p>
    <w:p w14:paraId="2FD865AB" w14:textId="77777777" w:rsidR="007A1EEA" w:rsidRPr="00C6591B" w:rsidRDefault="007A1EEA" w:rsidP="007A1EEA">
      <w:pPr>
        <w:widowControl w:val="0"/>
        <w:tabs>
          <w:tab w:val="right" w:pos="7790"/>
        </w:tabs>
        <w:autoSpaceDE w:val="0"/>
        <w:autoSpaceDN w:val="0"/>
        <w:adjustRightInd w:val="0"/>
        <w:spacing w:line="276" w:lineRule="auto"/>
        <w:ind w:left="360"/>
        <w:jc w:val="both"/>
        <w:rPr>
          <w:b/>
          <w:bCs/>
          <w:sz w:val="16"/>
          <w:szCs w:val="16"/>
        </w:rPr>
      </w:pPr>
    </w:p>
    <w:p w14:paraId="2C3FBC1F" w14:textId="77777777" w:rsidR="00FF48F4" w:rsidRPr="00467156" w:rsidRDefault="00954BEB" w:rsidP="00445662">
      <w:pPr>
        <w:jc w:val="both"/>
        <w:rPr>
          <w:spacing w:val="-2"/>
        </w:rPr>
      </w:pPr>
      <w:r w:rsidRPr="00467156">
        <w:rPr>
          <w:color w:val="000000"/>
        </w:rPr>
        <w:t xml:space="preserve">Le </w:t>
      </w:r>
      <w:r w:rsidR="00C71446" w:rsidRPr="00467156">
        <w:rPr>
          <w:color w:val="000000"/>
        </w:rPr>
        <w:t>Mini</w:t>
      </w:r>
      <w:r w:rsidRPr="00467156">
        <w:rPr>
          <w:color w:val="000000"/>
        </w:rPr>
        <w:t>stère</w:t>
      </w:r>
      <w:r w:rsidR="005072BE" w:rsidRPr="00467156">
        <w:rPr>
          <w:color w:val="000000"/>
        </w:rPr>
        <w:t xml:space="preserve"> des Mines,</w:t>
      </w:r>
      <w:r w:rsidRPr="00467156">
        <w:rPr>
          <w:color w:val="000000"/>
        </w:rPr>
        <w:t xml:space="preserve"> de l’Energie et de l’Eau </w:t>
      </w:r>
      <w:r w:rsidR="00C71446" w:rsidRPr="00467156">
        <w:rPr>
          <w:color w:val="000000"/>
        </w:rPr>
        <w:t xml:space="preserve">invite les </w:t>
      </w:r>
      <w:r w:rsidR="00DE7105" w:rsidRPr="00467156">
        <w:rPr>
          <w:color w:val="000000"/>
        </w:rPr>
        <w:t>Candidats éligibles</w:t>
      </w:r>
      <w:r w:rsidRPr="00467156">
        <w:t xml:space="preserve"> à présenter leur candidature en vue de fournir les services définis ci-dessus. Les Consultants </w:t>
      </w:r>
      <w:r w:rsidRPr="00467156">
        <w:rPr>
          <w:spacing w:val="-2"/>
        </w:rPr>
        <w:t xml:space="preserve">intéressés doivent produire les informations sur leur capacité et expérience démontrant qu’ils sont qualifiés pour les prestations (documentation, référence de prestations similaires, expérience dans des missions comparables, disponibilité de compétences adéquates parmi leur personnel, etc.). </w:t>
      </w:r>
    </w:p>
    <w:p w14:paraId="17536AAF" w14:textId="77777777" w:rsidR="00FF48F4" w:rsidRPr="00C6591B" w:rsidRDefault="00FF48F4" w:rsidP="00445662">
      <w:pPr>
        <w:jc w:val="both"/>
        <w:rPr>
          <w:spacing w:val="-2"/>
          <w:sz w:val="16"/>
          <w:szCs w:val="16"/>
        </w:rPr>
      </w:pPr>
    </w:p>
    <w:p w14:paraId="29601C0D" w14:textId="3B85B2DE" w:rsidR="00445662" w:rsidRPr="00467156" w:rsidRDefault="00445662" w:rsidP="00FF48F4">
      <w:pPr>
        <w:pStyle w:val="Paragraphedeliste"/>
        <w:widowControl w:val="0"/>
        <w:numPr>
          <w:ilvl w:val="0"/>
          <w:numId w:val="27"/>
        </w:numPr>
        <w:tabs>
          <w:tab w:val="right" w:pos="7790"/>
        </w:tabs>
        <w:autoSpaceDE w:val="0"/>
        <w:autoSpaceDN w:val="0"/>
        <w:adjustRightInd w:val="0"/>
        <w:spacing w:line="276" w:lineRule="auto"/>
        <w:ind w:left="284" w:hanging="284"/>
        <w:jc w:val="both"/>
        <w:rPr>
          <w:b/>
          <w:bCs/>
        </w:rPr>
      </w:pPr>
      <w:r w:rsidRPr="00467156">
        <w:rPr>
          <w:b/>
          <w:bCs/>
        </w:rPr>
        <w:t xml:space="preserve">La langue de candidature est le français. </w:t>
      </w:r>
    </w:p>
    <w:p w14:paraId="77332560" w14:textId="77777777" w:rsidR="00C71446" w:rsidRPr="00C6591B" w:rsidRDefault="00C71446" w:rsidP="00A66A3A">
      <w:pPr>
        <w:jc w:val="both"/>
        <w:rPr>
          <w:b/>
          <w:sz w:val="16"/>
          <w:szCs w:val="16"/>
          <w:u w:val="single"/>
        </w:rPr>
      </w:pPr>
    </w:p>
    <w:p w14:paraId="002DBF54" w14:textId="6BEAD618" w:rsidR="00C71446" w:rsidRPr="00467156" w:rsidRDefault="00B03C88" w:rsidP="00FF48F4">
      <w:pPr>
        <w:pStyle w:val="Paragraphedeliste"/>
        <w:widowControl w:val="0"/>
        <w:numPr>
          <w:ilvl w:val="0"/>
          <w:numId w:val="27"/>
        </w:numPr>
        <w:tabs>
          <w:tab w:val="right" w:pos="7790"/>
        </w:tabs>
        <w:autoSpaceDE w:val="0"/>
        <w:autoSpaceDN w:val="0"/>
        <w:adjustRightInd w:val="0"/>
        <w:spacing w:line="276" w:lineRule="auto"/>
        <w:ind w:left="284" w:hanging="284"/>
        <w:jc w:val="both"/>
        <w:rPr>
          <w:b/>
          <w:bCs/>
        </w:rPr>
      </w:pPr>
      <w:r w:rsidRPr="00467156">
        <w:rPr>
          <w:b/>
          <w:bCs/>
        </w:rPr>
        <w:t xml:space="preserve"> </w:t>
      </w:r>
      <w:r w:rsidR="00C71446" w:rsidRPr="00467156">
        <w:rPr>
          <w:b/>
          <w:bCs/>
        </w:rPr>
        <w:t>Constitution du dossier de candidature</w:t>
      </w:r>
      <w:r w:rsidR="00FF48F4" w:rsidRPr="00467156">
        <w:rPr>
          <w:b/>
          <w:bCs/>
        </w:rPr>
        <w:t> </w:t>
      </w:r>
    </w:p>
    <w:p w14:paraId="761198E8" w14:textId="77777777" w:rsidR="00C71446" w:rsidRPr="00C6591B" w:rsidRDefault="00C71446" w:rsidP="00C71446">
      <w:pPr>
        <w:jc w:val="both"/>
        <w:rPr>
          <w:color w:val="000000"/>
          <w:sz w:val="16"/>
          <w:szCs w:val="16"/>
        </w:rPr>
      </w:pPr>
      <w:r w:rsidRPr="00C6591B">
        <w:rPr>
          <w:color w:val="000000"/>
          <w:sz w:val="16"/>
          <w:szCs w:val="16"/>
        </w:rPr>
        <w:t> </w:t>
      </w:r>
    </w:p>
    <w:p w14:paraId="1C24009C" w14:textId="77777777" w:rsidR="00C71446" w:rsidRPr="00467156" w:rsidRDefault="00C71446" w:rsidP="00C71446">
      <w:pPr>
        <w:jc w:val="both"/>
        <w:rPr>
          <w:color w:val="000000"/>
        </w:rPr>
      </w:pPr>
      <w:r w:rsidRPr="00467156">
        <w:rPr>
          <w:color w:val="000000"/>
        </w:rPr>
        <w:t>Le dossier de candidature doit comprendre les documents suivants :</w:t>
      </w:r>
    </w:p>
    <w:p w14:paraId="2C3819FE" w14:textId="1C087484" w:rsidR="00450CA2" w:rsidRPr="00467156" w:rsidRDefault="00E72DC3" w:rsidP="00BD3B55">
      <w:pPr>
        <w:pStyle w:val="Paragraphedeliste"/>
        <w:numPr>
          <w:ilvl w:val="0"/>
          <w:numId w:val="1"/>
        </w:numPr>
        <w:contextualSpacing/>
        <w:jc w:val="both"/>
        <w:rPr>
          <w:color w:val="000000"/>
        </w:rPr>
      </w:pPr>
      <w:r w:rsidRPr="00467156">
        <w:rPr>
          <w:color w:val="000000"/>
        </w:rPr>
        <w:t>l</w:t>
      </w:r>
      <w:r w:rsidR="00C71446" w:rsidRPr="00467156">
        <w:rPr>
          <w:color w:val="000000"/>
        </w:rPr>
        <w:t>a lettre de manifestation d’intérêt</w:t>
      </w:r>
      <w:r w:rsidR="00450CA2" w:rsidRPr="00467156">
        <w:rPr>
          <w:color w:val="000000"/>
        </w:rPr>
        <w:t> ;</w:t>
      </w:r>
    </w:p>
    <w:p w14:paraId="7F49FD63" w14:textId="7F1F03F8" w:rsidR="00C71446" w:rsidRPr="00467156" w:rsidRDefault="00E72DC3" w:rsidP="00BD3B55">
      <w:pPr>
        <w:pStyle w:val="Paragraphedeliste"/>
        <w:numPr>
          <w:ilvl w:val="0"/>
          <w:numId w:val="1"/>
        </w:numPr>
        <w:contextualSpacing/>
        <w:jc w:val="both"/>
        <w:rPr>
          <w:color w:val="000000"/>
        </w:rPr>
      </w:pPr>
      <w:r w:rsidRPr="00467156">
        <w:rPr>
          <w:color w:val="000000"/>
        </w:rPr>
        <w:t>u</w:t>
      </w:r>
      <w:r w:rsidR="00C71446" w:rsidRPr="00467156">
        <w:rPr>
          <w:color w:val="000000"/>
        </w:rPr>
        <w:t xml:space="preserve">n ou des documents attestant l’expérience générale du candidat et son expérience </w:t>
      </w:r>
      <w:r w:rsidR="00C378F4" w:rsidRPr="00467156">
        <w:rPr>
          <w:color w:val="000000"/>
        </w:rPr>
        <w:t>spécifique</w:t>
      </w:r>
      <w:r w:rsidR="00C71446" w:rsidRPr="00467156">
        <w:rPr>
          <w:color w:val="000000"/>
        </w:rPr>
        <w:t xml:space="preserve"> dans les prestations </w:t>
      </w:r>
      <w:r w:rsidR="00954BEB" w:rsidRPr="00467156">
        <w:rPr>
          <w:color w:val="000000"/>
        </w:rPr>
        <w:t>d</w:t>
      </w:r>
      <w:r w:rsidR="00F4338C" w:rsidRPr="00467156">
        <w:rPr>
          <w:color w:val="000000"/>
        </w:rPr>
        <w:t>emandées</w:t>
      </w:r>
      <w:r w:rsidR="00C71446" w:rsidRPr="00467156">
        <w:rPr>
          <w:color w:val="000000"/>
        </w:rPr>
        <w:t xml:space="preserve"> au cours des </w:t>
      </w:r>
      <w:r w:rsidR="00C6298B" w:rsidRPr="00467156">
        <w:rPr>
          <w:color w:val="000000"/>
        </w:rPr>
        <w:t>dix (</w:t>
      </w:r>
      <w:r w:rsidR="00C71446" w:rsidRPr="00467156">
        <w:rPr>
          <w:color w:val="000000"/>
        </w:rPr>
        <w:t>10</w:t>
      </w:r>
      <w:r w:rsidR="00C6298B" w:rsidRPr="00467156">
        <w:rPr>
          <w:color w:val="000000"/>
        </w:rPr>
        <w:t>)</w:t>
      </w:r>
      <w:r w:rsidR="00C71446" w:rsidRPr="00467156">
        <w:rPr>
          <w:color w:val="000000"/>
        </w:rPr>
        <w:t xml:space="preserve"> dernières années</w:t>
      </w:r>
      <w:r w:rsidR="006C1495" w:rsidRPr="00467156">
        <w:rPr>
          <w:color w:val="000000"/>
        </w:rPr>
        <w:t xml:space="preserve"> </w:t>
      </w:r>
      <w:r w:rsidR="00C71446" w:rsidRPr="00467156">
        <w:rPr>
          <w:color w:val="000000"/>
        </w:rPr>
        <w:t>avec les indications ci-après :</w:t>
      </w:r>
    </w:p>
    <w:p w14:paraId="548AB02E" w14:textId="0DA7E18D" w:rsidR="00C71446" w:rsidRPr="00C6591B" w:rsidRDefault="00C71446" w:rsidP="00C71446">
      <w:pPr>
        <w:pStyle w:val="Paragraphedeliste"/>
        <w:ind w:left="720"/>
        <w:contextualSpacing/>
        <w:jc w:val="both"/>
        <w:rPr>
          <w:color w:val="000000"/>
          <w:sz w:val="16"/>
          <w:szCs w:val="16"/>
        </w:rPr>
      </w:pPr>
    </w:p>
    <w:p w14:paraId="6795C03B" w14:textId="5F3D9C71" w:rsidR="00C71446" w:rsidRPr="00467156" w:rsidRDefault="00C6298B" w:rsidP="00C71446">
      <w:pPr>
        <w:pStyle w:val="Paragraphedeliste"/>
        <w:numPr>
          <w:ilvl w:val="1"/>
          <w:numId w:val="1"/>
        </w:numPr>
        <w:contextualSpacing/>
        <w:jc w:val="both"/>
        <w:rPr>
          <w:color w:val="000000"/>
        </w:rPr>
      </w:pPr>
      <w:r w:rsidRPr="00467156">
        <w:rPr>
          <w:color w:val="000000"/>
        </w:rPr>
        <w:t>n</w:t>
      </w:r>
      <w:r w:rsidR="00C71446" w:rsidRPr="00467156">
        <w:rPr>
          <w:color w:val="000000"/>
        </w:rPr>
        <w:t>om du projet, montant du projet</w:t>
      </w:r>
      <w:r w:rsidR="00537934" w:rsidRPr="00467156">
        <w:rPr>
          <w:color w:val="000000"/>
        </w:rPr>
        <w:t> ;</w:t>
      </w:r>
    </w:p>
    <w:p w14:paraId="76FC8A5F" w14:textId="0B63DC2A" w:rsidR="00C71446" w:rsidRPr="00467156" w:rsidRDefault="00C6298B" w:rsidP="00C71446">
      <w:pPr>
        <w:pStyle w:val="Paragraphedeliste"/>
        <w:numPr>
          <w:ilvl w:val="1"/>
          <w:numId w:val="1"/>
        </w:numPr>
        <w:contextualSpacing/>
        <w:jc w:val="both"/>
        <w:rPr>
          <w:color w:val="000000"/>
        </w:rPr>
      </w:pPr>
      <w:r w:rsidRPr="00467156">
        <w:rPr>
          <w:color w:val="000000"/>
        </w:rPr>
        <w:t>d</w:t>
      </w:r>
      <w:r w:rsidR="00C71446" w:rsidRPr="00467156">
        <w:rPr>
          <w:color w:val="000000"/>
        </w:rPr>
        <w:t>ate du début, date de fin</w:t>
      </w:r>
      <w:r w:rsidR="00537934" w:rsidRPr="00467156">
        <w:rPr>
          <w:color w:val="000000"/>
        </w:rPr>
        <w:t> ;</w:t>
      </w:r>
    </w:p>
    <w:p w14:paraId="515550C7" w14:textId="1074AD09" w:rsidR="00C71446" w:rsidRPr="00467156" w:rsidRDefault="00C6298B" w:rsidP="00C71446">
      <w:pPr>
        <w:pStyle w:val="Paragraphedeliste"/>
        <w:numPr>
          <w:ilvl w:val="1"/>
          <w:numId w:val="1"/>
        </w:numPr>
        <w:contextualSpacing/>
        <w:jc w:val="both"/>
        <w:rPr>
          <w:color w:val="000000"/>
        </w:rPr>
      </w:pPr>
      <w:r w:rsidRPr="00467156">
        <w:rPr>
          <w:color w:val="000000"/>
        </w:rPr>
        <w:t>m</w:t>
      </w:r>
      <w:r w:rsidR="00C71446" w:rsidRPr="00467156">
        <w:rPr>
          <w:color w:val="000000"/>
        </w:rPr>
        <w:t>ontant des prestations fournies</w:t>
      </w:r>
      <w:r w:rsidR="00537934" w:rsidRPr="00467156">
        <w:rPr>
          <w:color w:val="000000"/>
        </w:rPr>
        <w:t> ;</w:t>
      </w:r>
    </w:p>
    <w:p w14:paraId="5108BC48" w14:textId="26720CCB" w:rsidR="00C71446" w:rsidRPr="00467156" w:rsidRDefault="00C6298B" w:rsidP="00C71446">
      <w:pPr>
        <w:pStyle w:val="Paragraphedeliste"/>
        <w:numPr>
          <w:ilvl w:val="1"/>
          <w:numId w:val="1"/>
        </w:numPr>
        <w:contextualSpacing/>
        <w:jc w:val="both"/>
        <w:rPr>
          <w:color w:val="000000"/>
        </w:rPr>
      </w:pPr>
      <w:r w:rsidRPr="00467156">
        <w:rPr>
          <w:color w:val="000000"/>
        </w:rPr>
        <w:t>n</w:t>
      </w:r>
      <w:r w:rsidR="00C71446" w:rsidRPr="00467156">
        <w:rPr>
          <w:color w:val="000000"/>
        </w:rPr>
        <w:t>oms et Références du Maître d’Ouvrage</w:t>
      </w:r>
      <w:r w:rsidR="00537934" w:rsidRPr="00467156">
        <w:rPr>
          <w:color w:val="000000"/>
        </w:rPr>
        <w:t>.</w:t>
      </w:r>
    </w:p>
    <w:p w14:paraId="572BF5C3" w14:textId="77777777" w:rsidR="006C1495" w:rsidRPr="00C6591B" w:rsidRDefault="006C1495" w:rsidP="00A91CB4">
      <w:pPr>
        <w:pStyle w:val="Paragraphedeliste"/>
        <w:ind w:left="1440"/>
        <w:contextualSpacing/>
        <w:jc w:val="both"/>
        <w:rPr>
          <w:color w:val="000000"/>
          <w:sz w:val="16"/>
          <w:szCs w:val="16"/>
        </w:rPr>
      </w:pPr>
    </w:p>
    <w:p w14:paraId="4C80315A" w14:textId="545042A5" w:rsidR="00C71446" w:rsidRDefault="00C71446" w:rsidP="00C6591B">
      <w:pPr>
        <w:pStyle w:val="Paragraphedeliste"/>
        <w:numPr>
          <w:ilvl w:val="0"/>
          <w:numId w:val="1"/>
        </w:numPr>
        <w:contextualSpacing/>
        <w:rPr>
          <w:color w:val="000000"/>
        </w:rPr>
      </w:pPr>
      <w:r w:rsidRPr="00467156">
        <w:rPr>
          <w:color w:val="000000"/>
        </w:rPr>
        <w:lastRenderedPageBreak/>
        <w:t>Les attestations de bonne fin ou tout document attestant un service fait doivent être fournies obligatoirement.</w:t>
      </w:r>
    </w:p>
    <w:p w14:paraId="26199F9E" w14:textId="77777777" w:rsidR="00C6591B" w:rsidRPr="00C6591B" w:rsidRDefault="00C6591B" w:rsidP="00C6591B">
      <w:pPr>
        <w:pStyle w:val="Paragraphedeliste"/>
        <w:ind w:left="720"/>
        <w:contextualSpacing/>
        <w:rPr>
          <w:color w:val="000000"/>
          <w:sz w:val="16"/>
          <w:szCs w:val="16"/>
        </w:rPr>
      </w:pPr>
    </w:p>
    <w:p w14:paraId="6CF218AB" w14:textId="77777777" w:rsidR="00C71446" w:rsidRPr="00467156" w:rsidRDefault="00C71446" w:rsidP="00C6591B">
      <w:pPr>
        <w:rPr>
          <w:color w:val="000000"/>
        </w:rPr>
      </w:pPr>
      <w:r w:rsidRPr="00467156">
        <w:rPr>
          <w:color w:val="000000"/>
        </w:rPr>
        <w:t xml:space="preserve">Une liste restreinte sera constituée à la suite de l’évaluation des </w:t>
      </w:r>
      <w:r w:rsidR="00537934" w:rsidRPr="00467156">
        <w:rPr>
          <w:color w:val="000000"/>
        </w:rPr>
        <w:t>manifestations</w:t>
      </w:r>
      <w:r w:rsidRPr="00467156">
        <w:rPr>
          <w:color w:val="000000"/>
        </w:rPr>
        <w:t>.</w:t>
      </w:r>
    </w:p>
    <w:p w14:paraId="1EA94332" w14:textId="77777777" w:rsidR="00C71446" w:rsidRPr="00C6591B" w:rsidRDefault="00C71446" w:rsidP="00C71446">
      <w:pPr>
        <w:rPr>
          <w:color w:val="000000"/>
          <w:sz w:val="16"/>
          <w:szCs w:val="16"/>
        </w:rPr>
      </w:pPr>
      <w:r w:rsidRPr="00C6591B">
        <w:rPr>
          <w:color w:val="000000"/>
          <w:sz w:val="16"/>
          <w:szCs w:val="16"/>
        </w:rPr>
        <w:t> </w:t>
      </w:r>
    </w:p>
    <w:p w14:paraId="7D1DE1AD" w14:textId="78FE9E0C" w:rsidR="00C71446" w:rsidRPr="00467156" w:rsidRDefault="00C71446" w:rsidP="007A2C1A">
      <w:pPr>
        <w:pStyle w:val="Paragraphedeliste"/>
        <w:widowControl w:val="0"/>
        <w:numPr>
          <w:ilvl w:val="0"/>
          <w:numId w:val="27"/>
        </w:numPr>
        <w:tabs>
          <w:tab w:val="right" w:pos="7790"/>
        </w:tabs>
        <w:autoSpaceDE w:val="0"/>
        <w:autoSpaceDN w:val="0"/>
        <w:adjustRightInd w:val="0"/>
        <w:spacing w:line="276" w:lineRule="auto"/>
        <w:ind w:left="284" w:hanging="284"/>
        <w:jc w:val="both"/>
        <w:rPr>
          <w:b/>
          <w:bCs/>
        </w:rPr>
      </w:pPr>
      <w:r w:rsidRPr="007A2C1A">
        <w:rPr>
          <w:b/>
          <w:bCs/>
        </w:rPr>
        <w:t>Critère</w:t>
      </w:r>
      <w:r w:rsidR="0032485A" w:rsidRPr="007A2C1A">
        <w:rPr>
          <w:b/>
          <w:bCs/>
        </w:rPr>
        <w:t>s</w:t>
      </w:r>
      <w:r w:rsidRPr="00467156">
        <w:rPr>
          <w:b/>
          <w:bCs/>
        </w:rPr>
        <w:t xml:space="preserve"> </w:t>
      </w:r>
      <w:r w:rsidR="006C1495" w:rsidRPr="00467156">
        <w:rPr>
          <w:b/>
          <w:bCs/>
        </w:rPr>
        <w:t>d’évaluatio</w:t>
      </w:r>
      <w:r w:rsidR="00FF48F4" w:rsidRPr="00467156">
        <w:rPr>
          <w:b/>
          <w:bCs/>
        </w:rPr>
        <w:t>n des manifestations d’intérêt </w:t>
      </w:r>
    </w:p>
    <w:p w14:paraId="0D969203" w14:textId="77777777" w:rsidR="00C71446" w:rsidRPr="00C6591B" w:rsidRDefault="00C71446" w:rsidP="00C71446">
      <w:pPr>
        <w:rPr>
          <w:color w:val="000000"/>
          <w:sz w:val="16"/>
          <w:szCs w:val="16"/>
        </w:rPr>
      </w:pPr>
    </w:p>
    <w:p w14:paraId="646C379B" w14:textId="03F9854A" w:rsidR="00E57AAB" w:rsidRPr="00467156" w:rsidRDefault="00FF48F4" w:rsidP="00E57AAB">
      <w:pPr>
        <w:pStyle w:val="Paragraphedeliste"/>
        <w:ind w:left="360"/>
        <w:contextualSpacing/>
      </w:pPr>
      <w:r w:rsidRPr="00467156">
        <w:rPr>
          <w:b/>
          <w:bCs/>
          <w:color w:val="000000"/>
        </w:rPr>
        <w:t>7</w:t>
      </w:r>
      <w:r w:rsidR="00C71446" w:rsidRPr="00467156">
        <w:rPr>
          <w:b/>
          <w:bCs/>
          <w:color w:val="000000"/>
        </w:rPr>
        <w:t>.1</w:t>
      </w:r>
      <w:r w:rsidR="006C1495" w:rsidRPr="00467156">
        <w:rPr>
          <w:b/>
          <w:bCs/>
          <w:color w:val="000000"/>
        </w:rPr>
        <w:t>.</w:t>
      </w:r>
      <w:r w:rsidR="006C1495" w:rsidRPr="00467156">
        <w:rPr>
          <w:b/>
        </w:rPr>
        <w:t xml:space="preserve"> Qualification</w:t>
      </w:r>
      <w:r w:rsidR="00E57AAB" w:rsidRPr="00467156">
        <w:rPr>
          <w:b/>
        </w:rPr>
        <w:t xml:space="preserve"> du Consultant </w:t>
      </w:r>
    </w:p>
    <w:p w14:paraId="269E3031" w14:textId="77777777" w:rsidR="00E57AAB" w:rsidRPr="00C6591B" w:rsidRDefault="00E57AAB" w:rsidP="00AC1B03">
      <w:pPr>
        <w:jc w:val="both"/>
        <w:rPr>
          <w:color w:val="000000"/>
          <w:sz w:val="16"/>
          <w:szCs w:val="16"/>
        </w:rPr>
      </w:pPr>
    </w:p>
    <w:p w14:paraId="1DAB9D72" w14:textId="6DCC9143" w:rsidR="00C71446" w:rsidRPr="00467156" w:rsidRDefault="008A1DF9" w:rsidP="00E57AAB">
      <w:pPr>
        <w:pStyle w:val="Paragraphedeliste"/>
        <w:numPr>
          <w:ilvl w:val="0"/>
          <w:numId w:val="19"/>
        </w:numPr>
        <w:jc w:val="both"/>
        <w:rPr>
          <w:b/>
          <w:color w:val="000000"/>
        </w:rPr>
      </w:pPr>
      <w:r w:rsidRPr="00467156">
        <w:rPr>
          <w:color w:val="000000"/>
        </w:rPr>
        <w:t xml:space="preserve">Ayant une </w:t>
      </w:r>
      <w:r w:rsidRPr="00467156">
        <w:t>expérience générale d’</w:t>
      </w:r>
      <w:r w:rsidRPr="00467156">
        <w:rPr>
          <w:color w:val="000000"/>
        </w:rPr>
        <w:t>au moins 10 années d’expérience en études des ouvrages hydroagricoles ou hydroélectriques </w:t>
      </w:r>
      <w:r w:rsidRPr="00467156">
        <w:t>;</w:t>
      </w:r>
    </w:p>
    <w:p w14:paraId="05E160C4" w14:textId="1ACCAD13" w:rsidR="00537934" w:rsidRPr="00467156" w:rsidRDefault="008A1DF9" w:rsidP="008A1DF9">
      <w:pPr>
        <w:pStyle w:val="Paragraphedeliste"/>
        <w:numPr>
          <w:ilvl w:val="0"/>
          <w:numId w:val="19"/>
        </w:numPr>
        <w:jc w:val="both"/>
        <w:rPr>
          <w:color w:val="000000"/>
        </w:rPr>
      </w:pPr>
      <w:r w:rsidRPr="00467156">
        <w:rPr>
          <w:color w:val="000000"/>
        </w:rPr>
        <w:t xml:space="preserve">Ayant réalisé au moins cinq (05) missions similaires. </w:t>
      </w:r>
    </w:p>
    <w:p w14:paraId="5BED9B85" w14:textId="77777777" w:rsidR="008A1DF9" w:rsidRPr="00C6591B" w:rsidRDefault="008A1DF9" w:rsidP="00823678">
      <w:pPr>
        <w:jc w:val="both"/>
        <w:rPr>
          <w:b/>
          <w:sz w:val="16"/>
          <w:szCs w:val="16"/>
          <w:u w:val="single"/>
        </w:rPr>
      </w:pPr>
    </w:p>
    <w:p w14:paraId="3249F873" w14:textId="1A5675C8" w:rsidR="00537934" w:rsidRPr="00467156" w:rsidRDefault="00537934" w:rsidP="00823678">
      <w:pPr>
        <w:jc w:val="both"/>
      </w:pPr>
      <w:r w:rsidRPr="00467156">
        <w:rPr>
          <w:b/>
          <w:u w:val="single"/>
        </w:rPr>
        <w:t>NB</w:t>
      </w:r>
      <w:r w:rsidRPr="00467156">
        <w:rPr>
          <w:b/>
          <w:bCs/>
        </w:rPr>
        <w:t> :</w:t>
      </w:r>
      <w:r w:rsidRPr="00467156">
        <w:t xml:space="preserve"> </w:t>
      </w:r>
      <w:r w:rsidR="008A1DF9" w:rsidRPr="00467156">
        <w:t>mission similaire</w:t>
      </w:r>
      <w:r w:rsidR="00C112EA" w:rsidRPr="00467156">
        <w:t xml:space="preserve"> </w:t>
      </w:r>
      <w:r w:rsidRPr="00467156">
        <w:t xml:space="preserve">signifie avoir réalisé </w:t>
      </w:r>
      <w:r w:rsidR="002B6CBF" w:rsidRPr="00467156">
        <w:t>une étude d’impacts enviro</w:t>
      </w:r>
      <w:r w:rsidR="005E1180" w:rsidRPr="00467156">
        <w:t>nnemental et social d’</w:t>
      </w:r>
      <w:r w:rsidRPr="00467156">
        <w:t xml:space="preserve">un projet </w:t>
      </w:r>
      <w:r w:rsidR="002E30AD" w:rsidRPr="00467156">
        <w:t xml:space="preserve">de </w:t>
      </w:r>
      <w:r w:rsidR="002E30AD" w:rsidRPr="00467156">
        <w:rPr>
          <w:color w:val="000000"/>
        </w:rPr>
        <w:t xml:space="preserve">centrale hydroélectrique ou d’aménagement de barrage hydraulique de débit </w:t>
      </w:r>
      <w:r w:rsidR="00441B0B" w:rsidRPr="00467156">
        <w:rPr>
          <w:b/>
          <w:color w:val="000000"/>
        </w:rPr>
        <w:t xml:space="preserve">20 </w:t>
      </w:r>
      <w:r w:rsidR="002E30AD" w:rsidRPr="00467156">
        <w:rPr>
          <w:b/>
          <w:color w:val="000000"/>
        </w:rPr>
        <w:t>m</w:t>
      </w:r>
      <w:r w:rsidR="002E30AD" w:rsidRPr="00467156">
        <w:rPr>
          <w:b/>
          <w:color w:val="000000"/>
          <w:vertAlign w:val="superscript"/>
        </w:rPr>
        <w:t>3</w:t>
      </w:r>
      <w:r w:rsidR="002E30AD" w:rsidRPr="00467156">
        <w:rPr>
          <w:b/>
          <w:color w:val="000000"/>
        </w:rPr>
        <w:t>/s</w:t>
      </w:r>
      <w:r w:rsidR="002E30AD" w:rsidRPr="00467156">
        <w:rPr>
          <w:color w:val="000000"/>
        </w:rPr>
        <w:t xml:space="preserve"> d’au moins.</w:t>
      </w:r>
    </w:p>
    <w:p w14:paraId="0B0E6713" w14:textId="77777777" w:rsidR="00537934" w:rsidRPr="00C6591B" w:rsidRDefault="00537934" w:rsidP="00A91CB4">
      <w:pPr>
        <w:pStyle w:val="Paragraphedeliste"/>
        <w:ind w:left="720"/>
        <w:jc w:val="both"/>
        <w:rPr>
          <w:b/>
          <w:color w:val="000000"/>
          <w:sz w:val="16"/>
          <w:szCs w:val="16"/>
        </w:rPr>
      </w:pPr>
    </w:p>
    <w:p w14:paraId="4295089D" w14:textId="0FC0B1C5" w:rsidR="0032485A" w:rsidRPr="00467156" w:rsidRDefault="00FF48F4" w:rsidP="007848B4">
      <w:pPr>
        <w:ind w:left="426"/>
        <w:contextualSpacing/>
      </w:pPr>
      <w:r w:rsidRPr="00467156">
        <w:rPr>
          <w:b/>
        </w:rPr>
        <w:t>7</w:t>
      </w:r>
      <w:r w:rsidR="007848B4" w:rsidRPr="00467156">
        <w:rPr>
          <w:b/>
        </w:rPr>
        <w:t>.2.</w:t>
      </w:r>
      <w:r w:rsidR="00F45109" w:rsidRPr="00467156">
        <w:rPr>
          <w:b/>
        </w:rPr>
        <w:t xml:space="preserve"> </w:t>
      </w:r>
      <w:r w:rsidR="009413B7" w:rsidRPr="00467156">
        <w:rPr>
          <w:b/>
        </w:rPr>
        <w:t xml:space="preserve">Qualifications et compétences du personnel clé pour la </w:t>
      </w:r>
      <w:r w:rsidRPr="00467156">
        <w:rPr>
          <w:b/>
        </w:rPr>
        <w:t>mission</w:t>
      </w:r>
      <w:r w:rsidR="009413B7" w:rsidRPr="00467156">
        <w:rPr>
          <w:b/>
        </w:rPr>
        <w:t xml:space="preserve"> </w:t>
      </w:r>
    </w:p>
    <w:p w14:paraId="6A78382A" w14:textId="77777777" w:rsidR="009413B7" w:rsidRPr="00C6591B" w:rsidRDefault="009413B7" w:rsidP="00A91CB4">
      <w:pPr>
        <w:pStyle w:val="Paragraphedeliste"/>
        <w:ind w:left="786"/>
        <w:contextualSpacing/>
        <w:rPr>
          <w:sz w:val="16"/>
          <w:szCs w:val="16"/>
        </w:rPr>
      </w:pPr>
      <w:r w:rsidRPr="00C6591B">
        <w:rPr>
          <w:b/>
          <w:sz w:val="16"/>
          <w:szCs w:val="16"/>
        </w:rPr>
        <w:tab/>
      </w:r>
    </w:p>
    <w:p w14:paraId="210F87E4" w14:textId="0B220F06" w:rsidR="009413B7" w:rsidRPr="00467156" w:rsidRDefault="007848B4" w:rsidP="00357ED5">
      <w:pPr>
        <w:pStyle w:val="Paragraphedeliste"/>
        <w:numPr>
          <w:ilvl w:val="0"/>
          <w:numId w:val="28"/>
        </w:numPr>
        <w:ind w:left="709" w:hanging="283"/>
        <w:contextualSpacing/>
        <w:jc w:val="both"/>
      </w:pPr>
      <w:r w:rsidRPr="00467156">
        <w:rPr>
          <w:b/>
          <w:bCs/>
        </w:rPr>
        <w:t>u</w:t>
      </w:r>
      <w:r w:rsidR="009413B7" w:rsidRPr="00467156">
        <w:rPr>
          <w:b/>
          <w:bCs/>
        </w:rPr>
        <w:t>n (</w:t>
      </w:r>
      <w:r w:rsidR="009413B7" w:rsidRPr="00467156">
        <w:rPr>
          <w:b/>
          <w:bCs/>
          <w:color w:val="000000"/>
        </w:rPr>
        <w:t>01</w:t>
      </w:r>
      <w:r w:rsidR="00812F56" w:rsidRPr="00467156">
        <w:rPr>
          <w:b/>
          <w:bCs/>
          <w:color w:val="000000"/>
        </w:rPr>
        <w:t xml:space="preserve">) Environnementaliste, </w:t>
      </w:r>
      <w:r w:rsidR="00BC28C1" w:rsidRPr="00467156">
        <w:rPr>
          <w:b/>
          <w:bCs/>
          <w:color w:val="000000"/>
        </w:rPr>
        <w:t>Chef de</w:t>
      </w:r>
      <w:r w:rsidR="008D5E4C" w:rsidRPr="00467156">
        <w:rPr>
          <w:b/>
          <w:bCs/>
          <w:color w:val="000000"/>
        </w:rPr>
        <w:t xml:space="preserve"> Projet</w:t>
      </w:r>
      <w:r w:rsidR="00BC28C1" w:rsidRPr="00467156">
        <w:rPr>
          <w:b/>
          <w:bCs/>
          <w:color w:val="000000"/>
        </w:rPr>
        <w:t xml:space="preserve">, </w:t>
      </w:r>
      <w:r w:rsidR="001E3281" w:rsidRPr="00467156">
        <w:rPr>
          <w:bCs/>
        </w:rPr>
        <w:t>ayant</w:t>
      </w:r>
      <w:r w:rsidR="001E3281" w:rsidRPr="00467156">
        <w:rPr>
          <w:color w:val="000000"/>
        </w:rPr>
        <w:t xml:space="preserve"> </w:t>
      </w:r>
      <w:r w:rsidR="000B0C7F" w:rsidRPr="00467156">
        <w:rPr>
          <w:bCs/>
        </w:rPr>
        <w:t>di</w:t>
      </w:r>
      <w:r w:rsidR="001E3281" w:rsidRPr="00467156">
        <w:rPr>
          <w:bCs/>
        </w:rPr>
        <w:t>x (10) ans d’expérience</w:t>
      </w:r>
      <w:r w:rsidR="000B0C7F" w:rsidRPr="00467156">
        <w:rPr>
          <w:bCs/>
        </w:rPr>
        <w:t xml:space="preserve"> </w:t>
      </w:r>
      <w:r w:rsidR="001E3281" w:rsidRPr="00467156">
        <w:rPr>
          <w:bCs/>
        </w:rPr>
        <w:t xml:space="preserve">pratique </w:t>
      </w:r>
      <w:r w:rsidR="000B0C7F" w:rsidRPr="00467156">
        <w:rPr>
          <w:bCs/>
        </w:rPr>
        <w:t xml:space="preserve">et ayant </w:t>
      </w:r>
      <w:r w:rsidR="00812F56" w:rsidRPr="00467156">
        <w:rPr>
          <w:bCs/>
        </w:rPr>
        <w:t xml:space="preserve">réalisé </w:t>
      </w:r>
      <w:r w:rsidR="00BB750B" w:rsidRPr="00467156">
        <w:rPr>
          <w:bCs/>
        </w:rPr>
        <w:t xml:space="preserve">une </w:t>
      </w:r>
      <w:r w:rsidR="00812F56" w:rsidRPr="00467156">
        <w:rPr>
          <w:color w:val="000000"/>
        </w:rPr>
        <w:t xml:space="preserve">Etude d’impact environnemental </w:t>
      </w:r>
      <w:r w:rsidR="00AE47F6" w:rsidRPr="00467156">
        <w:rPr>
          <w:color w:val="000000"/>
        </w:rPr>
        <w:t xml:space="preserve">et social  (EIES) </w:t>
      </w:r>
      <w:r w:rsidR="00BB750B" w:rsidRPr="00467156">
        <w:rPr>
          <w:color w:val="000000"/>
        </w:rPr>
        <w:t xml:space="preserve">d’au moins trois </w:t>
      </w:r>
      <w:r w:rsidR="00812F56" w:rsidRPr="00467156">
        <w:rPr>
          <w:color w:val="000000"/>
        </w:rPr>
        <w:t>(</w:t>
      </w:r>
      <w:r w:rsidR="00AD3E81" w:rsidRPr="00467156">
        <w:rPr>
          <w:color w:val="000000"/>
        </w:rPr>
        <w:t>0</w:t>
      </w:r>
      <w:r w:rsidR="00BB750B" w:rsidRPr="00467156">
        <w:rPr>
          <w:color w:val="000000"/>
        </w:rPr>
        <w:t>3</w:t>
      </w:r>
      <w:r w:rsidR="00812F56" w:rsidRPr="00467156">
        <w:rPr>
          <w:color w:val="000000"/>
        </w:rPr>
        <w:t xml:space="preserve">) projets </w:t>
      </w:r>
      <w:r w:rsidR="00AE47F6" w:rsidRPr="00467156">
        <w:rPr>
          <w:color w:val="000000"/>
        </w:rPr>
        <w:t>similaires (</w:t>
      </w:r>
      <w:r w:rsidR="00E52484" w:rsidRPr="00467156">
        <w:rPr>
          <w:color w:val="000000"/>
        </w:rPr>
        <w:t>centrale</w:t>
      </w:r>
      <w:r w:rsidR="00812F56" w:rsidRPr="00467156">
        <w:rPr>
          <w:color w:val="000000"/>
        </w:rPr>
        <w:t xml:space="preserve"> </w:t>
      </w:r>
      <w:r w:rsidR="00E52484" w:rsidRPr="00467156">
        <w:rPr>
          <w:color w:val="000000"/>
        </w:rPr>
        <w:t xml:space="preserve">hydroélectrique </w:t>
      </w:r>
      <w:r w:rsidR="00F03EEE" w:rsidRPr="00467156">
        <w:rPr>
          <w:color w:val="000000"/>
        </w:rPr>
        <w:t xml:space="preserve">ou aménagement de barrage hydraulique de débit </w:t>
      </w:r>
      <w:r w:rsidR="00AD7D1A">
        <w:rPr>
          <w:b/>
          <w:color w:val="000000"/>
        </w:rPr>
        <w:t>1</w:t>
      </w:r>
      <w:r w:rsidR="00F03EEE" w:rsidRPr="00467156">
        <w:rPr>
          <w:b/>
          <w:color w:val="000000"/>
        </w:rPr>
        <w:t>0 m</w:t>
      </w:r>
      <w:r w:rsidR="00F03EEE" w:rsidRPr="00467156">
        <w:rPr>
          <w:b/>
          <w:color w:val="000000"/>
          <w:vertAlign w:val="superscript"/>
        </w:rPr>
        <w:t>3</w:t>
      </w:r>
      <w:r w:rsidR="00F03EEE" w:rsidRPr="00467156">
        <w:rPr>
          <w:b/>
          <w:color w:val="000000"/>
        </w:rPr>
        <w:t>/s</w:t>
      </w:r>
      <w:r w:rsidR="00F03EEE" w:rsidRPr="00467156">
        <w:rPr>
          <w:color w:val="000000"/>
        </w:rPr>
        <w:t xml:space="preserve"> d’au moins</w:t>
      </w:r>
      <w:r w:rsidR="00C571A6" w:rsidRPr="00467156">
        <w:rPr>
          <w:color w:val="000000"/>
        </w:rPr>
        <w:t>)</w:t>
      </w:r>
      <w:r w:rsidR="00754778">
        <w:rPr>
          <w:color w:val="000000"/>
        </w:rPr>
        <w:t xml:space="preserve"> </w:t>
      </w:r>
      <w:r w:rsidR="009413B7" w:rsidRPr="00467156">
        <w:rPr>
          <w:b/>
        </w:rPr>
        <w:t>;</w:t>
      </w:r>
      <w:r w:rsidR="009413B7" w:rsidRPr="00467156">
        <w:t xml:space="preserve"> </w:t>
      </w:r>
    </w:p>
    <w:p w14:paraId="285BC2FB" w14:textId="2E0CC4CB" w:rsidR="00037598" w:rsidRPr="00467156" w:rsidRDefault="007848B4" w:rsidP="00037598">
      <w:pPr>
        <w:pStyle w:val="Paragraphedeliste"/>
        <w:numPr>
          <w:ilvl w:val="0"/>
          <w:numId w:val="28"/>
        </w:numPr>
        <w:ind w:left="709" w:hanging="283"/>
        <w:contextualSpacing/>
        <w:jc w:val="both"/>
      </w:pPr>
      <w:r w:rsidRPr="00467156">
        <w:rPr>
          <w:b/>
          <w:bCs/>
        </w:rPr>
        <w:t>u</w:t>
      </w:r>
      <w:r w:rsidR="009413B7" w:rsidRPr="00467156">
        <w:rPr>
          <w:b/>
          <w:bCs/>
        </w:rPr>
        <w:t>n (01)</w:t>
      </w:r>
      <w:r w:rsidR="009413B7" w:rsidRPr="00467156">
        <w:t xml:space="preserve"> </w:t>
      </w:r>
      <w:r w:rsidR="00704A1E" w:rsidRPr="00467156">
        <w:rPr>
          <w:b/>
        </w:rPr>
        <w:t>E</w:t>
      </w:r>
      <w:r w:rsidR="00BC28C1" w:rsidRPr="00467156">
        <w:rPr>
          <w:b/>
        </w:rPr>
        <w:t>xpert sociologue</w:t>
      </w:r>
      <w:r w:rsidR="00BC28C1" w:rsidRPr="00467156">
        <w:t xml:space="preserve"> </w:t>
      </w:r>
      <w:r w:rsidR="00902879" w:rsidRPr="00467156">
        <w:t xml:space="preserve">ayant </w:t>
      </w:r>
      <w:r w:rsidR="00BC28C1" w:rsidRPr="00467156">
        <w:rPr>
          <w:bCs/>
        </w:rPr>
        <w:t>dix</w:t>
      </w:r>
      <w:r w:rsidR="009413B7" w:rsidRPr="00467156">
        <w:rPr>
          <w:bCs/>
        </w:rPr>
        <w:t xml:space="preserve"> (</w:t>
      </w:r>
      <w:r w:rsidR="00BC28C1" w:rsidRPr="00467156">
        <w:rPr>
          <w:bCs/>
        </w:rPr>
        <w:t>10</w:t>
      </w:r>
      <w:r w:rsidR="009413B7" w:rsidRPr="00467156">
        <w:rPr>
          <w:bCs/>
        </w:rPr>
        <w:t>) ans</w:t>
      </w:r>
      <w:r w:rsidR="00537934" w:rsidRPr="00467156">
        <w:rPr>
          <w:bCs/>
        </w:rPr>
        <w:t xml:space="preserve"> d’expérience </w:t>
      </w:r>
      <w:r w:rsidR="00902879" w:rsidRPr="00467156">
        <w:rPr>
          <w:bCs/>
        </w:rPr>
        <w:t>pratique</w:t>
      </w:r>
      <w:r w:rsidR="00537934" w:rsidRPr="00467156">
        <w:rPr>
          <w:bCs/>
        </w:rPr>
        <w:t xml:space="preserve"> et ayant </w:t>
      </w:r>
      <w:r w:rsidR="00C571A6" w:rsidRPr="00467156">
        <w:rPr>
          <w:bCs/>
        </w:rPr>
        <w:t>été impliqué dans l’élaboration des Plans d’Action de Réinstallation</w:t>
      </w:r>
      <w:r w:rsidR="00AE47F6" w:rsidRPr="00467156">
        <w:rPr>
          <w:bCs/>
        </w:rPr>
        <w:t xml:space="preserve"> (PAR)</w:t>
      </w:r>
      <w:r w:rsidR="00C571A6" w:rsidRPr="00467156">
        <w:rPr>
          <w:bCs/>
        </w:rPr>
        <w:t xml:space="preserve"> </w:t>
      </w:r>
      <w:r w:rsidR="00AE47F6" w:rsidRPr="00467156">
        <w:rPr>
          <w:bCs/>
        </w:rPr>
        <w:t>au</w:t>
      </w:r>
      <w:r w:rsidR="00537934" w:rsidRPr="00467156">
        <w:rPr>
          <w:bCs/>
        </w:rPr>
        <w:t xml:space="preserve"> moins</w:t>
      </w:r>
      <w:r w:rsidR="008D66BB" w:rsidRPr="00467156">
        <w:rPr>
          <w:bCs/>
        </w:rPr>
        <w:t xml:space="preserve"> trois</w:t>
      </w:r>
      <w:r w:rsidR="002E30AD" w:rsidRPr="00467156">
        <w:rPr>
          <w:bCs/>
        </w:rPr>
        <w:t xml:space="preserve"> </w:t>
      </w:r>
      <w:r w:rsidR="00AD3E81" w:rsidRPr="00467156">
        <w:rPr>
          <w:bCs/>
        </w:rPr>
        <w:t>(0</w:t>
      </w:r>
      <w:r w:rsidR="008D66BB" w:rsidRPr="00467156">
        <w:rPr>
          <w:bCs/>
        </w:rPr>
        <w:t>3</w:t>
      </w:r>
      <w:r w:rsidR="00AD3E81" w:rsidRPr="00467156">
        <w:rPr>
          <w:bCs/>
        </w:rPr>
        <w:t>)</w:t>
      </w:r>
      <w:r w:rsidR="00537934" w:rsidRPr="00467156">
        <w:rPr>
          <w:bCs/>
        </w:rPr>
        <w:t xml:space="preserve"> projets similaires</w:t>
      </w:r>
      <w:r w:rsidR="000B7041">
        <w:rPr>
          <w:bCs/>
        </w:rPr>
        <w:t xml:space="preserve"> </w:t>
      </w:r>
      <w:r w:rsidR="009413B7" w:rsidRPr="00467156">
        <w:rPr>
          <w:b/>
        </w:rPr>
        <w:t>;</w:t>
      </w:r>
    </w:p>
    <w:p w14:paraId="149BCAC3" w14:textId="5DE56CD0" w:rsidR="009413B7" w:rsidRPr="00467156" w:rsidRDefault="001037CA" w:rsidP="00037598">
      <w:pPr>
        <w:pStyle w:val="Paragraphedeliste"/>
        <w:numPr>
          <w:ilvl w:val="0"/>
          <w:numId w:val="28"/>
        </w:numPr>
        <w:ind w:left="709" w:hanging="283"/>
        <w:contextualSpacing/>
        <w:jc w:val="both"/>
      </w:pPr>
      <w:r w:rsidRPr="00467156">
        <w:rPr>
          <w:b/>
        </w:rPr>
        <w:t xml:space="preserve">un (01) Spécialiste SIG (Système d’Informations Géographiques) </w:t>
      </w:r>
      <w:r w:rsidRPr="00467156">
        <w:t>ayant trois (03) ans d’</w:t>
      </w:r>
      <w:r w:rsidR="00534C01" w:rsidRPr="00467156">
        <w:t xml:space="preserve">expérience </w:t>
      </w:r>
      <w:r w:rsidRPr="00467156">
        <w:t>dans la structuration de bases de données géographiques et la production cartographique sous SIG</w:t>
      </w:r>
      <w:r w:rsidR="00534C01" w:rsidRPr="00467156">
        <w:t xml:space="preserve"> et ayant trois (</w:t>
      </w:r>
      <w:r w:rsidR="00700780" w:rsidRPr="00467156">
        <w:t>0</w:t>
      </w:r>
      <w:r w:rsidR="00534C01" w:rsidRPr="00467156">
        <w:t>3) expériences d’illustration cartographique des enjeux environnementaux et sociaux de projets similaires</w:t>
      </w:r>
      <w:r w:rsidRPr="00467156">
        <w:t xml:space="preserve">. </w:t>
      </w:r>
      <w:r w:rsidR="009413B7" w:rsidRPr="00467156">
        <w:t xml:space="preserve">                                                                                                                                </w:t>
      </w:r>
    </w:p>
    <w:p w14:paraId="24EFF622" w14:textId="77777777" w:rsidR="006C6D1E" w:rsidRPr="00C6591B" w:rsidRDefault="006C6D1E" w:rsidP="00DB0139">
      <w:pPr>
        <w:rPr>
          <w:b/>
          <w:sz w:val="16"/>
          <w:szCs w:val="16"/>
        </w:rPr>
      </w:pPr>
    </w:p>
    <w:p w14:paraId="6F80067E" w14:textId="458C49B8" w:rsidR="0032485A" w:rsidRPr="00467156" w:rsidRDefault="009413B7" w:rsidP="00E46008">
      <w:pPr>
        <w:rPr>
          <w:b/>
        </w:rPr>
      </w:pPr>
      <w:r w:rsidRPr="00467156">
        <w:t>Les s</w:t>
      </w:r>
      <w:r w:rsidR="00445662" w:rsidRPr="00467156">
        <w:t>ept</w:t>
      </w:r>
      <w:r w:rsidRPr="00467156">
        <w:t xml:space="preserve"> </w:t>
      </w:r>
      <w:r w:rsidRPr="00467156">
        <w:rPr>
          <w:b/>
          <w:bCs/>
        </w:rPr>
        <w:t>(0</w:t>
      </w:r>
      <w:r w:rsidR="005E774E" w:rsidRPr="00467156">
        <w:rPr>
          <w:b/>
          <w:bCs/>
        </w:rPr>
        <w:t>7</w:t>
      </w:r>
      <w:r w:rsidRPr="00467156">
        <w:rPr>
          <w:b/>
          <w:bCs/>
        </w:rPr>
        <w:t>)</w:t>
      </w:r>
      <w:r w:rsidRPr="00467156">
        <w:t xml:space="preserve"> meilleurs candidats seront retenus pour figurer </w:t>
      </w:r>
      <w:r w:rsidR="00445662" w:rsidRPr="00467156">
        <w:t>sur</w:t>
      </w:r>
      <w:r w:rsidRPr="00467156">
        <w:t xml:space="preserve"> la liste restreinte et une Demande de Propositions</w:t>
      </w:r>
      <w:r w:rsidR="00335365" w:rsidRPr="00467156">
        <w:t xml:space="preserve"> </w:t>
      </w:r>
      <w:r w:rsidRPr="00467156">
        <w:t>(DP) technique et</w:t>
      </w:r>
      <w:r w:rsidR="00B03C88" w:rsidRPr="00467156">
        <w:t xml:space="preserve"> financière</w:t>
      </w:r>
      <w:r w:rsidR="00335365" w:rsidRPr="00467156">
        <w:t xml:space="preserve"> </w:t>
      </w:r>
      <w:r w:rsidR="00B03C88" w:rsidRPr="00467156">
        <w:t>leur sera adressée</w:t>
      </w:r>
      <w:r w:rsidRPr="00467156">
        <w:t xml:space="preserve">. </w:t>
      </w:r>
    </w:p>
    <w:p w14:paraId="18288BA5" w14:textId="77777777" w:rsidR="009413B7" w:rsidRPr="00C6591B" w:rsidRDefault="009413B7" w:rsidP="009413B7">
      <w:pPr>
        <w:tabs>
          <w:tab w:val="left" w:pos="567"/>
        </w:tabs>
        <w:ind w:right="22"/>
        <w:jc w:val="both"/>
        <w:rPr>
          <w:sz w:val="16"/>
          <w:szCs w:val="16"/>
        </w:rPr>
      </w:pPr>
    </w:p>
    <w:p w14:paraId="34805DCA" w14:textId="3F8C7B69" w:rsidR="005D3F83" w:rsidRPr="007A2C1A" w:rsidRDefault="00FF48F4" w:rsidP="007A2C1A">
      <w:pPr>
        <w:pStyle w:val="Paragraphedeliste"/>
        <w:widowControl w:val="0"/>
        <w:numPr>
          <w:ilvl w:val="0"/>
          <w:numId w:val="27"/>
        </w:numPr>
        <w:tabs>
          <w:tab w:val="right" w:pos="7790"/>
        </w:tabs>
        <w:autoSpaceDE w:val="0"/>
        <w:autoSpaceDN w:val="0"/>
        <w:adjustRightInd w:val="0"/>
        <w:spacing w:line="276" w:lineRule="auto"/>
        <w:ind w:left="284" w:hanging="284"/>
        <w:jc w:val="both"/>
        <w:rPr>
          <w:b/>
          <w:bCs/>
        </w:rPr>
      </w:pPr>
      <w:r w:rsidRPr="007A2C1A">
        <w:rPr>
          <w:b/>
          <w:bCs/>
        </w:rPr>
        <w:t>Dépôt des dossiers </w:t>
      </w:r>
    </w:p>
    <w:p w14:paraId="3C7BD60A" w14:textId="77777777" w:rsidR="005D3F83" w:rsidRPr="00C6591B" w:rsidRDefault="005D3F83" w:rsidP="005D3F83">
      <w:pPr>
        <w:pStyle w:val="Paragraphedeliste"/>
        <w:ind w:left="284"/>
        <w:jc w:val="both"/>
        <w:rPr>
          <w:sz w:val="16"/>
          <w:szCs w:val="16"/>
        </w:rPr>
      </w:pPr>
    </w:p>
    <w:p w14:paraId="6681E72C" w14:textId="3369687B" w:rsidR="009413B7" w:rsidRPr="00467156" w:rsidRDefault="00036131" w:rsidP="008A068D">
      <w:pPr>
        <w:pStyle w:val="Paragraphedeliste"/>
        <w:ind w:hanging="284"/>
        <w:rPr>
          <w:b/>
        </w:rPr>
      </w:pPr>
      <w:r w:rsidRPr="00467156">
        <w:t xml:space="preserve">     </w:t>
      </w:r>
      <w:r w:rsidR="009413B7" w:rsidRPr="00467156">
        <w:t>Les manifestations d’intérêt doivent être déposées sous plis fermés</w:t>
      </w:r>
      <w:r w:rsidR="002F79EF" w:rsidRPr="00467156">
        <w:t xml:space="preserve"> au </w:t>
      </w:r>
      <w:r w:rsidR="000B7041">
        <w:t>S</w:t>
      </w:r>
      <w:r w:rsidR="002F79EF" w:rsidRPr="00467156">
        <w:t xml:space="preserve">ecrétariat de la Direction des Finances  et du Matériel  du Ministère </w:t>
      </w:r>
      <w:r w:rsidR="00C158D5" w:rsidRPr="00467156">
        <w:t xml:space="preserve">des Mines, </w:t>
      </w:r>
      <w:r w:rsidR="002F79EF" w:rsidRPr="00467156">
        <w:t>de l’Energie et de l’Eau</w:t>
      </w:r>
      <w:r w:rsidR="009413B7" w:rsidRPr="00467156">
        <w:t xml:space="preserve"> ou par courrier électronique</w:t>
      </w:r>
      <w:r w:rsidRPr="00467156">
        <w:t xml:space="preserve"> </w:t>
      </w:r>
      <w:r w:rsidR="009413B7" w:rsidRPr="00467156">
        <w:t>(sous format</w:t>
      </w:r>
      <w:r w:rsidR="00ED0B01" w:rsidRPr="00467156">
        <w:t xml:space="preserve"> modifiable et </w:t>
      </w:r>
      <w:r w:rsidR="009413B7" w:rsidRPr="00467156">
        <w:t xml:space="preserve"> non modifiable)</w:t>
      </w:r>
      <w:r w:rsidR="00E46008" w:rsidRPr="00467156">
        <w:t xml:space="preserve"> à l’adresse </w:t>
      </w:r>
      <w:r w:rsidR="00ED0B01" w:rsidRPr="00467156">
        <w:t xml:space="preserve">ci-dessous </w:t>
      </w:r>
      <w:r w:rsidR="009413B7" w:rsidRPr="00467156">
        <w:t>avec la mention </w:t>
      </w:r>
      <w:r w:rsidR="00D2033B" w:rsidRPr="00467156">
        <w:rPr>
          <w:b/>
          <w:color w:val="000000"/>
        </w:rPr>
        <w:t>«</w:t>
      </w:r>
      <w:r w:rsidR="00ED0B01" w:rsidRPr="00467156">
        <w:rPr>
          <w:b/>
          <w:color w:val="000000"/>
        </w:rPr>
        <w:t xml:space="preserve"> </w:t>
      </w:r>
      <w:r w:rsidR="00B03C88" w:rsidRPr="00467156">
        <w:rPr>
          <w:b/>
          <w:color w:val="000000"/>
        </w:rPr>
        <w:t>M</w:t>
      </w:r>
      <w:r w:rsidR="00D2033B" w:rsidRPr="00467156">
        <w:rPr>
          <w:b/>
          <w:color w:val="000000"/>
        </w:rPr>
        <w:t>anifestation d’</w:t>
      </w:r>
      <w:r w:rsidR="00B03C88" w:rsidRPr="00467156">
        <w:rPr>
          <w:b/>
          <w:color w:val="000000"/>
        </w:rPr>
        <w:t>intérêts</w:t>
      </w:r>
      <w:r w:rsidR="0032485A" w:rsidRPr="00467156">
        <w:rPr>
          <w:b/>
          <w:color w:val="000000"/>
        </w:rPr>
        <w:t xml:space="preserve"> </w:t>
      </w:r>
      <w:r w:rsidR="00D2033B" w:rsidRPr="00467156">
        <w:rPr>
          <w:b/>
        </w:rPr>
        <w:t xml:space="preserve">pour la </w:t>
      </w:r>
      <w:r w:rsidR="00B03C88" w:rsidRPr="00467156">
        <w:rPr>
          <w:b/>
        </w:rPr>
        <w:t>réalisation</w:t>
      </w:r>
      <w:r w:rsidR="00D2033B" w:rsidRPr="00467156">
        <w:rPr>
          <w:b/>
        </w:rPr>
        <w:t xml:space="preserve"> des </w:t>
      </w:r>
      <w:r w:rsidR="00B03C88" w:rsidRPr="00467156">
        <w:rPr>
          <w:b/>
        </w:rPr>
        <w:t>études</w:t>
      </w:r>
      <w:r w:rsidR="00D2033B" w:rsidRPr="00467156">
        <w:rPr>
          <w:b/>
        </w:rPr>
        <w:t xml:space="preserve"> </w:t>
      </w:r>
      <w:r w:rsidR="005E774E" w:rsidRPr="00467156">
        <w:rPr>
          <w:b/>
        </w:rPr>
        <w:t xml:space="preserve">d’Impacts Environnemental et Social (EIES) </w:t>
      </w:r>
      <w:r w:rsidR="000C2CFE" w:rsidRPr="00467156">
        <w:rPr>
          <w:b/>
        </w:rPr>
        <w:t xml:space="preserve">des projets de </w:t>
      </w:r>
      <w:r w:rsidR="008A068D" w:rsidRPr="00467156">
        <w:rPr>
          <w:b/>
        </w:rPr>
        <w:t>construction des Centrales Hydroélectriques </w:t>
      </w:r>
      <w:r w:rsidR="000C2CFE" w:rsidRPr="00467156">
        <w:rPr>
          <w:b/>
        </w:rPr>
        <w:t xml:space="preserve">de </w:t>
      </w:r>
      <w:r w:rsidR="008A068D" w:rsidRPr="00467156">
        <w:rPr>
          <w:b/>
        </w:rPr>
        <w:t>Bagoé II (19,4 MW) Région de Sikasso, Baoulé III (17,7MW) Région de Bougouni et Baoulé IV (12,7MW) Région de Dioïla</w:t>
      </w:r>
      <w:r w:rsidR="00B76CC6" w:rsidRPr="00467156">
        <w:rPr>
          <w:b/>
        </w:rPr>
        <w:t xml:space="preserve"> </w:t>
      </w:r>
      <w:r w:rsidR="00D2033B" w:rsidRPr="00467156">
        <w:rPr>
          <w:b/>
        </w:rPr>
        <w:t>»</w:t>
      </w:r>
      <w:r w:rsidR="00B46330" w:rsidRPr="00467156">
        <w:rPr>
          <w:b/>
        </w:rPr>
        <w:t>.</w:t>
      </w:r>
    </w:p>
    <w:p w14:paraId="0B598300" w14:textId="77777777" w:rsidR="009D2F13" w:rsidRPr="00C6591B" w:rsidRDefault="009D2F13" w:rsidP="00036131">
      <w:pPr>
        <w:ind w:hanging="284"/>
        <w:jc w:val="both"/>
        <w:rPr>
          <w:sz w:val="16"/>
          <w:szCs w:val="16"/>
        </w:rPr>
      </w:pPr>
      <w:r w:rsidRPr="00C6591B">
        <w:rPr>
          <w:sz w:val="16"/>
          <w:szCs w:val="16"/>
        </w:rPr>
        <w:t xml:space="preserve">    </w:t>
      </w:r>
    </w:p>
    <w:p w14:paraId="208E5F99" w14:textId="30DEB0CA" w:rsidR="009413B7" w:rsidRPr="00467156" w:rsidRDefault="009D2F13" w:rsidP="00036131">
      <w:pPr>
        <w:ind w:hanging="284"/>
        <w:jc w:val="both"/>
      </w:pPr>
      <w:r w:rsidRPr="00467156">
        <w:t xml:space="preserve">     Direction des Finances et du Matériel (DFM)  </w:t>
      </w:r>
    </w:p>
    <w:p w14:paraId="116A7B3A" w14:textId="2B1FF5EB" w:rsidR="009413B7" w:rsidRPr="00467156" w:rsidRDefault="009413B7" w:rsidP="00036131">
      <w:pPr>
        <w:ind w:left="426" w:hanging="426"/>
      </w:pPr>
      <w:r w:rsidRPr="00467156">
        <w:t xml:space="preserve">Cité Administrative </w:t>
      </w:r>
      <w:r w:rsidR="00E46008" w:rsidRPr="00467156">
        <w:t>de</w:t>
      </w:r>
      <w:r w:rsidR="00DB0139" w:rsidRPr="00467156">
        <w:t xml:space="preserve"> Bamako,</w:t>
      </w:r>
      <w:r w:rsidR="00E46008" w:rsidRPr="00467156">
        <w:t xml:space="preserve"> Bâtiment</w:t>
      </w:r>
      <w:r w:rsidR="00DB0139" w:rsidRPr="00467156">
        <w:t xml:space="preserve"> </w:t>
      </w:r>
      <w:r w:rsidR="000E5FB6" w:rsidRPr="00467156">
        <w:t>3</w:t>
      </w:r>
      <w:r w:rsidR="00DB0139" w:rsidRPr="00467156">
        <w:t>, 2</w:t>
      </w:r>
      <w:r w:rsidR="00DB0139" w:rsidRPr="00467156">
        <w:rPr>
          <w:vertAlign w:val="superscript"/>
        </w:rPr>
        <w:t>ème</w:t>
      </w:r>
      <w:r w:rsidR="00DB0139" w:rsidRPr="00467156">
        <w:t xml:space="preserve"> Etage</w:t>
      </w:r>
    </w:p>
    <w:p w14:paraId="2E8483E2" w14:textId="2482F543" w:rsidR="009413B7" w:rsidRPr="00467156" w:rsidRDefault="009413B7" w:rsidP="00036131">
      <w:pPr>
        <w:ind w:left="426" w:hanging="426"/>
      </w:pPr>
      <w:r w:rsidRPr="00467156">
        <w:rPr>
          <w:u w:val="single"/>
        </w:rPr>
        <w:t xml:space="preserve">Tél </w:t>
      </w:r>
      <w:r w:rsidRPr="00467156">
        <w:t xml:space="preserve">: 00223 20 </w:t>
      </w:r>
      <w:r w:rsidR="000E5FB6" w:rsidRPr="00467156">
        <w:t>21 36 64/</w:t>
      </w:r>
      <w:r w:rsidR="00765956" w:rsidRPr="00467156">
        <w:t>66 93 51 00/76 33 62 75</w:t>
      </w:r>
    </w:p>
    <w:p w14:paraId="2CC44E91" w14:textId="308F7ECA" w:rsidR="009413B7" w:rsidRPr="00467156" w:rsidRDefault="009413B7" w:rsidP="007F614B">
      <w:r w:rsidRPr="00467156">
        <w:t>Bamako</w:t>
      </w:r>
      <w:r w:rsidR="00CD3C00" w:rsidRPr="00467156">
        <w:t>,</w:t>
      </w:r>
      <w:r w:rsidRPr="00467156">
        <w:t xml:space="preserve"> République du Mali.</w:t>
      </w:r>
    </w:p>
    <w:p w14:paraId="60F71CA8" w14:textId="3E7C14A3" w:rsidR="00853048" w:rsidRPr="00467156" w:rsidRDefault="00853048" w:rsidP="007F614B">
      <w:pPr>
        <w:rPr>
          <w:b/>
          <w:bCs/>
        </w:rPr>
      </w:pPr>
      <w:r w:rsidRPr="00467156">
        <w:rPr>
          <w:u w:val="single"/>
        </w:rPr>
        <w:t>Adresse email</w:t>
      </w:r>
      <w:r w:rsidRPr="00467156">
        <w:t xml:space="preserve"> : </w:t>
      </w:r>
      <w:r w:rsidR="000E5FB6" w:rsidRPr="00467156">
        <w:t xml:space="preserve">aboubacarbilal@gmail.com/siditd26@yahoo.fr </w:t>
      </w:r>
      <w:r w:rsidRPr="00467156">
        <w:t xml:space="preserve">Une copie des manifestations d’intérêt transmises par </w:t>
      </w:r>
      <w:r w:rsidR="001A7B70" w:rsidRPr="00467156">
        <w:t>courrier</w:t>
      </w:r>
      <w:r w:rsidRPr="00467156">
        <w:t xml:space="preserve"> électr</w:t>
      </w:r>
      <w:r w:rsidR="001A7B70" w:rsidRPr="00467156">
        <w:t>onique</w:t>
      </w:r>
      <w:r w:rsidRPr="00467156">
        <w:t xml:space="preserve">, doit être également envoyée à l’adresse suivante : </w:t>
      </w:r>
      <w:hyperlink r:id="rId7" w:history="1">
        <w:r w:rsidR="00765956" w:rsidRPr="00467156">
          <w:rPr>
            <w:rStyle w:val="Lienhypertexte"/>
            <w:color w:val="auto"/>
            <w:u w:val="none"/>
          </w:rPr>
          <w:t>directionenergie@energie.gouv.ml</w:t>
        </w:r>
      </w:hyperlink>
    </w:p>
    <w:p w14:paraId="099B10CF" w14:textId="77777777" w:rsidR="00765956" w:rsidRPr="00467156" w:rsidRDefault="00765956" w:rsidP="007F614B"/>
    <w:p w14:paraId="6A18FBE0" w14:textId="3BD0AA2A" w:rsidR="00DB0139" w:rsidRPr="00A50633" w:rsidRDefault="00DB0139" w:rsidP="00DB0139">
      <w:pPr>
        <w:jc w:val="both"/>
        <w:rPr>
          <w:b/>
          <w:bCs/>
        </w:rPr>
      </w:pPr>
      <w:r w:rsidRPr="000B7041">
        <w:rPr>
          <w:bCs/>
        </w:rPr>
        <w:t xml:space="preserve">La date limite de dépôt des manifestations d’intérêt est fixée au plus tard </w:t>
      </w:r>
      <w:r w:rsidRPr="006C0607">
        <w:rPr>
          <w:b/>
          <w:bCs/>
        </w:rPr>
        <w:t>le</w:t>
      </w:r>
      <w:r w:rsidR="006C0607" w:rsidRPr="006C0607">
        <w:rPr>
          <w:b/>
          <w:bCs/>
        </w:rPr>
        <w:t xml:space="preserve"> </w:t>
      </w:r>
      <w:r w:rsidR="006C0607" w:rsidRPr="00A50633">
        <w:rPr>
          <w:b/>
          <w:bCs/>
        </w:rPr>
        <w:t xml:space="preserve">12 août </w:t>
      </w:r>
      <w:r w:rsidR="00D32FF0" w:rsidRPr="00A50633">
        <w:rPr>
          <w:b/>
          <w:bCs/>
        </w:rPr>
        <w:t>2021</w:t>
      </w:r>
      <w:r w:rsidR="005C4107" w:rsidRPr="00A50633">
        <w:rPr>
          <w:b/>
          <w:bCs/>
        </w:rPr>
        <w:t xml:space="preserve"> </w:t>
      </w:r>
      <w:r w:rsidR="006C0607" w:rsidRPr="00A50633">
        <w:rPr>
          <w:b/>
          <w:bCs/>
        </w:rPr>
        <w:t xml:space="preserve">       </w:t>
      </w:r>
      <w:r w:rsidR="005C4107" w:rsidRPr="00A50633">
        <w:rPr>
          <w:b/>
          <w:bCs/>
        </w:rPr>
        <w:t xml:space="preserve">à 10 heures </w:t>
      </w:r>
      <w:r w:rsidR="00A03399" w:rsidRPr="00A50633">
        <w:rPr>
          <w:b/>
          <w:bCs/>
        </w:rPr>
        <w:t>précises</w:t>
      </w:r>
      <w:r w:rsidR="005C4107" w:rsidRPr="00A50633">
        <w:rPr>
          <w:b/>
          <w:bCs/>
        </w:rPr>
        <w:t>.</w:t>
      </w:r>
    </w:p>
    <w:p w14:paraId="21B2B9E1" w14:textId="77777777" w:rsidR="00720BA8" w:rsidRPr="00C6591B" w:rsidRDefault="00720BA8" w:rsidP="009413B7">
      <w:pPr>
        <w:rPr>
          <w:sz w:val="16"/>
          <w:szCs w:val="16"/>
        </w:rPr>
      </w:pPr>
    </w:p>
    <w:p w14:paraId="2B670AB7" w14:textId="43B05444" w:rsidR="00036131" w:rsidRPr="00467156" w:rsidRDefault="00FF48F4" w:rsidP="007A2C1A">
      <w:pPr>
        <w:pStyle w:val="Paragraphedeliste"/>
        <w:widowControl w:val="0"/>
        <w:numPr>
          <w:ilvl w:val="0"/>
          <w:numId w:val="27"/>
        </w:numPr>
        <w:tabs>
          <w:tab w:val="right" w:pos="7790"/>
        </w:tabs>
        <w:autoSpaceDE w:val="0"/>
        <w:autoSpaceDN w:val="0"/>
        <w:adjustRightInd w:val="0"/>
        <w:spacing w:line="276" w:lineRule="auto"/>
        <w:ind w:left="284" w:hanging="284"/>
        <w:jc w:val="both"/>
        <w:rPr>
          <w:b/>
          <w:bCs/>
        </w:rPr>
      </w:pPr>
      <w:r w:rsidRPr="00467156">
        <w:rPr>
          <w:b/>
          <w:bCs/>
        </w:rPr>
        <w:lastRenderedPageBreak/>
        <w:t>Demande d’éclaircissements </w:t>
      </w:r>
    </w:p>
    <w:p w14:paraId="5D44C6F0" w14:textId="77777777" w:rsidR="00036131" w:rsidRPr="00C6591B" w:rsidRDefault="00036131" w:rsidP="00036131">
      <w:pPr>
        <w:pStyle w:val="Paragraphedeliste"/>
        <w:ind w:left="284"/>
        <w:rPr>
          <w:b/>
          <w:bCs/>
          <w:sz w:val="16"/>
          <w:szCs w:val="16"/>
        </w:rPr>
      </w:pPr>
    </w:p>
    <w:p w14:paraId="5DAD63A4" w14:textId="34A7046A" w:rsidR="009413B7" w:rsidRPr="00467156" w:rsidRDefault="009413B7" w:rsidP="003C5944">
      <w:pPr>
        <w:jc w:val="both"/>
      </w:pPr>
      <w:r w:rsidRPr="00467156">
        <w:t>Toute demande d'éclaircissement</w:t>
      </w:r>
      <w:r w:rsidR="00823678" w:rsidRPr="00467156">
        <w:t>s</w:t>
      </w:r>
      <w:r w:rsidRPr="00467156">
        <w:t xml:space="preserve"> devra être </w:t>
      </w:r>
      <w:r w:rsidR="00036131" w:rsidRPr="00467156">
        <w:t>adressée par</w:t>
      </w:r>
      <w:r w:rsidRPr="00467156">
        <w:t xml:space="preserve"> écrit à l'adresse ci-dess</w:t>
      </w:r>
      <w:r w:rsidR="00AD7D1A">
        <w:t>o</w:t>
      </w:r>
      <w:r w:rsidRPr="00467156">
        <w:t xml:space="preserve">us et à </w:t>
      </w:r>
      <w:r w:rsidR="00036131" w:rsidRPr="00467156">
        <w:t xml:space="preserve">  </w:t>
      </w:r>
      <w:r w:rsidRPr="00467156">
        <w:t>l'attention de M</w:t>
      </w:r>
      <w:r w:rsidR="00036131" w:rsidRPr="00467156">
        <w:t>adame</w:t>
      </w:r>
      <w:r w:rsidRPr="00467156">
        <w:t xml:space="preserve"> l</w:t>
      </w:r>
      <w:r w:rsidR="009164A8" w:rsidRPr="00467156">
        <w:t>e</w:t>
      </w:r>
      <w:r w:rsidRPr="00467156">
        <w:t xml:space="preserve"> Direct</w:t>
      </w:r>
      <w:r w:rsidR="009164A8" w:rsidRPr="00467156">
        <w:t>eur</w:t>
      </w:r>
      <w:r w:rsidRPr="00467156">
        <w:t xml:space="preserve"> National de l’Energie avec accusé de réception</w:t>
      </w:r>
      <w:r w:rsidR="00036131" w:rsidRPr="00467156">
        <w:t xml:space="preserve"> et</w:t>
      </w:r>
      <w:r w:rsidR="00335365" w:rsidRPr="00467156">
        <w:t xml:space="preserve">, avec copie à la Direction des </w:t>
      </w:r>
      <w:r w:rsidR="00036131" w:rsidRPr="00467156">
        <w:t>Finances et</w:t>
      </w:r>
      <w:r w:rsidR="00335365" w:rsidRPr="00467156">
        <w:t xml:space="preserve"> du </w:t>
      </w:r>
      <w:r w:rsidR="00036131" w:rsidRPr="00467156">
        <w:t>Matériel du</w:t>
      </w:r>
      <w:r w:rsidR="00335365" w:rsidRPr="00467156">
        <w:t xml:space="preserve"> Ministère </w:t>
      </w:r>
      <w:r w:rsidR="00DC24F7" w:rsidRPr="00467156">
        <w:t xml:space="preserve">des Mines, </w:t>
      </w:r>
      <w:r w:rsidR="00335365" w:rsidRPr="00467156">
        <w:t>de l’Energie et de l’Eau</w:t>
      </w:r>
      <w:r w:rsidR="00036131" w:rsidRPr="00467156">
        <w:t>.</w:t>
      </w:r>
    </w:p>
    <w:p w14:paraId="5FD47D4B" w14:textId="77777777" w:rsidR="009413B7" w:rsidRPr="00467156" w:rsidRDefault="009413B7" w:rsidP="009413B7"/>
    <w:p w14:paraId="75D79A9B" w14:textId="77777777" w:rsidR="009413B7" w:rsidRPr="00467156" w:rsidRDefault="009413B7" w:rsidP="008D31A7">
      <w:pPr>
        <w:ind w:left="1416" w:hanging="1416"/>
      </w:pPr>
      <w:r w:rsidRPr="00467156">
        <w:t>Direction Nationale de l’Energie (DNE)</w:t>
      </w:r>
    </w:p>
    <w:p w14:paraId="7160C970" w14:textId="77777777" w:rsidR="009413B7" w:rsidRPr="00467156" w:rsidRDefault="009413B7" w:rsidP="008D31A7">
      <w:pPr>
        <w:ind w:left="1416" w:hanging="1416"/>
      </w:pPr>
      <w:r w:rsidRPr="00467156">
        <w:rPr>
          <w:u w:val="single"/>
        </w:rPr>
        <w:t>Tél</w:t>
      </w:r>
      <w:r w:rsidRPr="00467156">
        <w:t xml:space="preserve"> : 00223 20 22 45 38</w:t>
      </w:r>
    </w:p>
    <w:p w14:paraId="291CD3E3" w14:textId="72309DBF" w:rsidR="009413B7" w:rsidRPr="00467156" w:rsidRDefault="009413B7" w:rsidP="008D31A7">
      <w:pPr>
        <w:ind w:left="1416" w:hanging="1416"/>
      </w:pPr>
      <w:r w:rsidRPr="00467156">
        <w:rPr>
          <w:u w:val="single"/>
        </w:rPr>
        <w:t>Email</w:t>
      </w:r>
      <w:r w:rsidRPr="00467156">
        <w:t xml:space="preserve"> : directionenergie@energie.gouv.ml</w:t>
      </w:r>
      <w:r w:rsidR="00765956" w:rsidRPr="00467156">
        <w:t>/fatimamaiga@yahoo.fr</w:t>
      </w:r>
    </w:p>
    <w:p w14:paraId="51F96B3A" w14:textId="3C8FE2BF" w:rsidR="009413B7" w:rsidRPr="00467156" w:rsidRDefault="009413B7" w:rsidP="008D31A7">
      <w:pPr>
        <w:ind w:left="1416" w:hanging="1416"/>
      </w:pPr>
      <w:r w:rsidRPr="00467156">
        <w:t>Complexe, Ex-CRES, Plateau de Badalabougou</w:t>
      </w:r>
    </w:p>
    <w:p w14:paraId="7DA2DB29" w14:textId="2B29A7C2" w:rsidR="009413B7" w:rsidRPr="00467156" w:rsidRDefault="009413B7" w:rsidP="008D31A7">
      <w:pPr>
        <w:ind w:left="1416" w:hanging="1416"/>
      </w:pPr>
      <w:r w:rsidRPr="00467156">
        <w:t>Bamako</w:t>
      </w:r>
      <w:r w:rsidR="00036131" w:rsidRPr="00467156">
        <w:t xml:space="preserve">, </w:t>
      </w:r>
      <w:r w:rsidRPr="00467156">
        <w:t>République du Mali.</w:t>
      </w:r>
    </w:p>
    <w:p w14:paraId="0FC7C0F8" w14:textId="3AAB490B" w:rsidR="0032485A" w:rsidRDefault="0032485A" w:rsidP="008D31A7">
      <w:pPr>
        <w:ind w:hanging="1416"/>
      </w:pPr>
    </w:p>
    <w:p w14:paraId="581E0CDA" w14:textId="77777777" w:rsidR="000B7041" w:rsidRPr="00467156" w:rsidRDefault="000B7041" w:rsidP="008D31A7">
      <w:pPr>
        <w:ind w:hanging="1416"/>
      </w:pPr>
    </w:p>
    <w:p w14:paraId="12ECE28B" w14:textId="648F43F3" w:rsidR="009C0043" w:rsidRPr="00467156" w:rsidRDefault="00036131" w:rsidP="00B03C88">
      <w:r w:rsidRPr="00467156">
        <w:t xml:space="preserve">                                                                                                 Bamako, le</w:t>
      </w:r>
    </w:p>
    <w:p w14:paraId="24BBB29C" w14:textId="77777777" w:rsidR="009C0043" w:rsidRPr="00467156" w:rsidRDefault="009C0043" w:rsidP="00B03C88"/>
    <w:p w14:paraId="4FBFC26B" w14:textId="77777777" w:rsidR="00B03C88" w:rsidRPr="00467156" w:rsidRDefault="00B03C88" w:rsidP="00B03C88">
      <w:pPr>
        <w:jc w:val="right"/>
      </w:pPr>
    </w:p>
    <w:p w14:paraId="0A92621C" w14:textId="50C74C81" w:rsidR="009C0C23" w:rsidRPr="00467156" w:rsidRDefault="009C0C23" w:rsidP="009C0C23">
      <w:pPr>
        <w:rPr>
          <w:b/>
        </w:rPr>
      </w:pPr>
      <w:r w:rsidRPr="00467156">
        <w:rPr>
          <w:b/>
        </w:rPr>
        <w:t xml:space="preserve">                                                                                                  Pour le Ministre et par</w:t>
      </w:r>
      <w:r w:rsidR="00BC4016" w:rsidRPr="00467156">
        <w:rPr>
          <w:b/>
        </w:rPr>
        <w:t xml:space="preserve"> </w:t>
      </w:r>
      <w:r w:rsidR="00115F19" w:rsidRPr="00467156">
        <w:rPr>
          <w:b/>
        </w:rPr>
        <w:t>ordre,</w:t>
      </w:r>
      <w:r w:rsidRPr="00467156">
        <w:rPr>
          <w:b/>
        </w:rPr>
        <w:t xml:space="preserve">                                                                                </w:t>
      </w:r>
      <w:r w:rsidRPr="00467156">
        <w:rPr>
          <w:b/>
        </w:rPr>
        <w:tab/>
      </w:r>
      <w:r w:rsidRPr="00467156">
        <w:rPr>
          <w:b/>
        </w:rPr>
        <w:tab/>
      </w:r>
      <w:r w:rsidRPr="00467156">
        <w:rPr>
          <w:b/>
        </w:rPr>
        <w:tab/>
      </w:r>
      <w:r w:rsidRPr="00467156">
        <w:rPr>
          <w:b/>
        </w:rPr>
        <w:tab/>
      </w:r>
      <w:r w:rsidRPr="00467156">
        <w:rPr>
          <w:b/>
        </w:rPr>
        <w:tab/>
      </w:r>
      <w:r w:rsidRPr="00467156">
        <w:rPr>
          <w:b/>
        </w:rPr>
        <w:tab/>
      </w:r>
      <w:r w:rsidRPr="00467156">
        <w:rPr>
          <w:b/>
        </w:rPr>
        <w:tab/>
      </w:r>
      <w:r w:rsidRPr="00467156">
        <w:rPr>
          <w:b/>
        </w:rPr>
        <w:tab/>
        <w:t xml:space="preserve">       </w:t>
      </w:r>
      <w:r w:rsidR="006E1FE7" w:rsidRPr="00467156">
        <w:rPr>
          <w:b/>
        </w:rPr>
        <w:t xml:space="preserve"> </w:t>
      </w:r>
      <w:r w:rsidR="001B30BB" w:rsidRPr="00467156">
        <w:rPr>
          <w:b/>
        </w:rPr>
        <w:t xml:space="preserve">  </w:t>
      </w:r>
      <w:r w:rsidRPr="00467156">
        <w:rPr>
          <w:b/>
        </w:rPr>
        <w:t xml:space="preserve">Le Secrétaire Général,  </w:t>
      </w:r>
    </w:p>
    <w:p w14:paraId="2CCA7A7B" w14:textId="77777777" w:rsidR="009C0C23" w:rsidRPr="00467156" w:rsidRDefault="009C0C23" w:rsidP="009C0C23">
      <w:pPr>
        <w:rPr>
          <w:b/>
        </w:rPr>
      </w:pPr>
    </w:p>
    <w:p w14:paraId="6EC97DE6" w14:textId="77777777" w:rsidR="009C0C23" w:rsidRPr="00467156" w:rsidRDefault="009C0C23" w:rsidP="009C0C23">
      <w:pPr>
        <w:rPr>
          <w:b/>
        </w:rPr>
      </w:pPr>
    </w:p>
    <w:p w14:paraId="42EFC9C1" w14:textId="482926E7" w:rsidR="009C0C23" w:rsidRPr="00467156" w:rsidRDefault="009C0C23" w:rsidP="009C0C23">
      <w:pPr>
        <w:rPr>
          <w:b/>
        </w:rPr>
      </w:pPr>
    </w:p>
    <w:p w14:paraId="6DC63B44" w14:textId="68DC8740" w:rsidR="00036131" w:rsidRPr="00467156" w:rsidRDefault="00036131" w:rsidP="009C0C23">
      <w:pPr>
        <w:rPr>
          <w:b/>
        </w:rPr>
      </w:pPr>
    </w:p>
    <w:p w14:paraId="6F3DA3A6" w14:textId="77777777" w:rsidR="00036131" w:rsidRPr="00467156" w:rsidRDefault="00036131" w:rsidP="009C0C23">
      <w:pPr>
        <w:rPr>
          <w:b/>
        </w:rPr>
      </w:pPr>
    </w:p>
    <w:p w14:paraId="041BCBDB" w14:textId="4CB79A67" w:rsidR="009C0C23" w:rsidRPr="00467156" w:rsidRDefault="009C0C23" w:rsidP="009C0C23">
      <w:pPr>
        <w:rPr>
          <w:b/>
          <w:u w:val="single"/>
        </w:rPr>
      </w:pPr>
      <w:r w:rsidRPr="00467156">
        <w:rPr>
          <w:b/>
        </w:rPr>
        <w:t xml:space="preserve">                                                                 </w:t>
      </w:r>
      <w:r w:rsidRPr="00467156">
        <w:rPr>
          <w:b/>
        </w:rPr>
        <w:tab/>
      </w:r>
      <w:r w:rsidRPr="00467156">
        <w:rPr>
          <w:b/>
        </w:rPr>
        <w:tab/>
      </w:r>
      <w:r w:rsidRPr="00467156">
        <w:rPr>
          <w:b/>
        </w:rPr>
        <w:tab/>
        <w:t xml:space="preserve">            </w:t>
      </w:r>
      <w:r w:rsidR="000B7041">
        <w:rPr>
          <w:b/>
        </w:rPr>
        <w:t xml:space="preserve"> </w:t>
      </w:r>
      <w:r w:rsidRPr="00467156">
        <w:rPr>
          <w:b/>
        </w:rPr>
        <w:t xml:space="preserve">   </w:t>
      </w:r>
      <w:r w:rsidRPr="00467156">
        <w:rPr>
          <w:b/>
          <w:u w:val="single"/>
        </w:rPr>
        <w:t xml:space="preserve">Moussa CISSE </w:t>
      </w:r>
    </w:p>
    <w:p w14:paraId="396842C3" w14:textId="7B9B6AE0" w:rsidR="009C0C23" w:rsidRPr="00467156" w:rsidRDefault="009C0C23" w:rsidP="009C0C23">
      <w:r w:rsidRPr="00467156">
        <w:t xml:space="preserve">                                                  </w:t>
      </w:r>
      <w:r w:rsidRPr="00467156">
        <w:tab/>
      </w:r>
      <w:r w:rsidRPr="00467156">
        <w:tab/>
      </w:r>
      <w:r w:rsidRPr="00467156">
        <w:tab/>
      </w:r>
      <w:r w:rsidRPr="00467156">
        <w:tab/>
        <w:t xml:space="preserve">     Chevalier de l’</w:t>
      </w:r>
      <w:r w:rsidR="00742BD4" w:rsidRPr="00467156">
        <w:t>O</w:t>
      </w:r>
      <w:r w:rsidRPr="00467156">
        <w:t>rdre National</w:t>
      </w:r>
    </w:p>
    <w:p w14:paraId="0BA30D50" w14:textId="77777777" w:rsidR="00A54357" w:rsidRPr="00467156" w:rsidRDefault="00A54357" w:rsidP="009C0C23"/>
    <w:sectPr w:rsidR="00A54357" w:rsidRPr="00467156" w:rsidSect="00D85D67">
      <w:footerReference w:type="default" r:id="rId8"/>
      <w:pgSz w:w="11906" w:h="16838"/>
      <w:pgMar w:top="900" w:right="1417" w:bottom="108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A6859" w14:textId="77777777" w:rsidR="00121A5F" w:rsidRDefault="00121A5F" w:rsidP="00695184">
      <w:r>
        <w:separator/>
      </w:r>
    </w:p>
  </w:endnote>
  <w:endnote w:type="continuationSeparator" w:id="0">
    <w:p w14:paraId="414BDBD6" w14:textId="77777777" w:rsidR="00121A5F" w:rsidRDefault="00121A5F" w:rsidP="00695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hicag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4952170"/>
      <w:docPartObj>
        <w:docPartGallery w:val="Page Numbers (Bottom of Page)"/>
        <w:docPartUnique/>
      </w:docPartObj>
    </w:sdtPr>
    <w:sdtEndPr/>
    <w:sdtContent>
      <w:p w14:paraId="219592A6" w14:textId="4A1E16CE" w:rsidR="00695184" w:rsidRDefault="00695184">
        <w:pPr>
          <w:pStyle w:val="Pieddepage"/>
          <w:jc w:val="right"/>
        </w:pPr>
        <w:r>
          <w:fldChar w:fldCharType="begin"/>
        </w:r>
        <w:r>
          <w:instrText>PAGE   \* MERGEFORMAT</w:instrText>
        </w:r>
        <w:r>
          <w:fldChar w:fldCharType="separate"/>
        </w:r>
        <w:r w:rsidR="000F1A1F">
          <w:rPr>
            <w:noProof/>
          </w:rPr>
          <w:t>2</w:t>
        </w:r>
        <w:r>
          <w:fldChar w:fldCharType="end"/>
        </w:r>
      </w:p>
    </w:sdtContent>
  </w:sdt>
  <w:p w14:paraId="57C3C65A" w14:textId="77777777" w:rsidR="00695184" w:rsidRDefault="0069518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B0A60" w14:textId="77777777" w:rsidR="00121A5F" w:rsidRDefault="00121A5F" w:rsidP="00695184">
      <w:r>
        <w:separator/>
      </w:r>
    </w:p>
  </w:footnote>
  <w:footnote w:type="continuationSeparator" w:id="0">
    <w:p w14:paraId="51F8CC90" w14:textId="77777777" w:rsidR="00121A5F" w:rsidRDefault="00121A5F" w:rsidP="00695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9"/>
    <w:multiLevelType w:val="singleLevel"/>
    <w:tmpl w:val="00000019"/>
    <w:name w:val="WW8Num28"/>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1A"/>
    <w:multiLevelType w:val="singleLevel"/>
    <w:tmpl w:val="0000001A"/>
    <w:name w:val="WW8Num29"/>
    <w:lvl w:ilvl="0">
      <w:start w:val="1"/>
      <w:numFmt w:val="bullet"/>
      <w:lvlText w:val=""/>
      <w:lvlJc w:val="left"/>
      <w:pPr>
        <w:tabs>
          <w:tab w:val="num" w:pos="360"/>
        </w:tabs>
        <w:ind w:left="360" w:hanging="360"/>
      </w:pPr>
      <w:rPr>
        <w:rFonts w:ascii="Symbol" w:hAnsi="Symbol"/>
      </w:rPr>
    </w:lvl>
  </w:abstractNum>
  <w:abstractNum w:abstractNumId="2" w15:restartNumberingAfterBreak="0">
    <w:nsid w:val="016703C3"/>
    <w:multiLevelType w:val="hybridMultilevel"/>
    <w:tmpl w:val="DEFC14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1C921C4"/>
    <w:multiLevelType w:val="hybridMultilevel"/>
    <w:tmpl w:val="143490E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2A03BC"/>
    <w:multiLevelType w:val="hybridMultilevel"/>
    <w:tmpl w:val="5672D330"/>
    <w:lvl w:ilvl="0" w:tplc="040C000F">
      <w:start w:val="8"/>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B72836"/>
    <w:multiLevelType w:val="hybridMultilevel"/>
    <w:tmpl w:val="BDA88294"/>
    <w:lvl w:ilvl="0" w:tplc="040C0001">
      <w:start w:val="1"/>
      <w:numFmt w:val="bullet"/>
      <w:lvlText w:val=""/>
      <w:lvlJc w:val="left"/>
      <w:pPr>
        <w:tabs>
          <w:tab w:val="num" w:pos="720"/>
        </w:tabs>
        <w:ind w:left="720" w:hanging="360"/>
      </w:pPr>
      <w:rPr>
        <w:rFonts w:ascii="Symbol" w:hAnsi="Symbol" w:hint="default"/>
      </w:rPr>
    </w:lvl>
    <w:lvl w:ilvl="1" w:tplc="CEF64D68">
      <w:numFmt w:val="bullet"/>
      <w:lvlText w:val="-"/>
      <w:lvlJc w:val="left"/>
      <w:pPr>
        <w:tabs>
          <w:tab w:val="num" w:pos="1440"/>
        </w:tabs>
        <w:ind w:left="1440" w:hanging="360"/>
      </w:pPr>
      <w:rPr>
        <w:rFonts w:ascii="Arial" w:eastAsia="Times New Roman" w:hAnsi="Arial" w:cs="Arial"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6C17C5"/>
    <w:multiLevelType w:val="hybridMultilevel"/>
    <w:tmpl w:val="539C2328"/>
    <w:lvl w:ilvl="0" w:tplc="29AC360C">
      <w:start w:val="6"/>
      <w:numFmt w:val="decimal"/>
      <w:lvlText w:val="%1."/>
      <w:lvlJc w:val="left"/>
      <w:pPr>
        <w:ind w:left="720" w:hanging="360"/>
      </w:pPr>
      <w:rPr>
        <w:rFonts w:hint="default"/>
        <w:b/>
        <w:bCs/>
        <w:color w:val="auto"/>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F2F3BC3"/>
    <w:multiLevelType w:val="hybridMultilevel"/>
    <w:tmpl w:val="D7A8F0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D67009"/>
    <w:multiLevelType w:val="hybridMultilevel"/>
    <w:tmpl w:val="D18093BA"/>
    <w:lvl w:ilvl="0" w:tplc="FFFFFFFF">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853AD8"/>
    <w:multiLevelType w:val="hybridMultilevel"/>
    <w:tmpl w:val="4DB6C182"/>
    <w:lvl w:ilvl="0" w:tplc="FFFFFFFF">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E33FE6"/>
    <w:multiLevelType w:val="hybridMultilevel"/>
    <w:tmpl w:val="5100F0F8"/>
    <w:lvl w:ilvl="0" w:tplc="CEF64D6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FE660D"/>
    <w:multiLevelType w:val="hybridMultilevel"/>
    <w:tmpl w:val="8FC04E42"/>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4F05422"/>
    <w:multiLevelType w:val="hybridMultilevel"/>
    <w:tmpl w:val="AA2834AC"/>
    <w:lvl w:ilvl="0" w:tplc="FFFFFFFF">
      <w:start w:val="1"/>
      <w:numFmt w:val="bullet"/>
      <w:lvlText w:val=""/>
      <w:lvlJc w:val="left"/>
      <w:pPr>
        <w:tabs>
          <w:tab w:val="num" w:pos="369"/>
        </w:tabs>
        <w:ind w:left="369" w:hanging="369"/>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540"/>
        </w:tabs>
        <w:ind w:left="54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487970"/>
    <w:multiLevelType w:val="hybridMultilevel"/>
    <w:tmpl w:val="F9D6193C"/>
    <w:lvl w:ilvl="0" w:tplc="FFFFFFFF">
      <w:start w:val="1"/>
      <w:numFmt w:val="lowerLetter"/>
      <w:lvlText w:val="%1)"/>
      <w:lvlJc w:val="left"/>
      <w:pPr>
        <w:tabs>
          <w:tab w:val="num" w:pos="847"/>
        </w:tabs>
        <w:ind w:left="847" w:hanging="705"/>
      </w:pPr>
      <w:rPr>
        <w:rFonts w:hint="default"/>
      </w:rPr>
    </w:lvl>
    <w:lvl w:ilvl="1" w:tplc="FFFFFFFF">
      <w:start w:val="1"/>
      <w:numFmt w:val="bullet"/>
      <w:lvlText w:val=""/>
      <w:lvlJc w:val="left"/>
      <w:pPr>
        <w:tabs>
          <w:tab w:val="num" w:pos="1449"/>
        </w:tabs>
        <w:ind w:left="1449" w:hanging="369"/>
      </w:pPr>
      <w:rPr>
        <w:rFonts w:ascii="Symbol" w:hAnsi="Symbol" w:hint="default"/>
        <w:color w:val="auto"/>
      </w:rPr>
    </w:lvl>
    <w:lvl w:ilvl="2" w:tplc="FFFFFFFF">
      <w:start w:val="3"/>
      <w:numFmt w:val="bullet"/>
      <w:lvlText w:val="-"/>
      <w:lvlJc w:val="left"/>
      <w:pPr>
        <w:tabs>
          <w:tab w:val="num" w:pos="720"/>
        </w:tabs>
        <w:ind w:left="720" w:hanging="360"/>
      </w:pPr>
      <w:rPr>
        <w:rFonts w:hint="default"/>
      </w:rPr>
    </w:lvl>
    <w:lvl w:ilvl="3" w:tplc="C3C6222A">
      <w:start w:val="1"/>
      <w:numFmt w:val="none"/>
      <w:lvlText w:val="6."/>
      <w:lvlJc w:val="left"/>
      <w:pPr>
        <w:tabs>
          <w:tab w:val="num" w:pos="360"/>
        </w:tabs>
        <w:ind w:left="360" w:hanging="360"/>
      </w:pPr>
      <w:rPr>
        <w:rFonts w:hint="default"/>
        <w:b/>
      </w:rPr>
    </w:lvl>
    <w:lvl w:ilvl="4" w:tplc="2E3637B4">
      <w:start w:val="7"/>
      <w:numFmt w:val="decimal"/>
      <w:lvlText w:val="%5."/>
      <w:lvlJc w:val="left"/>
      <w:pPr>
        <w:tabs>
          <w:tab w:val="num" w:pos="360"/>
        </w:tabs>
        <w:ind w:left="360" w:hanging="360"/>
      </w:pPr>
      <w:rPr>
        <w:rFonts w:hint="default"/>
        <w:b/>
      </w:rPr>
    </w:lvl>
    <w:lvl w:ilvl="5" w:tplc="9830D5EA">
      <w:start w:val="6"/>
      <w:numFmt w:val="lowerLetter"/>
      <w:lvlText w:val="%6.)"/>
      <w:lvlJc w:val="left"/>
      <w:pPr>
        <w:tabs>
          <w:tab w:val="num" w:pos="360"/>
        </w:tabs>
        <w:ind w:left="360" w:hanging="360"/>
      </w:pPr>
      <w:rPr>
        <w:rFonts w:hint="default"/>
        <w:b/>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89108A9"/>
    <w:multiLevelType w:val="multilevel"/>
    <w:tmpl w:val="78B43692"/>
    <w:lvl w:ilvl="0">
      <w:start w:val="5"/>
      <w:numFmt w:val="decimal"/>
      <w:lvlText w:val="%1."/>
      <w:lvlJc w:val="left"/>
      <w:pPr>
        <w:ind w:left="360" w:hanging="360"/>
      </w:pPr>
      <w:rPr>
        <w:rFonts w:hint="default"/>
        <w:b/>
        <w:sz w:val="32"/>
        <w:szCs w:val="32"/>
      </w:rPr>
    </w:lvl>
    <w:lvl w:ilvl="1">
      <w:start w:val="2"/>
      <w:numFmt w:val="decimal"/>
      <w:lvlText w:val="%1.%2."/>
      <w:lvlJc w:val="left"/>
      <w:pPr>
        <w:ind w:left="786" w:hanging="360"/>
      </w:pPr>
      <w:rPr>
        <w:rFonts w:hint="default"/>
        <w:b w:val="0"/>
        <w:bCs/>
      </w:rPr>
    </w:lvl>
    <w:lvl w:ilvl="2">
      <w:start w:val="1"/>
      <w:numFmt w:val="decimal"/>
      <w:lvlText w:val="%1.%2.%3."/>
      <w:lvlJc w:val="left"/>
      <w:pPr>
        <w:ind w:left="2292" w:hanging="720"/>
      </w:pPr>
      <w:rPr>
        <w:rFonts w:hint="default"/>
        <w:b/>
      </w:rPr>
    </w:lvl>
    <w:lvl w:ilvl="3">
      <w:start w:val="1"/>
      <w:numFmt w:val="decimal"/>
      <w:lvlText w:val="%1.%2.%3.%4."/>
      <w:lvlJc w:val="left"/>
      <w:pPr>
        <w:ind w:left="3078" w:hanging="720"/>
      </w:pPr>
      <w:rPr>
        <w:rFonts w:hint="default"/>
        <w:b/>
      </w:rPr>
    </w:lvl>
    <w:lvl w:ilvl="4">
      <w:start w:val="1"/>
      <w:numFmt w:val="decimal"/>
      <w:lvlText w:val="%1.%2.%3.%4.%5."/>
      <w:lvlJc w:val="left"/>
      <w:pPr>
        <w:ind w:left="4224" w:hanging="1080"/>
      </w:pPr>
      <w:rPr>
        <w:rFonts w:hint="default"/>
        <w:b/>
      </w:rPr>
    </w:lvl>
    <w:lvl w:ilvl="5">
      <w:start w:val="1"/>
      <w:numFmt w:val="decimal"/>
      <w:lvlText w:val="%1.%2.%3.%4.%5.%6."/>
      <w:lvlJc w:val="left"/>
      <w:pPr>
        <w:ind w:left="5010" w:hanging="1080"/>
      </w:pPr>
      <w:rPr>
        <w:rFonts w:hint="default"/>
        <w:b/>
      </w:rPr>
    </w:lvl>
    <w:lvl w:ilvl="6">
      <w:start w:val="1"/>
      <w:numFmt w:val="decimal"/>
      <w:lvlText w:val="%1.%2.%3.%4.%5.%6.%7."/>
      <w:lvlJc w:val="left"/>
      <w:pPr>
        <w:ind w:left="6156" w:hanging="1440"/>
      </w:pPr>
      <w:rPr>
        <w:rFonts w:hint="default"/>
        <w:b/>
      </w:rPr>
    </w:lvl>
    <w:lvl w:ilvl="7">
      <w:start w:val="1"/>
      <w:numFmt w:val="decimal"/>
      <w:lvlText w:val="%1.%2.%3.%4.%5.%6.%7.%8."/>
      <w:lvlJc w:val="left"/>
      <w:pPr>
        <w:ind w:left="6942" w:hanging="1440"/>
      </w:pPr>
      <w:rPr>
        <w:rFonts w:hint="default"/>
        <w:b/>
      </w:rPr>
    </w:lvl>
    <w:lvl w:ilvl="8">
      <w:start w:val="1"/>
      <w:numFmt w:val="decimal"/>
      <w:lvlText w:val="%1.%2.%3.%4.%5.%6.%7.%8.%9."/>
      <w:lvlJc w:val="left"/>
      <w:pPr>
        <w:ind w:left="8088" w:hanging="1800"/>
      </w:pPr>
      <w:rPr>
        <w:rFonts w:hint="default"/>
        <w:b/>
      </w:rPr>
    </w:lvl>
  </w:abstractNum>
  <w:abstractNum w:abstractNumId="15" w15:restartNumberingAfterBreak="0">
    <w:nsid w:val="2EBC2561"/>
    <w:multiLevelType w:val="hybridMultilevel"/>
    <w:tmpl w:val="2B720DB2"/>
    <w:lvl w:ilvl="0" w:tplc="040C000D">
      <w:start w:val="1"/>
      <w:numFmt w:val="bullet"/>
      <w:lvlText w:val=""/>
      <w:lvlJc w:val="left"/>
      <w:pPr>
        <w:ind w:left="1070" w:hanging="360"/>
      </w:pPr>
      <w:rPr>
        <w:rFonts w:ascii="Wingdings" w:hAnsi="Wingdings"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16" w15:restartNumberingAfterBreak="0">
    <w:nsid w:val="33323E17"/>
    <w:multiLevelType w:val="hybridMultilevel"/>
    <w:tmpl w:val="51468386"/>
    <w:lvl w:ilvl="0" w:tplc="564E8AE8">
      <w:start w:val="2"/>
      <w:numFmt w:val="bullet"/>
      <w:lvlText w:val="-"/>
      <w:lvlJc w:val="left"/>
      <w:pPr>
        <w:ind w:left="1440" w:hanging="360"/>
      </w:pPr>
      <w:rPr>
        <w:rFonts w:ascii="Times New Roman" w:eastAsiaTheme="minorHAns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34847CFD"/>
    <w:multiLevelType w:val="hybridMultilevel"/>
    <w:tmpl w:val="89EE06D4"/>
    <w:lvl w:ilvl="0" w:tplc="3E6E5D1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4ED1FA5"/>
    <w:multiLevelType w:val="hybridMultilevel"/>
    <w:tmpl w:val="D31A3360"/>
    <w:lvl w:ilvl="0" w:tplc="5990453C">
      <w:start w:val="1"/>
      <w:numFmt w:val="decimal"/>
      <w:lvlText w:val="%1."/>
      <w:lvlJc w:val="left"/>
      <w:pPr>
        <w:tabs>
          <w:tab w:val="num" w:pos="720"/>
        </w:tabs>
        <w:ind w:left="720" w:hanging="720"/>
      </w:pPr>
      <w:rPr>
        <w:rFonts w:hint="default"/>
        <w:b w:val="0"/>
        <w:i w:val="0"/>
      </w:rPr>
    </w:lvl>
    <w:lvl w:ilvl="1" w:tplc="9768F0CA">
      <w:numFmt w:val="none"/>
      <w:lvlText w:val=""/>
      <w:lvlJc w:val="left"/>
      <w:pPr>
        <w:tabs>
          <w:tab w:val="num" w:pos="360"/>
        </w:tabs>
      </w:pPr>
    </w:lvl>
    <w:lvl w:ilvl="2" w:tplc="FF003E3E">
      <w:numFmt w:val="none"/>
      <w:lvlText w:val=""/>
      <w:lvlJc w:val="left"/>
      <w:pPr>
        <w:tabs>
          <w:tab w:val="num" w:pos="360"/>
        </w:tabs>
      </w:pPr>
    </w:lvl>
    <w:lvl w:ilvl="3" w:tplc="329AB834">
      <w:numFmt w:val="none"/>
      <w:lvlText w:val=""/>
      <w:lvlJc w:val="left"/>
      <w:pPr>
        <w:tabs>
          <w:tab w:val="num" w:pos="360"/>
        </w:tabs>
      </w:pPr>
    </w:lvl>
    <w:lvl w:ilvl="4" w:tplc="22069D8A">
      <w:numFmt w:val="none"/>
      <w:lvlText w:val=""/>
      <w:lvlJc w:val="left"/>
      <w:pPr>
        <w:tabs>
          <w:tab w:val="num" w:pos="360"/>
        </w:tabs>
      </w:pPr>
    </w:lvl>
    <w:lvl w:ilvl="5" w:tplc="56C085A0">
      <w:numFmt w:val="none"/>
      <w:lvlText w:val=""/>
      <w:lvlJc w:val="left"/>
      <w:pPr>
        <w:tabs>
          <w:tab w:val="num" w:pos="360"/>
        </w:tabs>
      </w:pPr>
    </w:lvl>
    <w:lvl w:ilvl="6" w:tplc="B07274D2">
      <w:numFmt w:val="none"/>
      <w:lvlText w:val=""/>
      <w:lvlJc w:val="left"/>
      <w:pPr>
        <w:tabs>
          <w:tab w:val="num" w:pos="360"/>
        </w:tabs>
      </w:pPr>
    </w:lvl>
    <w:lvl w:ilvl="7" w:tplc="2B3AC498">
      <w:numFmt w:val="none"/>
      <w:lvlText w:val=""/>
      <w:lvlJc w:val="left"/>
      <w:pPr>
        <w:tabs>
          <w:tab w:val="num" w:pos="360"/>
        </w:tabs>
      </w:pPr>
    </w:lvl>
    <w:lvl w:ilvl="8" w:tplc="9DEE63B0">
      <w:numFmt w:val="none"/>
      <w:lvlText w:val=""/>
      <w:lvlJc w:val="left"/>
      <w:pPr>
        <w:tabs>
          <w:tab w:val="num" w:pos="360"/>
        </w:tabs>
      </w:pPr>
    </w:lvl>
  </w:abstractNum>
  <w:abstractNum w:abstractNumId="19" w15:restartNumberingAfterBreak="0">
    <w:nsid w:val="39F06275"/>
    <w:multiLevelType w:val="hybridMultilevel"/>
    <w:tmpl w:val="B0565F8A"/>
    <w:lvl w:ilvl="0" w:tplc="AD40E060">
      <w:start w:val="7"/>
      <w:numFmt w:val="decimal"/>
      <w:lvlText w:val="%1."/>
      <w:lvlJc w:val="left"/>
      <w:pPr>
        <w:ind w:left="720" w:hanging="360"/>
      </w:pPr>
      <w:rPr>
        <w:rFonts w:hint="default"/>
        <w:b/>
        <w:bCs/>
        <w:color w:val="auto"/>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9004550"/>
    <w:multiLevelType w:val="hybridMultilevel"/>
    <w:tmpl w:val="240A1ED6"/>
    <w:lvl w:ilvl="0" w:tplc="6E66E010">
      <w:start w:val="1"/>
      <w:numFmt w:val="decimal"/>
      <w:lvlText w:val="%1-"/>
      <w:lvlJc w:val="left"/>
      <w:pPr>
        <w:ind w:left="360" w:hanging="360"/>
      </w:pPr>
      <w:rPr>
        <w:rFonts w:hint="default"/>
        <w:b/>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D2B3915"/>
    <w:multiLevelType w:val="hybridMultilevel"/>
    <w:tmpl w:val="CE447E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8EC11CD"/>
    <w:multiLevelType w:val="multilevel"/>
    <w:tmpl w:val="3FD8A4A8"/>
    <w:lvl w:ilvl="0">
      <w:start w:val="5"/>
      <w:numFmt w:val="decimal"/>
      <w:lvlText w:val="%1"/>
      <w:lvlJc w:val="left"/>
      <w:pPr>
        <w:ind w:left="360" w:hanging="360"/>
      </w:pPr>
      <w:rPr>
        <w:rFonts w:hint="default"/>
        <w:b/>
      </w:rPr>
    </w:lvl>
    <w:lvl w:ilvl="1">
      <w:start w:val="2"/>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3" w15:restartNumberingAfterBreak="0">
    <w:nsid w:val="594E574C"/>
    <w:multiLevelType w:val="hybridMultilevel"/>
    <w:tmpl w:val="F496C018"/>
    <w:lvl w:ilvl="0" w:tplc="E2EE6F96">
      <w:start w:val="1"/>
      <w:numFmt w:val="decimal"/>
      <w:lvlText w:val="%1."/>
      <w:lvlJc w:val="left"/>
      <w:pPr>
        <w:ind w:left="720" w:hanging="360"/>
      </w:pPr>
      <w:rPr>
        <w:rFonts w:hint="default"/>
        <w:b/>
        <w:bCs/>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D9B5F4A"/>
    <w:multiLevelType w:val="hybridMultilevel"/>
    <w:tmpl w:val="03063C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E9C5E29"/>
    <w:multiLevelType w:val="hybridMultilevel"/>
    <w:tmpl w:val="14CAE1E0"/>
    <w:lvl w:ilvl="0" w:tplc="040C000F">
      <w:start w:val="9"/>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5F977DE2"/>
    <w:multiLevelType w:val="hybridMultilevel"/>
    <w:tmpl w:val="2098D9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04B6218"/>
    <w:multiLevelType w:val="hybridMultilevel"/>
    <w:tmpl w:val="E7E2552A"/>
    <w:lvl w:ilvl="0" w:tplc="040C0001">
      <w:start w:val="1"/>
      <w:numFmt w:val="bullet"/>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28" w15:restartNumberingAfterBreak="0">
    <w:nsid w:val="62174675"/>
    <w:multiLevelType w:val="hybridMultilevel"/>
    <w:tmpl w:val="E5906078"/>
    <w:lvl w:ilvl="0" w:tplc="040C0001">
      <w:start w:val="1"/>
      <w:numFmt w:val="bullet"/>
      <w:lvlText w:val=""/>
      <w:lvlJc w:val="left"/>
      <w:pPr>
        <w:ind w:left="720" w:hanging="360"/>
      </w:pPr>
      <w:rPr>
        <w:rFonts w:ascii="Symbol" w:hAnsi="Symbol" w:hint="default"/>
      </w:rPr>
    </w:lvl>
    <w:lvl w:ilvl="1" w:tplc="3E6E5D16">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3FE543F"/>
    <w:multiLevelType w:val="hybridMultilevel"/>
    <w:tmpl w:val="C1509448"/>
    <w:lvl w:ilvl="0" w:tplc="89700928">
      <w:start w:val="4"/>
      <w:numFmt w:val="lowerLetter"/>
      <w:lvlText w:val="%1)"/>
      <w:lvlJc w:val="left"/>
      <w:pPr>
        <w:tabs>
          <w:tab w:val="num" w:pos="360"/>
        </w:tabs>
        <w:ind w:left="360" w:hanging="360"/>
      </w:pPr>
      <w:rPr>
        <w:rFonts w:hint="default"/>
        <w:b/>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0" w15:restartNumberingAfterBreak="0">
    <w:nsid w:val="68B35F50"/>
    <w:multiLevelType w:val="hybridMultilevel"/>
    <w:tmpl w:val="8CD8C1B6"/>
    <w:lvl w:ilvl="0" w:tplc="EBACE2AC">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CA17AD"/>
    <w:multiLevelType w:val="hybridMultilevel"/>
    <w:tmpl w:val="0C92B682"/>
    <w:lvl w:ilvl="0" w:tplc="040C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8"/>
  </w:num>
  <w:num w:numId="2">
    <w:abstractNumId w:val="17"/>
  </w:num>
  <w:num w:numId="3">
    <w:abstractNumId w:val="5"/>
  </w:num>
  <w:num w:numId="4">
    <w:abstractNumId w:val="10"/>
  </w:num>
  <w:num w:numId="5">
    <w:abstractNumId w:val="13"/>
  </w:num>
  <w:num w:numId="6">
    <w:abstractNumId w:val="12"/>
  </w:num>
  <w:num w:numId="7">
    <w:abstractNumId w:val="3"/>
  </w:num>
  <w:num w:numId="8">
    <w:abstractNumId w:val="29"/>
  </w:num>
  <w:num w:numId="9">
    <w:abstractNumId w:val="9"/>
  </w:num>
  <w:num w:numId="10">
    <w:abstractNumId w:val="8"/>
  </w:num>
  <w:num w:numId="11">
    <w:abstractNumId w:val="30"/>
  </w:num>
  <w:num w:numId="12">
    <w:abstractNumId w:val="31"/>
  </w:num>
  <w:num w:numId="13">
    <w:abstractNumId w:val="20"/>
  </w:num>
  <w:num w:numId="14">
    <w:abstractNumId w:val="7"/>
  </w:num>
  <w:num w:numId="15">
    <w:abstractNumId w:val="21"/>
  </w:num>
  <w:num w:numId="16">
    <w:abstractNumId w:val="11"/>
  </w:num>
  <w:num w:numId="17">
    <w:abstractNumId w:val="24"/>
  </w:num>
  <w:num w:numId="18">
    <w:abstractNumId w:val="15"/>
  </w:num>
  <w:num w:numId="19">
    <w:abstractNumId w:val="26"/>
  </w:num>
  <w:num w:numId="20">
    <w:abstractNumId w:val="16"/>
  </w:num>
  <w:num w:numId="21">
    <w:abstractNumId w:val="22"/>
  </w:num>
  <w:num w:numId="22">
    <w:abstractNumId w:val="14"/>
  </w:num>
  <w:num w:numId="23">
    <w:abstractNumId w:val="0"/>
  </w:num>
  <w:num w:numId="24">
    <w:abstractNumId w:val="1"/>
  </w:num>
  <w:num w:numId="25">
    <w:abstractNumId w:val="18"/>
  </w:num>
  <w:num w:numId="26">
    <w:abstractNumId w:val="6"/>
  </w:num>
  <w:num w:numId="27">
    <w:abstractNumId w:val="23"/>
  </w:num>
  <w:num w:numId="28">
    <w:abstractNumId w:val="27"/>
  </w:num>
  <w:num w:numId="29">
    <w:abstractNumId w:val="19"/>
  </w:num>
  <w:num w:numId="30">
    <w:abstractNumId w:val="2"/>
  </w:num>
  <w:num w:numId="31">
    <w:abstractNumId w:val="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446"/>
    <w:rsid w:val="00006921"/>
    <w:rsid w:val="0002130C"/>
    <w:rsid w:val="00036131"/>
    <w:rsid w:val="00037598"/>
    <w:rsid w:val="000419BB"/>
    <w:rsid w:val="000568AB"/>
    <w:rsid w:val="000674F3"/>
    <w:rsid w:val="000B0C7F"/>
    <w:rsid w:val="000B7041"/>
    <w:rsid w:val="000C2CFE"/>
    <w:rsid w:val="000E5FB6"/>
    <w:rsid w:val="000E6BE1"/>
    <w:rsid w:val="000F1A1F"/>
    <w:rsid w:val="000F2B0C"/>
    <w:rsid w:val="001037CA"/>
    <w:rsid w:val="001064A2"/>
    <w:rsid w:val="00115075"/>
    <w:rsid w:val="00115F19"/>
    <w:rsid w:val="00120749"/>
    <w:rsid w:val="00121A5F"/>
    <w:rsid w:val="00134245"/>
    <w:rsid w:val="001648AB"/>
    <w:rsid w:val="001758F7"/>
    <w:rsid w:val="00190235"/>
    <w:rsid w:val="001A60D0"/>
    <w:rsid w:val="001A7B70"/>
    <w:rsid w:val="001B1C83"/>
    <w:rsid w:val="001B2014"/>
    <w:rsid w:val="001B30BB"/>
    <w:rsid w:val="001C5F21"/>
    <w:rsid w:val="001D4345"/>
    <w:rsid w:val="001D6B17"/>
    <w:rsid w:val="001E3281"/>
    <w:rsid w:val="002171F2"/>
    <w:rsid w:val="0022013F"/>
    <w:rsid w:val="00233704"/>
    <w:rsid w:val="0023622D"/>
    <w:rsid w:val="00282A81"/>
    <w:rsid w:val="00286812"/>
    <w:rsid w:val="002B2D98"/>
    <w:rsid w:val="002B6CBF"/>
    <w:rsid w:val="002D223D"/>
    <w:rsid w:val="002D532A"/>
    <w:rsid w:val="002D5756"/>
    <w:rsid w:val="002E30AD"/>
    <w:rsid w:val="002E35E2"/>
    <w:rsid w:val="002F79EF"/>
    <w:rsid w:val="00314247"/>
    <w:rsid w:val="0032485A"/>
    <w:rsid w:val="0033138E"/>
    <w:rsid w:val="00335365"/>
    <w:rsid w:val="00346B62"/>
    <w:rsid w:val="00347D73"/>
    <w:rsid w:val="00357AC0"/>
    <w:rsid w:val="00357DA7"/>
    <w:rsid w:val="00357ED5"/>
    <w:rsid w:val="00365D04"/>
    <w:rsid w:val="00374094"/>
    <w:rsid w:val="003C5944"/>
    <w:rsid w:val="003D6DA3"/>
    <w:rsid w:val="003D76A7"/>
    <w:rsid w:val="003F4808"/>
    <w:rsid w:val="00403336"/>
    <w:rsid w:val="00403509"/>
    <w:rsid w:val="00404C97"/>
    <w:rsid w:val="00412384"/>
    <w:rsid w:val="00423DE8"/>
    <w:rsid w:val="00431240"/>
    <w:rsid w:val="0043445F"/>
    <w:rsid w:val="00434BC3"/>
    <w:rsid w:val="00441B0B"/>
    <w:rsid w:val="00445662"/>
    <w:rsid w:val="00450CA2"/>
    <w:rsid w:val="00455E57"/>
    <w:rsid w:val="00467156"/>
    <w:rsid w:val="004731C9"/>
    <w:rsid w:val="004B57CE"/>
    <w:rsid w:val="004C4984"/>
    <w:rsid w:val="004F42C6"/>
    <w:rsid w:val="004F75B0"/>
    <w:rsid w:val="004F7AD4"/>
    <w:rsid w:val="005072BE"/>
    <w:rsid w:val="00534C01"/>
    <w:rsid w:val="00537934"/>
    <w:rsid w:val="005929EC"/>
    <w:rsid w:val="00595CCD"/>
    <w:rsid w:val="005C3704"/>
    <w:rsid w:val="005C4107"/>
    <w:rsid w:val="005D1CD1"/>
    <w:rsid w:val="005D29A6"/>
    <w:rsid w:val="005D3F83"/>
    <w:rsid w:val="005E0854"/>
    <w:rsid w:val="005E1180"/>
    <w:rsid w:val="005E774E"/>
    <w:rsid w:val="005F1F76"/>
    <w:rsid w:val="005F502F"/>
    <w:rsid w:val="006149E0"/>
    <w:rsid w:val="0061537E"/>
    <w:rsid w:val="006168CB"/>
    <w:rsid w:val="0062102C"/>
    <w:rsid w:val="0064135D"/>
    <w:rsid w:val="00652D8E"/>
    <w:rsid w:val="00662AD3"/>
    <w:rsid w:val="00695184"/>
    <w:rsid w:val="006B212E"/>
    <w:rsid w:val="006C0607"/>
    <w:rsid w:val="006C1495"/>
    <w:rsid w:val="006C6D1E"/>
    <w:rsid w:val="006D6F18"/>
    <w:rsid w:val="006D7FDE"/>
    <w:rsid w:val="006E1FE7"/>
    <w:rsid w:val="006E4A1E"/>
    <w:rsid w:val="00700780"/>
    <w:rsid w:val="00704A1E"/>
    <w:rsid w:val="00720BA8"/>
    <w:rsid w:val="00737614"/>
    <w:rsid w:val="00742BD4"/>
    <w:rsid w:val="00750985"/>
    <w:rsid w:val="0075157B"/>
    <w:rsid w:val="00754778"/>
    <w:rsid w:val="00760F28"/>
    <w:rsid w:val="007643DB"/>
    <w:rsid w:val="00765956"/>
    <w:rsid w:val="00783554"/>
    <w:rsid w:val="007848B4"/>
    <w:rsid w:val="007A1EEA"/>
    <w:rsid w:val="007A2C1A"/>
    <w:rsid w:val="007B1116"/>
    <w:rsid w:val="007C46A2"/>
    <w:rsid w:val="007C6C76"/>
    <w:rsid w:val="007D02BA"/>
    <w:rsid w:val="007F614B"/>
    <w:rsid w:val="00812F56"/>
    <w:rsid w:val="00821367"/>
    <w:rsid w:val="00821CE6"/>
    <w:rsid w:val="00823678"/>
    <w:rsid w:val="00833C11"/>
    <w:rsid w:val="008426E7"/>
    <w:rsid w:val="00843428"/>
    <w:rsid w:val="00847541"/>
    <w:rsid w:val="00853048"/>
    <w:rsid w:val="00867041"/>
    <w:rsid w:val="008A068D"/>
    <w:rsid w:val="008A1DF9"/>
    <w:rsid w:val="008A2006"/>
    <w:rsid w:val="008B2F3E"/>
    <w:rsid w:val="008D31A7"/>
    <w:rsid w:val="008D3894"/>
    <w:rsid w:val="008D5E4C"/>
    <w:rsid w:val="008D66BB"/>
    <w:rsid w:val="008F7C95"/>
    <w:rsid w:val="00900544"/>
    <w:rsid w:val="00902879"/>
    <w:rsid w:val="009164A8"/>
    <w:rsid w:val="009413B7"/>
    <w:rsid w:val="00945830"/>
    <w:rsid w:val="00954BEB"/>
    <w:rsid w:val="00970FA2"/>
    <w:rsid w:val="009C0043"/>
    <w:rsid w:val="009C0C23"/>
    <w:rsid w:val="009D2BD7"/>
    <w:rsid w:val="009D2F13"/>
    <w:rsid w:val="00A03399"/>
    <w:rsid w:val="00A05D67"/>
    <w:rsid w:val="00A2455E"/>
    <w:rsid w:val="00A27A1B"/>
    <w:rsid w:val="00A30420"/>
    <w:rsid w:val="00A317F4"/>
    <w:rsid w:val="00A34EE5"/>
    <w:rsid w:val="00A50633"/>
    <w:rsid w:val="00A54357"/>
    <w:rsid w:val="00A5549E"/>
    <w:rsid w:val="00A608E4"/>
    <w:rsid w:val="00A628AB"/>
    <w:rsid w:val="00A65A50"/>
    <w:rsid w:val="00A66A3A"/>
    <w:rsid w:val="00A91CB4"/>
    <w:rsid w:val="00A9565E"/>
    <w:rsid w:val="00AB5DDD"/>
    <w:rsid w:val="00AC1B03"/>
    <w:rsid w:val="00AC5E63"/>
    <w:rsid w:val="00AD13FE"/>
    <w:rsid w:val="00AD3E81"/>
    <w:rsid w:val="00AD7D1A"/>
    <w:rsid w:val="00AE47F6"/>
    <w:rsid w:val="00B03C88"/>
    <w:rsid w:val="00B12F26"/>
    <w:rsid w:val="00B17202"/>
    <w:rsid w:val="00B46330"/>
    <w:rsid w:val="00B745D2"/>
    <w:rsid w:val="00B76CC6"/>
    <w:rsid w:val="00BB750B"/>
    <w:rsid w:val="00BC28C1"/>
    <w:rsid w:val="00BC4016"/>
    <w:rsid w:val="00BC56DC"/>
    <w:rsid w:val="00BE21D1"/>
    <w:rsid w:val="00BF3E2E"/>
    <w:rsid w:val="00BF4875"/>
    <w:rsid w:val="00C06210"/>
    <w:rsid w:val="00C112EA"/>
    <w:rsid w:val="00C158D5"/>
    <w:rsid w:val="00C378F4"/>
    <w:rsid w:val="00C536E2"/>
    <w:rsid w:val="00C571A6"/>
    <w:rsid w:val="00C6298B"/>
    <w:rsid w:val="00C6591B"/>
    <w:rsid w:val="00C71446"/>
    <w:rsid w:val="00C85215"/>
    <w:rsid w:val="00C97042"/>
    <w:rsid w:val="00CA4818"/>
    <w:rsid w:val="00CA49CD"/>
    <w:rsid w:val="00CC1242"/>
    <w:rsid w:val="00CC32D9"/>
    <w:rsid w:val="00CD3C00"/>
    <w:rsid w:val="00CF29AB"/>
    <w:rsid w:val="00D2033B"/>
    <w:rsid w:val="00D32FF0"/>
    <w:rsid w:val="00D60092"/>
    <w:rsid w:val="00D63F91"/>
    <w:rsid w:val="00D6645B"/>
    <w:rsid w:val="00D770AD"/>
    <w:rsid w:val="00D9363C"/>
    <w:rsid w:val="00DB0139"/>
    <w:rsid w:val="00DB43DA"/>
    <w:rsid w:val="00DB5323"/>
    <w:rsid w:val="00DB778C"/>
    <w:rsid w:val="00DC24F7"/>
    <w:rsid w:val="00DE7105"/>
    <w:rsid w:val="00DF3E60"/>
    <w:rsid w:val="00E04055"/>
    <w:rsid w:val="00E12726"/>
    <w:rsid w:val="00E364B7"/>
    <w:rsid w:val="00E46008"/>
    <w:rsid w:val="00E51BF4"/>
    <w:rsid w:val="00E52484"/>
    <w:rsid w:val="00E56373"/>
    <w:rsid w:val="00E57AAB"/>
    <w:rsid w:val="00E72DC3"/>
    <w:rsid w:val="00E74DE6"/>
    <w:rsid w:val="00E86B72"/>
    <w:rsid w:val="00E937DD"/>
    <w:rsid w:val="00EA41C8"/>
    <w:rsid w:val="00EB0A31"/>
    <w:rsid w:val="00EB0E27"/>
    <w:rsid w:val="00ED0B01"/>
    <w:rsid w:val="00F03A9B"/>
    <w:rsid w:val="00F03EEE"/>
    <w:rsid w:val="00F17A27"/>
    <w:rsid w:val="00F217DC"/>
    <w:rsid w:val="00F312E0"/>
    <w:rsid w:val="00F33BB7"/>
    <w:rsid w:val="00F4338C"/>
    <w:rsid w:val="00F45109"/>
    <w:rsid w:val="00F50474"/>
    <w:rsid w:val="00F52400"/>
    <w:rsid w:val="00F645D2"/>
    <w:rsid w:val="00F65394"/>
    <w:rsid w:val="00F67761"/>
    <w:rsid w:val="00F77F4B"/>
    <w:rsid w:val="00F86BC8"/>
    <w:rsid w:val="00F90DBC"/>
    <w:rsid w:val="00F94269"/>
    <w:rsid w:val="00FA4371"/>
    <w:rsid w:val="00FB3E09"/>
    <w:rsid w:val="00FD727F"/>
    <w:rsid w:val="00FE527A"/>
    <w:rsid w:val="00FF48F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8D82"/>
  <w15:docId w15:val="{D74EE780-D5F9-4979-BECB-A4278934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446"/>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
    <w:semiHidden/>
    <w:unhideWhenUsed/>
    <w:qFormat/>
    <w:rsid w:val="00BF487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4">
    <w:name w:val="heading 4"/>
    <w:basedOn w:val="Normal"/>
    <w:next w:val="Normal"/>
    <w:link w:val="Titre4Car"/>
    <w:qFormat/>
    <w:rsid w:val="00C71446"/>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C71446"/>
    <w:rPr>
      <w:rFonts w:ascii="Times New Roman" w:eastAsia="Times New Roman" w:hAnsi="Times New Roman" w:cs="Times New Roman"/>
      <w:b/>
      <w:bCs/>
      <w:sz w:val="28"/>
      <w:szCs w:val="28"/>
      <w:lang w:eastAsia="fr-FR"/>
    </w:rPr>
  </w:style>
  <w:style w:type="paragraph" w:styleId="Paragraphedeliste">
    <w:name w:val="List Paragraph"/>
    <w:aliases w:val="U 5,List Paragraph (numbered (a)),Lapis Bulleted List,Bullets,Liste 1,Numbered List Paragraph,ReferencesCxSpLast,Medium Grid 1 - Accent 21,Puce,List Paragraph nowy,List Paragraph1,123 List Paragraph,lp1"/>
    <w:basedOn w:val="Normal"/>
    <w:link w:val="ParagraphedelisteCar"/>
    <w:uiPriority w:val="34"/>
    <w:qFormat/>
    <w:rsid w:val="00C71446"/>
    <w:pPr>
      <w:ind w:left="708"/>
    </w:pPr>
  </w:style>
  <w:style w:type="character" w:customStyle="1" w:styleId="ParagraphedelisteCar">
    <w:name w:val="Paragraphe de liste Car"/>
    <w:aliases w:val="U 5 Car,List Paragraph (numbered (a)) Car,Lapis Bulleted List Car,Bullets Car,Liste 1 Car,Numbered List Paragraph Car,ReferencesCxSpLast Car,Medium Grid 1 - Accent 21 Car,Puce Car,List Paragraph nowy Car,List Paragraph1 Car"/>
    <w:link w:val="Paragraphedeliste"/>
    <w:uiPriority w:val="34"/>
    <w:locked/>
    <w:rsid w:val="00C71446"/>
    <w:rPr>
      <w:rFonts w:ascii="Times New Roman" w:eastAsia="Times New Roman" w:hAnsi="Times New Roman" w:cs="Times New Roman"/>
      <w:sz w:val="24"/>
      <w:szCs w:val="24"/>
      <w:lang w:eastAsia="fr-FR"/>
    </w:rPr>
  </w:style>
  <w:style w:type="character" w:styleId="Lienhypertexte">
    <w:name w:val="Hyperlink"/>
    <w:rsid w:val="007643DB"/>
    <w:rPr>
      <w:color w:val="0000FF"/>
      <w:u w:val="single"/>
    </w:rPr>
  </w:style>
  <w:style w:type="paragraph" w:customStyle="1" w:styleId="BodyText21">
    <w:name w:val="Body Text 21"/>
    <w:basedOn w:val="Normal"/>
    <w:rsid w:val="006B212E"/>
    <w:pPr>
      <w:spacing w:after="120"/>
    </w:pPr>
    <w:rPr>
      <w:kern w:val="24"/>
      <w:sz w:val="22"/>
      <w:lang w:val="en-US" w:eastAsia="en-US"/>
    </w:rPr>
  </w:style>
  <w:style w:type="paragraph" w:customStyle="1" w:styleId="p34">
    <w:name w:val="p34"/>
    <w:basedOn w:val="Normal"/>
    <w:rsid w:val="00FD727F"/>
    <w:pPr>
      <w:widowControl w:val="0"/>
      <w:tabs>
        <w:tab w:val="left" w:pos="720"/>
      </w:tabs>
      <w:spacing w:after="120" w:line="240" w:lineRule="atLeast"/>
    </w:pPr>
    <w:rPr>
      <w:rFonts w:ascii="Chicago" w:hAnsi="Chicago"/>
      <w:snapToGrid w:val="0"/>
      <w:lang w:val="en-US" w:eastAsia="en-US"/>
    </w:rPr>
  </w:style>
  <w:style w:type="paragraph" w:styleId="Pieddepage">
    <w:name w:val="footer"/>
    <w:basedOn w:val="Normal"/>
    <w:link w:val="PieddepageCar"/>
    <w:uiPriority w:val="99"/>
    <w:unhideWhenUsed/>
    <w:rsid w:val="00F645D2"/>
    <w:pPr>
      <w:tabs>
        <w:tab w:val="center" w:pos="4536"/>
        <w:tab w:val="right" w:pos="9072"/>
      </w:tabs>
    </w:pPr>
    <w:rPr>
      <w:rFonts w:ascii="Calibri" w:eastAsia="Calibri" w:hAnsi="Calibri"/>
      <w:sz w:val="22"/>
      <w:szCs w:val="22"/>
      <w:lang w:eastAsia="en-US"/>
    </w:rPr>
  </w:style>
  <w:style w:type="character" w:customStyle="1" w:styleId="PieddepageCar">
    <w:name w:val="Pied de page Car"/>
    <w:basedOn w:val="Policepardfaut"/>
    <w:link w:val="Pieddepage"/>
    <w:uiPriority w:val="99"/>
    <w:rsid w:val="00F645D2"/>
    <w:rPr>
      <w:rFonts w:ascii="Calibri" w:eastAsia="Calibri" w:hAnsi="Calibri" w:cs="Times New Roman"/>
    </w:rPr>
  </w:style>
  <w:style w:type="paragraph" w:styleId="Textedebulles">
    <w:name w:val="Balloon Text"/>
    <w:basedOn w:val="Normal"/>
    <w:link w:val="TextedebullesCar"/>
    <w:uiPriority w:val="99"/>
    <w:semiHidden/>
    <w:unhideWhenUsed/>
    <w:rsid w:val="009C0043"/>
    <w:rPr>
      <w:rFonts w:ascii="Tahoma" w:hAnsi="Tahoma" w:cs="Tahoma"/>
      <w:sz w:val="16"/>
      <w:szCs w:val="16"/>
    </w:rPr>
  </w:style>
  <w:style w:type="character" w:customStyle="1" w:styleId="TextedebullesCar">
    <w:name w:val="Texte de bulles Car"/>
    <w:basedOn w:val="Policepardfaut"/>
    <w:link w:val="Textedebulles"/>
    <w:uiPriority w:val="99"/>
    <w:semiHidden/>
    <w:rsid w:val="009C0043"/>
    <w:rPr>
      <w:rFonts w:ascii="Tahoma" w:eastAsia="Times New Roman" w:hAnsi="Tahoma" w:cs="Tahoma"/>
      <w:sz w:val="16"/>
      <w:szCs w:val="16"/>
      <w:lang w:eastAsia="fr-FR"/>
    </w:rPr>
  </w:style>
  <w:style w:type="paragraph" w:styleId="En-tte">
    <w:name w:val="header"/>
    <w:basedOn w:val="Normal"/>
    <w:link w:val="En-tteCar"/>
    <w:uiPriority w:val="99"/>
    <w:unhideWhenUsed/>
    <w:rsid w:val="00695184"/>
    <w:pPr>
      <w:tabs>
        <w:tab w:val="center" w:pos="4536"/>
        <w:tab w:val="right" w:pos="9072"/>
      </w:tabs>
    </w:pPr>
  </w:style>
  <w:style w:type="character" w:customStyle="1" w:styleId="En-tteCar">
    <w:name w:val="En-tête Car"/>
    <w:basedOn w:val="Policepardfaut"/>
    <w:link w:val="En-tte"/>
    <w:uiPriority w:val="99"/>
    <w:rsid w:val="00695184"/>
    <w:rPr>
      <w:rFonts w:ascii="Times New Roman" w:eastAsia="Times New Roman" w:hAnsi="Times New Roman" w:cs="Times New Roman"/>
      <w:sz w:val="24"/>
      <w:szCs w:val="24"/>
      <w:lang w:eastAsia="fr-FR"/>
    </w:rPr>
  </w:style>
  <w:style w:type="character" w:customStyle="1" w:styleId="Mentionnonrsolue1">
    <w:name w:val="Mention non résolue1"/>
    <w:basedOn w:val="Policepardfaut"/>
    <w:uiPriority w:val="99"/>
    <w:semiHidden/>
    <w:unhideWhenUsed/>
    <w:rsid w:val="004731C9"/>
    <w:rPr>
      <w:color w:val="605E5C"/>
      <w:shd w:val="clear" w:color="auto" w:fill="E1DFDD"/>
    </w:rPr>
  </w:style>
  <w:style w:type="character" w:customStyle="1" w:styleId="Titre2Car">
    <w:name w:val="Titre 2 Car"/>
    <w:basedOn w:val="Policepardfaut"/>
    <w:link w:val="Titre2"/>
    <w:uiPriority w:val="9"/>
    <w:semiHidden/>
    <w:rsid w:val="00BF4875"/>
    <w:rPr>
      <w:rFonts w:asciiTheme="majorHAnsi" w:eastAsiaTheme="majorEastAsia" w:hAnsiTheme="majorHAnsi" w:cstheme="majorBidi"/>
      <w:color w:val="365F91" w:themeColor="accent1" w:themeShade="BF"/>
      <w:sz w:val="26"/>
      <w:szCs w:val="26"/>
      <w:lang w:eastAsia="fr-FR"/>
    </w:rPr>
  </w:style>
  <w:style w:type="character" w:styleId="Marquedecommentaire">
    <w:name w:val="annotation reference"/>
    <w:basedOn w:val="Policepardfaut"/>
    <w:uiPriority w:val="99"/>
    <w:semiHidden/>
    <w:unhideWhenUsed/>
    <w:rsid w:val="0002130C"/>
    <w:rPr>
      <w:sz w:val="16"/>
      <w:szCs w:val="16"/>
    </w:rPr>
  </w:style>
  <w:style w:type="paragraph" w:styleId="Commentaire">
    <w:name w:val="annotation text"/>
    <w:basedOn w:val="Normal"/>
    <w:link w:val="CommentaireCar"/>
    <w:uiPriority w:val="99"/>
    <w:semiHidden/>
    <w:unhideWhenUsed/>
    <w:rsid w:val="0002130C"/>
    <w:rPr>
      <w:sz w:val="20"/>
      <w:szCs w:val="20"/>
    </w:rPr>
  </w:style>
  <w:style w:type="character" w:customStyle="1" w:styleId="CommentaireCar">
    <w:name w:val="Commentaire Car"/>
    <w:basedOn w:val="Policepardfaut"/>
    <w:link w:val="Commentaire"/>
    <w:uiPriority w:val="99"/>
    <w:semiHidden/>
    <w:rsid w:val="0002130C"/>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02130C"/>
    <w:rPr>
      <w:b/>
      <w:bCs/>
    </w:rPr>
  </w:style>
  <w:style w:type="character" w:customStyle="1" w:styleId="ObjetducommentaireCar">
    <w:name w:val="Objet du commentaire Car"/>
    <w:basedOn w:val="CommentaireCar"/>
    <w:link w:val="Objetducommentaire"/>
    <w:uiPriority w:val="99"/>
    <w:semiHidden/>
    <w:rsid w:val="0002130C"/>
    <w:rPr>
      <w:rFonts w:ascii="Times New Roman" w:eastAsia="Times New Roman" w:hAnsi="Times New Roman" w:cs="Times New Roman"/>
      <w:b/>
      <w:bCs/>
      <w:sz w:val="20"/>
      <w:szCs w:val="20"/>
      <w:lang w:eastAsia="fr-FR"/>
    </w:rPr>
  </w:style>
  <w:style w:type="character" w:customStyle="1" w:styleId="Mentionnonrsolue2">
    <w:name w:val="Mention non résolue2"/>
    <w:basedOn w:val="Policepardfaut"/>
    <w:uiPriority w:val="99"/>
    <w:semiHidden/>
    <w:unhideWhenUsed/>
    <w:rsid w:val="00765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34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irectionenergie@energie.gouv.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1334</Words>
  <Characters>7337</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mTRAORE</dc:creator>
  <cp:lastModifiedBy>HP</cp:lastModifiedBy>
  <cp:revision>2</cp:revision>
  <cp:lastPrinted>2021-07-22T13:13:00Z</cp:lastPrinted>
  <dcterms:created xsi:type="dcterms:W3CDTF">2021-10-05T16:06:00Z</dcterms:created>
  <dcterms:modified xsi:type="dcterms:W3CDTF">2021-10-05T16:06:00Z</dcterms:modified>
</cp:coreProperties>
</file>